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2E9EA" w14:textId="77777777" w:rsidR="00A86A13" w:rsidRPr="00D715D5" w:rsidRDefault="00597EFB">
      <w:pPr>
        <w:spacing w:after="180"/>
        <w:jc w:val="center"/>
      </w:pPr>
      <w:r w:rsidRPr="00D715D5">
        <w:rPr>
          <w:noProof/>
        </w:rPr>
        <w:drawing>
          <wp:inline distT="0" distB="0" distL="0" distR="0" wp14:anchorId="208A3D5D" wp14:editId="7260E8E1">
            <wp:extent cx="990600" cy="990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90600" cy="990600"/>
                    </a:xfrm>
                    <a:prstGeom prst="rect">
                      <a:avLst/>
                    </a:prstGeom>
                  </pic:spPr>
                </pic:pic>
              </a:graphicData>
            </a:graphic>
          </wp:inline>
        </w:drawing>
      </w:r>
    </w:p>
    <w:p w14:paraId="1E245BB3" w14:textId="77777777" w:rsidR="00A86A13" w:rsidRPr="00D715D5" w:rsidRDefault="00597EFB">
      <w:pPr>
        <w:spacing w:line="300" w:lineRule="auto"/>
        <w:jc w:val="center"/>
      </w:pPr>
      <w:r w:rsidRPr="00D715D5">
        <w:rPr>
          <w:rFonts w:ascii="Arial" w:eastAsia="Arial" w:hAnsi="Arial" w:cs="Arial"/>
          <w:b/>
          <w:bCs/>
          <w:sz w:val="21"/>
          <w:szCs w:val="21"/>
        </w:rPr>
        <w:t>MAGÍSTER EN CIENCIA DE DATOS E INTELIGENCIA ARTIFICIAL</w:t>
      </w:r>
    </w:p>
    <w:p w14:paraId="73DEA383" w14:textId="77777777" w:rsidR="00A86A13" w:rsidRPr="00D715D5" w:rsidRDefault="00597EFB">
      <w:pPr>
        <w:spacing w:line="300" w:lineRule="auto"/>
        <w:jc w:val="center"/>
      </w:pPr>
      <w:r w:rsidRPr="00D715D5">
        <w:rPr>
          <w:rFonts w:ascii="Arial" w:eastAsia="Arial" w:hAnsi="Arial" w:cs="Arial"/>
        </w:rPr>
        <w:t>MCDI501: Estadística Computacional para la Toma de Decisiones</w:t>
      </w:r>
    </w:p>
    <w:p w14:paraId="3F33CF5A" w14:textId="77777777" w:rsidR="00A86A13" w:rsidRPr="00D715D5" w:rsidRDefault="00A86A13">
      <w:pPr>
        <w:spacing w:line="280" w:lineRule="auto"/>
      </w:pPr>
    </w:p>
    <w:p w14:paraId="5ADDB6D0" w14:textId="77777777" w:rsidR="00D715D5" w:rsidRPr="00D715D5" w:rsidRDefault="00D715D5">
      <w:pPr>
        <w:spacing w:line="300" w:lineRule="auto"/>
        <w:jc w:val="center"/>
        <w:rPr>
          <w:rFonts w:ascii="Arial" w:eastAsia="Arial" w:hAnsi="Arial" w:cs="Arial"/>
          <w:b/>
          <w:bCs/>
          <w:sz w:val="28"/>
          <w:szCs w:val="28"/>
        </w:rPr>
      </w:pPr>
    </w:p>
    <w:p w14:paraId="574C556E" w14:textId="77777777" w:rsidR="00D715D5" w:rsidRPr="00D715D5" w:rsidRDefault="00D715D5">
      <w:pPr>
        <w:spacing w:line="300" w:lineRule="auto"/>
        <w:jc w:val="center"/>
        <w:rPr>
          <w:rFonts w:ascii="Arial" w:eastAsia="Arial" w:hAnsi="Arial" w:cs="Arial"/>
          <w:b/>
          <w:bCs/>
          <w:sz w:val="28"/>
          <w:szCs w:val="28"/>
        </w:rPr>
      </w:pPr>
    </w:p>
    <w:p w14:paraId="21465AF5" w14:textId="77777777" w:rsidR="00D715D5" w:rsidRPr="00D715D5" w:rsidRDefault="00D715D5">
      <w:pPr>
        <w:spacing w:line="300" w:lineRule="auto"/>
        <w:jc w:val="center"/>
        <w:rPr>
          <w:rFonts w:ascii="Arial" w:eastAsia="Arial" w:hAnsi="Arial" w:cs="Arial"/>
          <w:b/>
          <w:bCs/>
          <w:sz w:val="28"/>
          <w:szCs w:val="28"/>
        </w:rPr>
      </w:pPr>
    </w:p>
    <w:p w14:paraId="08AB6A4A" w14:textId="77777777" w:rsidR="00D715D5" w:rsidRPr="00D715D5" w:rsidRDefault="00D715D5">
      <w:pPr>
        <w:spacing w:line="300" w:lineRule="auto"/>
        <w:jc w:val="center"/>
        <w:rPr>
          <w:rFonts w:ascii="Arial" w:eastAsia="Arial" w:hAnsi="Arial" w:cs="Arial"/>
          <w:b/>
          <w:bCs/>
          <w:sz w:val="28"/>
          <w:szCs w:val="28"/>
        </w:rPr>
      </w:pPr>
    </w:p>
    <w:p w14:paraId="41A685CA" w14:textId="231C1DAE" w:rsidR="00A86A13" w:rsidRPr="00D715D5" w:rsidRDefault="00597EFB">
      <w:pPr>
        <w:spacing w:line="300" w:lineRule="auto"/>
        <w:jc w:val="center"/>
        <w:rPr>
          <w:rFonts w:asciiTheme="minorHAnsi" w:hAnsiTheme="minorHAnsi" w:cstheme="minorHAnsi"/>
        </w:rPr>
      </w:pPr>
      <w:r w:rsidRPr="00D715D5">
        <w:rPr>
          <w:rFonts w:asciiTheme="minorHAnsi" w:eastAsia="Arial" w:hAnsiTheme="minorHAnsi" w:cstheme="minorHAnsi"/>
          <w:b/>
          <w:bCs/>
          <w:sz w:val="28"/>
          <w:szCs w:val="28"/>
        </w:rPr>
        <w:t>Evaluación Sumativa 2</w:t>
      </w:r>
    </w:p>
    <w:p w14:paraId="2C6764E9" w14:textId="77777777" w:rsidR="00A86A13" w:rsidRPr="00D715D5" w:rsidRDefault="00597EFB">
      <w:pPr>
        <w:spacing w:line="300" w:lineRule="auto"/>
        <w:jc w:val="center"/>
        <w:rPr>
          <w:rFonts w:asciiTheme="minorHAnsi" w:hAnsiTheme="minorHAnsi" w:cstheme="minorHAnsi"/>
        </w:rPr>
      </w:pPr>
      <w:r w:rsidRPr="00D715D5">
        <w:rPr>
          <w:rFonts w:asciiTheme="minorHAnsi" w:eastAsia="Arial" w:hAnsiTheme="minorHAnsi" w:cstheme="minorHAnsi"/>
          <w:sz w:val="22"/>
          <w:szCs w:val="22"/>
        </w:rPr>
        <w:t xml:space="preserve">Validación, simulación y métodos de </w:t>
      </w:r>
      <w:proofErr w:type="spellStart"/>
      <w:r w:rsidRPr="00D715D5">
        <w:rPr>
          <w:rFonts w:asciiTheme="minorHAnsi" w:eastAsia="Arial" w:hAnsiTheme="minorHAnsi" w:cstheme="minorHAnsi"/>
          <w:sz w:val="22"/>
          <w:szCs w:val="22"/>
        </w:rPr>
        <w:t>remuestreo</w:t>
      </w:r>
      <w:proofErr w:type="spellEnd"/>
    </w:p>
    <w:p w14:paraId="5CE44923" w14:textId="77777777" w:rsidR="00A86A13" w:rsidRPr="00D715D5" w:rsidRDefault="00597EFB">
      <w:pPr>
        <w:spacing w:before="120" w:line="280" w:lineRule="auto"/>
        <w:jc w:val="center"/>
        <w:rPr>
          <w:rFonts w:asciiTheme="minorHAnsi" w:hAnsiTheme="minorHAnsi" w:cstheme="minorHAnsi"/>
        </w:rPr>
      </w:pPr>
      <w:r w:rsidRPr="00D715D5">
        <w:rPr>
          <w:rFonts w:asciiTheme="minorHAnsi" w:eastAsia="Arial" w:hAnsiTheme="minorHAnsi" w:cstheme="minorHAnsi"/>
          <w:b/>
          <w:bCs/>
        </w:rPr>
        <w:t>Título del proyecto</w:t>
      </w:r>
    </w:p>
    <w:p w14:paraId="3CD6A619" w14:textId="77777777" w:rsidR="00A86A13" w:rsidRPr="00D715D5" w:rsidRDefault="00597EFB">
      <w:pPr>
        <w:spacing w:line="280" w:lineRule="auto"/>
        <w:jc w:val="center"/>
        <w:rPr>
          <w:rFonts w:asciiTheme="minorHAnsi" w:hAnsiTheme="minorHAnsi" w:cstheme="minorHAnsi"/>
        </w:rPr>
      </w:pPr>
      <w:r w:rsidRPr="00D715D5">
        <w:rPr>
          <w:rFonts w:asciiTheme="minorHAnsi" w:eastAsia="Arial" w:hAnsiTheme="minorHAnsi" w:cstheme="minorHAnsi"/>
          <w:sz w:val="21"/>
          <w:szCs w:val="21"/>
        </w:rPr>
        <w:t>Análisis de la deserción en la educación superior chilena</w:t>
      </w:r>
    </w:p>
    <w:p w14:paraId="11AED385" w14:textId="77777777" w:rsidR="00A86A13" w:rsidRPr="00D715D5" w:rsidRDefault="00597EFB">
      <w:pPr>
        <w:spacing w:before="120" w:line="280" w:lineRule="auto"/>
        <w:jc w:val="center"/>
        <w:rPr>
          <w:rFonts w:asciiTheme="minorHAnsi" w:hAnsiTheme="minorHAnsi" w:cstheme="minorHAnsi"/>
        </w:rPr>
      </w:pPr>
      <w:r w:rsidRPr="00D715D5">
        <w:rPr>
          <w:rFonts w:asciiTheme="minorHAnsi" w:eastAsia="Arial" w:hAnsiTheme="minorHAnsi" w:cstheme="minorHAnsi"/>
          <w:b/>
          <w:bCs/>
        </w:rPr>
        <w:t>Integrantes</w:t>
      </w:r>
    </w:p>
    <w:p w14:paraId="7AF53EE6" w14:textId="77777777" w:rsidR="00A86A13" w:rsidRPr="00D715D5" w:rsidRDefault="00597EFB">
      <w:pPr>
        <w:spacing w:line="280" w:lineRule="auto"/>
        <w:jc w:val="center"/>
        <w:rPr>
          <w:rFonts w:asciiTheme="minorHAnsi" w:hAnsiTheme="minorHAnsi" w:cstheme="minorHAnsi"/>
        </w:rPr>
      </w:pPr>
      <w:r w:rsidRPr="00D715D5">
        <w:rPr>
          <w:rFonts w:asciiTheme="minorHAnsi" w:eastAsia="Arial" w:hAnsiTheme="minorHAnsi" w:cstheme="minorHAnsi"/>
          <w:sz w:val="21"/>
          <w:szCs w:val="21"/>
        </w:rPr>
        <w:t xml:space="preserve">María </w:t>
      </w:r>
      <w:proofErr w:type="spellStart"/>
      <w:r w:rsidRPr="00D715D5">
        <w:rPr>
          <w:rFonts w:asciiTheme="minorHAnsi" w:eastAsia="Arial" w:hAnsiTheme="minorHAnsi" w:cstheme="minorHAnsi"/>
          <w:sz w:val="21"/>
          <w:szCs w:val="21"/>
        </w:rPr>
        <w:t>Fassler</w:t>
      </w:r>
      <w:proofErr w:type="spellEnd"/>
      <w:r w:rsidRPr="00D715D5">
        <w:rPr>
          <w:rFonts w:asciiTheme="minorHAnsi" w:eastAsia="Arial" w:hAnsiTheme="minorHAnsi" w:cstheme="minorHAnsi"/>
          <w:sz w:val="21"/>
          <w:szCs w:val="21"/>
        </w:rPr>
        <w:t xml:space="preserve"> Neumann · Sebastian Antunez Noguera — Grupo 4</w:t>
      </w:r>
    </w:p>
    <w:p w14:paraId="2D7AF67E" w14:textId="77777777" w:rsidR="00A86A13" w:rsidRPr="00D715D5" w:rsidRDefault="00597EFB">
      <w:pPr>
        <w:spacing w:before="120" w:line="280" w:lineRule="auto"/>
        <w:jc w:val="center"/>
        <w:rPr>
          <w:rFonts w:asciiTheme="minorHAnsi" w:hAnsiTheme="minorHAnsi" w:cstheme="minorHAnsi"/>
        </w:rPr>
      </w:pPr>
      <w:r w:rsidRPr="00D715D5">
        <w:rPr>
          <w:rFonts w:asciiTheme="minorHAnsi" w:eastAsia="Arial" w:hAnsiTheme="minorHAnsi" w:cstheme="minorHAnsi"/>
          <w:b/>
          <w:bCs/>
        </w:rPr>
        <w:t>Conjunto de datos</w:t>
      </w:r>
    </w:p>
    <w:p w14:paraId="614EF9D7" w14:textId="77777777" w:rsidR="00A86A13" w:rsidRPr="00D715D5" w:rsidRDefault="00597EFB">
      <w:pPr>
        <w:spacing w:line="280" w:lineRule="auto"/>
        <w:jc w:val="center"/>
        <w:rPr>
          <w:rFonts w:asciiTheme="minorHAnsi" w:hAnsiTheme="minorHAnsi" w:cstheme="minorHAnsi"/>
        </w:rPr>
      </w:pPr>
      <w:r w:rsidRPr="00D715D5">
        <w:rPr>
          <w:rFonts w:asciiTheme="minorHAnsi" w:eastAsia="Arial" w:hAnsiTheme="minorHAnsi" w:cstheme="minorHAnsi"/>
          <w:sz w:val="21"/>
          <w:szCs w:val="21"/>
        </w:rPr>
        <w:t>SIES: matrícula 2007–2026 y titulados 2007–2025 (Mineduc, datos abiertos)</w:t>
      </w:r>
    </w:p>
    <w:p w14:paraId="2DD3A48B" w14:textId="77777777" w:rsidR="00A86A13" w:rsidRPr="00D715D5" w:rsidRDefault="00597EFB">
      <w:pPr>
        <w:spacing w:before="120" w:line="280" w:lineRule="auto"/>
        <w:jc w:val="center"/>
        <w:rPr>
          <w:rFonts w:asciiTheme="minorHAnsi" w:hAnsiTheme="minorHAnsi" w:cstheme="minorHAnsi"/>
        </w:rPr>
      </w:pPr>
      <w:r w:rsidRPr="00D715D5">
        <w:rPr>
          <w:rFonts w:asciiTheme="minorHAnsi" w:eastAsia="Arial" w:hAnsiTheme="minorHAnsi" w:cstheme="minorHAnsi"/>
          <w:b/>
          <w:bCs/>
        </w:rPr>
        <w:t>Docente</w:t>
      </w:r>
    </w:p>
    <w:p w14:paraId="2B5C3081" w14:textId="77777777" w:rsidR="00A86A13" w:rsidRPr="00D715D5" w:rsidRDefault="00597EFB">
      <w:pPr>
        <w:spacing w:line="280" w:lineRule="auto"/>
        <w:jc w:val="center"/>
        <w:rPr>
          <w:rFonts w:asciiTheme="minorHAnsi" w:hAnsiTheme="minorHAnsi" w:cstheme="minorHAnsi"/>
        </w:rPr>
      </w:pPr>
      <w:r w:rsidRPr="00D715D5">
        <w:rPr>
          <w:rFonts w:asciiTheme="minorHAnsi" w:eastAsia="Arial" w:hAnsiTheme="minorHAnsi" w:cstheme="minorHAnsi"/>
          <w:sz w:val="21"/>
          <w:szCs w:val="21"/>
        </w:rPr>
        <w:t>Jean Paul Maidana</w:t>
      </w:r>
    </w:p>
    <w:p w14:paraId="0ABD8DB2" w14:textId="77777777" w:rsidR="00A86A13" w:rsidRPr="00D715D5" w:rsidRDefault="00597EFB">
      <w:pPr>
        <w:spacing w:before="120" w:line="280" w:lineRule="auto"/>
        <w:jc w:val="center"/>
        <w:rPr>
          <w:rFonts w:asciiTheme="minorHAnsi" w:hAnsiTheme="minorHAnsi" w:cstheme="minorHAnsi"/>
        </w:rPr>
      </w:pPr>
      <w:r w:rsidRPr="00D715D5">
        <w:rPr>
          <w:rFonts w:asciiTheme="minorHAnsi" w:eastAsia="Arial" w:hAnsiTheme="minorHAnsi" w:cstheme="minorHAnsi"/>
          <w:b/>
          <w:bCs/>
        </w:rPr>
        <w:t>Fecha</w:t>
      </w:r>
    </w:p>
    <w:p w14:paraId="24F1AE6C" w14:textId="77777777" w:rsidR="00A86A13" w:rsidRPr="00D715D5" w:rsidRDefault="00597EFB">
      <w:pPr>
        <w:spacing w:line="280" w:lineRule="auto"/>
        <w:jc w:val="center"/>
        <w:rPr>
          <w:rFonts w:asciiTheme="minorHAnsi" w:hAnsiTheme="minorHAnsi" w:cstheme="minorHAnsi"/>
        </w:rPr>
      </w:pPr>
      <w:r w:rsidRPr="00D715D5">
        <w:rPr>
          <w:rFonts w:asciiTheme="minorHAnsi" w:eastAsia="Arial" w:hAnsiTheme="minorHAnsi" w:cstheme="minorHAnsi"/>
          <w:sz w:val="21"/>
          <w:szCs w:val="21"/>
        </w:rPr>
        <w:t>13 de octubre de 2026</w:t>
      </w:r>
    </w:p>
    <w:p w14:paraId="66BD2705" w14:textId="77777777" w:rsidR="00A86A13" w:rsidRPr="00D715D5" w:rsidRDefault="00597EFB">
      <w:pPr>
        <w:spacing w:before="120" w:line="280" w:lineRule="auto"/>
        <w:jc w:val="center"/>
        <w:rPr>
          <w:rFonts w:asciiTheme="minorHAnsi" w:hAnsiTheme="minorHAnsi" w:cstheme="minorHAnsi"/>
        </w:rPr>
      </w:pPr>
      <w:r w:rsidRPr="00D715D5">
        <w:rPr>
          <w:rFonts w:asciiTheme="minorHAnsi" w:eastAsia="Arial" w:hAnsiTheme="minorHAnsi" w:cstheme="minorHAnsi"/>
          <w:b/>
          <w:bCs/>
        </w:rPr>
        <w:t>Repositorio GitHub</w:t>
      </w:r>
    </w:p>
    <w:p w14:paraId="018ED718" w14:textId="77777777" w:rsidR="00A86A13" w:rsidRPr="00D715D5" w:rsidRDefault="00597EFB">
      <w:pPr>
        <w:spacing w:line="280" w:lineRule="auto"/>
        <w:jc w:val="center"/>
        <w:rPr>
          <w:rFonts w:asciiTheme="minorHAnsi" w:hAnsiTheme="minorHAnsi" w:cstheme="minorHAnsi"/>
        </w:rPr>
      </w:pPr>
      <w:r w:rsidRPr="00D715D5">
        <w:rPr>
          <w:rFonts w:asciiTheme="minorHAnsi" w:eastAsia="Arial" w:hAnsiTheme="minorHAnsi" w:cstheme="minorHAnsi"/>
          <w:sz w:val="21"/>
          <w:szCs w:val="21"/>
        </w:rPr>
        <w:t>https://github.com/santunez75/analisis-desercion</w:t>
      </w:r>
    </w:p>
    <w:p w14:paraId="5FDE52E3" w14:textId="77777777" w:rsidR="00A86A13" w:rsidRPr="00D715D5" w:rsidRDefault="00A86A13">
      <w:pPr>
        <w:spacing w:line="280" w:lineRule="auto"/>
        <w:rPr>
          <w:rFonts w:asciiTheme="minorHAnsi" w:hAnsiTheme="minorHAnsi" w:cstheme="minorHAnsi"/>
        </w:rPr>
      </w:pPr>
    </w:p>
    <w:p w14:paraId="6F1EBDE2" w14:textId="77777777" w:rsidR="00A86A13" w:rsidRPr="00D715D5" w:rsidRDefault="00597EFB">
      <w:pPr>
        <w:spacing w:line="300" w:lineRule="auto"/>
        <w:jc w:val="center"/>
        <w:sectPr w:rsidR="00A86A13" w:rsidRPr="00D715D5">
          <w:pgSz w:w="12240" w:h="15840"/>
          <w:pgMar w:top="1077" w:right="1133" w:bottom="963" w:left="1133" w:header="708" w:footer="708" w:gutter="0"/>
          <w:cols w:space="720"/>
          <w:docGrid w:linePitch="360"/>
        </w:sectPr>
      </w:pPr>
      <w:r w:rsidRPr="00D715D5">
        <w:rPr>
          <w:rFonts w:asciiTheme="minorHAnsi" w:eastAsia="Arial" w:hAnsiTheme="minorHAnsi" w:cstheme="minorHAnsi"/>
        </w:rPr>
        <w:t>Santiago, Chile</w:t>
      </w:r>
    </w:p>
    <w:p w14:paraId="15320126" w14:textId="77777777" w:rsidR="00A86A13" w:rsidRPr="00D715D5" w:rsidRDefault="00597EFB">
      <w:pPr>
        <w:spacing w:before="120" w:after="100"/>
        <w:rPr>
          <w:rFonts w:asciiTheme="minorHAnsi" w:hAnsiTheme="minorHAnsi" w:cstheme="minorHAnsi"/>
        </w:rPr>
      </w:pPr>
      <w:r w:rsidRPr="00D715D5">
        <w:rPr>
          <w:rFonts w:asciiTheme="minorHAnsi" w:hAnsiTheme="minorHAnsi" w:cstheme="minorHAnsi"/>
          <w:b/>
          <w:bCs/>
          <w:sz w:val="24"/>
          <w:szCs w:val="24"/>
        </w:rPr>
        <w:lastRenderedPageBreak/>
        <w:t>Conexión con evaluaciones anteriores</w:t>
      </w:r>
    </w:p>
    <w:p w14:paraId="3A62D59D" w14:textId="7C7EE500" w:rsidR="00A86A13" w:rsidRPr="00D715D5" w:rsidRDefault="00597EFB">
      <w:pPr>
        <w:spacing w:after="100" w:line="252" w:lineRule="auto"/>
        <w:jc w:val="both"/>
        <w:rPr>
          <w:rFonts w:asciiTheme="minorHAnsi" w:hAnsiTheme="minorHAnsi" w:cstheme="minorHAnsi"/>
        </w:rPr>
      </w:pPr>
      <w:r w:rsidRPr="00D715D5">
        <w:rPr>
          <w:rFonts w:asciiTheme="minorHAnsi" w:hAnsiTheme="minorHAnsi" w:cstheme="minorHAnsi"/>
        </w:rPr>
        <w:t>Todo el trabajo se construye sobre los resultados propios de la Sumativa 1</w:t>
      </w:r>
      <w:r w:rsidR="00D715D5">
        <w:rPr>
          <w:rFonts w:asciiTheme="minorHAnsi" w:hAnsiTheme="minorHAnsi" w:cstheme="minorHAnsi"/>
        </w:rPr>
        <w:t xml:space="preserve">, donde </w:t>
      </w:r>
      <w:r w:rsidRPr="00D715D5">
        <w:rPr>
          <w:rFonts w:asciiTheme="minorHAnsi" w:hAnsiTheme="minorHAnsi" w:cstheme="minorHAnsi"/>
        </w:rPr>
        <w:t>las tres medias estimadas y la proporción de programas sobre el umbral, con sus intervalos clásicos</w:t>
      </w:r>
      <w:r w:rsidR="00D715D5">
        <w:rPr>
          <w:rFonts w:asciiTheme="minorHAnsi" w:hAnsiTheme="minorHAnsi" w:cstheme="minorHAnsi"/>
        </w:rPr>
        <w:t>. L</w:t>
      </w:r>
      <w:r w:rsidRPr="00D715D5">
        <w:rPr>
          <w:rFonts w:asciiTheme="minorHAnsi" w:hAnsiTheme="minorHAnsi" w:cstheme="minorHAnsi"/>
        </w:rPr>
        <w:t>a prueba t de Welch sobre la acreditación institucional</w:t>
      </w:r>
      <w:r w:rsidR="00D715D5">
        <w:rPr>
          <w:rFonts w:asciiTheme="minorHAnsi" w:hAnsiTheme="minorHAnsi" w:cstheme="minorHAnsi"/>
        </w:rPr>
        <w:t xml:space="preserve"> </w:t>
      </w:r>
      <w:r w:rsidRPr="00D715D5">
        <w:rPr>
          <w:rFonts w:asciiTheme="minorHAnsi" w:hAnsiTheme="minorHAnsi" w:cstheme="minorHAnsi"/>
        </w:rPr>
        <w:t>y las correlaciones del análisis bivariado. Cada apartado valida o pone a prueba uno de esos resultados, y la simulación del apartado 4 emplea parámetros estimados allí.</w:t>
      </w:r>
    </w:p>
    <w:p w14:paraId="7CA9B475" w14:textId="77777777" w:rsidR="00A86A13" w:rsidRDefault="00597EFB">
      <w:pPr>
        <w:spacing w:after="100" w:line="252" w:lineRule="auto"/>
        <w:jc w:val="both"/>
        <w:rPr>
          <w:rFonts w:asciiTheme="minorHAnsi" w:hAnsiTheme="minorHAnsi" w:cstheme="minorHAnsi"/>
        </w:rPr>
      </w:pPr>
      <w:r w:rsidRPr="00D715D5">
        <w:rPr>
          <w:rFonts w:asciiTheme="minorHAnsi" w:hAnsiTheme="minorHAnsi" w:cstheme="minorHAnsi"/>
        </w:rPr>
        <w:t>El conjunto analítico reúne 9.678 programas de pregrado, construidos a partir de las bases abiertas del SIES. La unidad de análisis es el programa y la variable respuesta es el abandono aparente, definido como el complemento de la razón entre titulados e ingreso de la cohorte correspondiente.</w:t>
      </w:r>
    </w:p>
    <w:p w14:paraId="258EF481" w14:textId="77777777" w:rsidR="00D715D5" w:rsidRPr="00D715D5" w:rsidRDefault="00D715D5">
      <w:pPr>
        <w:spacing w:after="100" w:line="252" w:lineRule="auto"/>
        <w:jc w:val="both"/>
        <w:rPr>
          <w:rFonts w:asciiTheme="minorHAnsi" w:hAnsiTheme="minorHAnsi" w:cstheme="minorHAnsi"/>
        </w:rPr>
      </w:pPr>
    </w:p>
    <w:p w14:paraId="157CF733" w14:textId="77777777" w:rsidR="00A86A13" w:rsidRPr="00D715D5" w:rsidRDefault="00597EFB">
      <w:pPr>
        <w:spacing w:before="200" w:after="120"/>
        <w:rPr>
          <w:rFonts w:asciiTheme="minorHAnsi" w:hAnsiTheme="minorHAnsi" w:cstheme="minorHAnsi"/>
        </w:rPr>
      </w:pPr>
      <w:r w:rsidRPr="00D715D5">
        <w:rPr>
          <w:rFonts w:asciiTheme="minorHAnsi" w:hAnsiTheme="minorHAnsi" w:cstheme="minorHAnsi"/>
          <w:b/>
          <w:bCs/>
          <w:sz w:val="24"/>
          <w:szCs w:val="24"/>
        </w:rPr>
        <w:t>Índice</w:t>
      </w:r>
    </w:p>
    <w:sdt>
      <w:sdtPr>
        <w:rPr>
          <w:rFonts w:asciiTheme="minorHAnsi" w:hAnsiTheme="minorHAnsi" w:cstheme="minorHAnsi"/>
        </w:rPr>
        <w:alias w:val="Indice"/>
        <w:id w:val="-446858611"/>
      </w:sdtPr>
      <w:sdtContent>
        <w:p w14:paraId="5B07231E" w14:textId="4609CACA" w:rsidR="00270473" w:rsidRDefault="00597EFB">
          <w:pPr>
            <w:pStyle w:val="TOC1"/>
            <w:tabs>
              <w:tab w:val="right" w:leader="dot" w:pos="9964"/>
            </w:tabs>
            <w:rPr>
              <w:rFonts w:asciiTheme="minorHAnsi" w:eastAsiaTheme="minorEastAsia" w:hAnsiTheme="minorHAnsi" w:cstheme="minorBidi"/>
              <w:noProof/>
              <w:kern w:val="2"/>
              <w:sz w:val="24"/>
              <w:szCs w:val="24"/>
              <w14:ligatures w14:val="standardContextual"/>
            </w:rPr>
          </w:pPr>
          <w:r w:rsidRPr="00B83CE0">
            <w:rPr>
              <w:rFonts w:asciiTheme="minorHAnsi" w:hAnsiTheme="minorHAnsi" w:cstheme="minorHAnsi"/>
            </w:rPr>
            <w:fldChar w:fldCharType="begin"/>
          </w:r>
          <w:r w:rsidRPr="00B83CE0">
            <w:rPr>
              <w:rFonts w:asciiTheme="minorHAnsi" w:hAnsiTheme="minorHAnsi" w:cstheme="minorHAnsi"/>
            </w:rPr>
            <w:instrText>TOC \h \o "1-2"</w:instrText>
          </w:r>
          <w:r w:rsidRPr="00B83CE0">
            <w:rPr>
              <w:rFonts w:asciiTheme="minorHAnsi" w:hAnsiTheme="minorHAnsi" w:cstheme="minorHAnsi"/>
            </w:rPr>
            <w:fldChar w:fldCharType="separate"/>
          </w:r>
          <w:hyperlink w:anchor="_Toc243059331" w:history="1">
            <w:r w:rsidR="00270473" w:rsidRPr="001E3678">
              <w:rPr>
                <w:rStyle w:val="Hyperlink"/>
                <w:rFonts w:cstheme="minorHAnsi"/>
                <w:b/>
                <w:bCs/>
                <w:noProof/>
              </w:rPr>
              <w:t>1. Validación de resultados de S1 mediante bootstrap</w:t>
            </w:r>
            <w:r w:rsidR="00270473">
              <w:rPr>
                <w:noProof/>
              </w:rPr>
              <w:tab/>
            </w:r>
            <w:r w:rsidR="00270473">
              <w:rPr>
                <w:noProof/>
              </w:rPr>
              <w:fldChar w:fldCharType="begin"/>
            </w:r>
            <w:r w:rsidR="00270473">
              <w:rPr>
                <w:noProof/>
              </w:rPr>
              <w:instrText xml:space="preserve"> PAGEREF _Toc243059331 \h </w:instrText>
            </w:r>
            <w:r w:rsidR="00270473">
              <w:rPr>
                <w:noProof/>
              </w:rPr>
            </w:r>
            <w:r w:rsidR="00270473">
              <w:rPr>
                <w:noProof/>
              </w:rPr>
              <w:fldChar w:fldCharType="separate"/>
            </w:r>
            <w:r w:rsidR="00590756">
              <w:rPr>
                <w:noProof/>
              </w:rPr>
              <w:t>3</w:t>
            </w:r>
            <w:r w:rsidR="00270473">
              <w:rPr>
                <w:noProof/>
              </w:rPr>
              <w:fldChar w:fldCharType="end"/>
            </w:r>
          </w:hyperlink>
        </w:p>
        <w:p w14:paraId="3BDB09BE" w14:textId="697C9E60" w:rsidR="00270473" w:rsidRDefault="00000000">
          <w:pPr>
            <w:pStyle w:val="TOC1"/>
            <w:tabs>
              <w:tab w:val="right" w:leader="dot" w:pos="9964"/>
            </w:tabs>
            <w:rPr>
              <w:rFonts w:asciiTheme="minorHAnsi" w:eastAsiaTheme="minorEastAsia" w:hAnsiTheme="minorHAnsi" w:cstheme="minorBidi"/>
              <w:noProof/>
              <w:kern w:val="2"/>
              <w:sz w:val="24"/>
              <w:szCs w:val="24"/>
              <w14:ligatures w14:val="standardContextual"/>
            </w:rPr>
          </w:pPr>
          <w:hyperlink w:anchor="_Toc243059332" w:history="1">
            <w:r w:rsidR="00270473" w:rsidRPr="001E3678">
              <w:rPr>
                <w:rStyle w:val="Hyperlink"/>
                <w:rFonts w:cstheme="minorHAnsi"/>
                <w:b/>
                <w:bCs/>
                <w:noProof/>
              </w:rPr>
              <w:t>2. Validación de pruebas de hipótesis mediante permutación</w:t>
            </w:r>
            <w:r w:rsidR="00270473">
              <w:rPr>
                <w:noProof/>
              </w:rPr>
              <w:tab/>
            </w:r>
            <w:r w:rsidR="00270473">
              <w:rPr>
                <w:noProof/>
              </w:rPr>
              <w:fldChar w:fldCharType="begin"/>
            </w:r>
            <w:r w:rsidR="00270473">
              <w:rPr>
                <w:noProof/>
              </w:rPr>
              <w:instrText xml:space="preserve"> PAGEREF _Toc243059332 \h </w:instrText>
            </w:r>
            <w:r w:rsidR="00270473">
              <w:rPr>
                <w:noProof/>
              </w:rPr>
            </w:r>
            <w:r w:rsidR="00270473">
              <w:rPr>
                <w:noProof/>
              </w:rPr>
              <w:fldChar w:fldCharType="separate"/>
            </w:r>
            <w:r w:rsidR="00590756">
              <w:rPr>
                <w:noProof/>
              </w:rPr>
              <w:t>4</w:t>
            </w:r>
            <w:r w:rsidR="00270473">
              <w:rPr>
                <w:noProof/>
              </w:rPr>
              <w:fldChar w:fldCharType="end"/>
            </w:r>
          </w:hyperlink>
        </w:p>
        <w:p w14:paraId="5D11A1AD" w14:textId="397DBE16" w:rsidR="00270473" w:rsidRDefault="00000000">
          <w:pPr>
            <w:pStyle w:val="TOC1"/>
            <w:tabs>
              <w:tab w:val="right" w:leader="dot" w:pos="9964"/>
            </w:tabs>
            <w:rPr>
              <w:rFonts w:asciiTheme="minorHAnsi" w:eastAsiaTheme="minorEastAsia" w:hAnsiTheme="minorHAnsi" w:cstheme="minorBidi"/>
              <w:noProof/>
              <w:kern w:val="2"/>
              <w:sz w:val="24"/>
              <w:szCs w:val="24"/>
              <w14:ligatures w14:val="standardContextual"/>
            </w:rPr>
          </w:pPr>
          <w:hyperlink w:anchor="_Toc243059333" w:history="1">
            <w:r w:rsidR="00270473" w:rsidRPr="001E3678">
              <w:rPr>
                <w:rStyle w:val="Hyperlink"/>
                <w:rFonts w:cstheme="minorHAnsi"/>
                <w:b/>
                <w:bCs/>
                <w:noProof/>
              </w:rPr>
              <w:t>3. Evaluación de estabilidad de correlaciones</w:t>
            </w:r>
            <w:r w:rsidR="00270473">
              <w:rPr>
                <w:noProof/>
              </w:rPr>
              <w:tab/>
            </w:r>
            <w:r w:rsidR="00270473">
              <w:rPr>
                <w:noProof/>
              </w:rPr>
              <w:fldChar w:fldCharType="begin"/>
            </w:r>
            <w:r w:rsidR="00270473">
              <w:rPr>
                <w:noProof/>
              </w:rPr>
              <w:instrText xml:space="preserve"> PAGEREF _Toc243059333 \h </w:instrText>
            </w:r>
            <w:r w:rsidR="00270473">
              <w:rPr>
                <w:noProof/>
              </w:rPr>
            </w:r>
            <w:r w:rsidR="00270473">
              <w:rPr>
                <w:noProof/>
              </w:rPr>
              <w:fldChar w:fldCharType="separate"/>
            </w:r>
            <w:r w:rsidR="00590756">
              <w:rPr>
                <w:noProof/>
              </w:rPr>
              <w:t>4</w:t>
            </w:r>
            <w:r w:rsidR="00270473">
              <w:rPr>
                <w:noProof/>
              </w:rPr>
              <w:fldChar w:fldCharType="end"/>
            </w:r>
          </w:hyperlink>
        </w:p>
        <w:p w14:paraId="08745A05" w14:textId="0F23EC17" w:rsidR="00270473" w:rsidRDefault="00000000">
          <w:pPr>
            <w:pStyle w:val="TOC1"/>
            <w:tabs>
              <w:tab w:val="right" w:leader="dot" w:pos="9964"/>
            </w:tabs>
            <w:rPr>
              <w:rFonts w:asciiTheme="minorHAnsi" w:eastAsiaTheme="minorEastAsia" w:hAnsiTheme="minorHAnsi" w:cstheme="minorBidi"/>
              <w:noProof/>
              <w:kern w:val="2"/>
              <w:sz w:val="24"/>
              <w:szCs w:val="24"/>
              <w14:ligatures w14:val="standardContextual"/>
            </w:rPr>
          </w:pPr>
          <w:hyperlink w:anchor="_Toc243059334" w:history="1">
            <w:r w:rsidR="00270473" w:rsidRPr="001E3678">
              <w:rPr>
                <w:rStyle w:val="Hyperlink"/>
                <w:rFonts w:cstheme="minorHAnsi"/>
                <w:b/>
                <w:bCs/>
                <w:noProof/>
              </w:rPr>
              <w:t>4. Simulación Monte Carlo basada en parámetros de S1</w:t>
            </w:r>
            <w:r w:rsidR="00270473">
              <w:rPr>
                <w:noProof/>
              </w:rPr>
              <w:tab/>
            </w:r>
            <w:r w:rsidR="00270473">
              <w:rPr>
                <w:noProof/>
              </w:rPr>
              <w:fldChar w:fldCharType="begin"/>
            </w:r>
            <w:r w:rsidR="00270473">
              <w:rPr>
                <w:noProof/>
              </w:rPr>
              <w:instrText xml:space="preserve"> PAGEREF _Toc243059334 \h </w:instrText>
            </w:r>
            <w:r w:rsidR="00270473">
              <w:rPr>
                <w:noProof/>
              </w:rPr>
            </w:r>
            <w:r w:rsidR="00270473">
              <w:rPr>
                <w:noProof/>
              </w:rPr>
              <w:fldChar w:fldCharType="separate"/>
            </w:r>
            <w:r w:rsidR="00590756">
              <w:rPr>
                <w:noProof/>
              </w:rPr>
              <w:t>5</w:t>
            </w:r>
            <w:r w:rsidR="00270473">
              <w:rPr>
                <w:noProof/>
              </w:rPr>
              <w:fldChar w:fldCharType="end"/>
            </w:r>
          </w:hyperlink>
        </w:p>
        <w:p w14:paraId="72AE2211" w14:textId="53BEA59E" w:rsidR="00270473" w:rsidRDefault="00000000">
          <w:pPr>
            <w:pStyle w:val="TOC1"/>
            <w:tabs>
              <w:tab w:val="right" w:leader="dot" w:pos="9964"/>
            </w:tabs>
            <w:rPr>
              <w:rFonts w:asciiTheme="minorHAnsi" w:eastAsiaTheme="minorEastAsia" w:hAnsiTheme="minorHAnsi" w:cstheme="minorBidi"/>
              <w:noProof/>
              <w:kern w:val="2"/>
              <w:sz w:val="24"/>
              <w:szCs w:val="24"/>
              <w14:ligatures w14:val="standardContextual"/>
            </w:rPr>
          </w:pPr>
          <w:hyperlink w:anchor="_Toc243059335" w:history="1">
            <w:r w:rsidR="00270473" w:rsidRPr="001E3678">
              <w:rPr>
                <w:rStyle w:val="Hyperlink"/>
                <w:rFonts w:cstheme="minorHAnsi"/>
                <w:b/>
                <w:bCs/>
                <w:noProof/>
              </w:rPr>
              <w:t>5. Análisis de robustez</w:t>
            </w:r>
            <w:r w:rsidR="00270473" w:rsidRPr="001E3678">
              <w:rPr>
                <w:rStyle w:val="Hyperlink"/>
                <w:rFonts w:cstheme="minorHAnsi"/>
                <w:i/>
                <w:iCs/>
                <w:noProof/>
              </w:rPr>
              <w:t>.</w:t>
            </w:r>
            <w:r w:rsidR="00270473">
              <w:rPr>
                <w:noProof/>
              </w:rPr>
              <w:tab/>
            </w:r>
            <w:r w:rsidR="00270473">
              <w:rPr>
                <w:noProof/>
              </w:rPr>
              <w:fldChar w:fldCharType="begin"/>
            </w:r>
            <w:r w:rsidR="00270473">
              <w:rPr>
                <w:noProof/>
              </w:rPr>
              <w:instrText xml:space="preserve"> PAGEREF _Toc243059335 \h </w:instrText>
            </w:r>
            <w:r w:rsidR="00270473">
              <w:rPr>
                <w:noProof/>
              </w:rPr>
            </w:r>
            <w:r w:rsidR="00270473">
              <w:rPr>
                <w:noProof/>
              </w:rPr>
              <w:fldChar w:fldCharType="separate"/>
            </w:r>
            <w:r w:rsidR="00590756">
              <w:rPr>
                <w:noProof/>
              </w:rPr>
              <w:t>6</w:t>
            </w:r>
            <w:r w:rsidR="00270473">
              <w:rPr>
                <w:noProof/>
              </w:rPr>
              <w:fldChar w:fldCharType="end"/>
            </w:r>
          </w:hyperlink>
        </w:p>
        <w:p w14:paraId="1D5DE57B" w14:textId="7EFC8CCB" w:rsidR="00270473" w:rsidRDefault="00000000">
          <w:pPr>
            <w:pStyle w:val="TOC1"/>
            <w:tabs>
              <w:tab w:val="right" w:leader="dot" w:pos="9964"/>
            </w:tabs>
            <w:rPr>
              <w:rFonts w:asciiTheme="minorHAnsi" w:eastAsiaTheme="minorEastAsia" w:hAnsiTheme="minorHAnsi" w:cstheme="minorBidi"/>
              <w:noProof/>
              <w:kern w:val="2"/>
              <w:sz w:val="24"/>
              <w:szCs w:val="24"/>
              <w14:ligatures w14:val="standardContextual"/>
            </w:rPr>
          </w:pPr>
          <w:hyperlink w:anchor="_Toc243059336" w:history="1">
            <w:r w:rsidR="00270473" w:rsidRPr="001E3678">
              <w:rPr>
                <w:rStyle w:val="Hyperlink"/>
                <w:rFonts w:cstheme="minorHAnsi"/>
                <w:b/>
                <w:bCs/>
                <w:noProof/>
              </w:rPr>
              <w:t>6. Preparación para la Sumativa 3</w:t>
            </w:r>
            <w:r w:rsidR="00270473">
              <w:rPr>
                <w:noProof/>
              </w:rPr>
              <w:tab/>
            </w:r>
            <w:r w:rsidR="00270473">
              <w:rPr>
                <w:noProof/>
              </w:rPr>
              <w:fldChar w:fldCharType="begin"/>
            </w:r>
            <w:r w:rsidR="00270473">
              <w:rPr>
                <w:noProof/>
              </w:rPr>
              <w:instrText xml:space="preserve"> PAGEREF _Toc243059336 \h </w:instrText>
            </w:r>
            <w:r w:rsidR="00270473">
              <w:rPr>
                <w:noProof/>
              </w:rPr>
            </w:r>
            <w:r w:rsidR="00270473">
              <w:rPr>
                <w:noProof/>
              </w:rPr>
              <w:fldChar w:fldCharType="separate"/>
            </w:r>
            <w:r w:rsidR="00590756">
              <w:rPr>
                <w:noProof/>
              </w:rPr>
              <w:t>6</w:t>
            </w:r>
            <w:r w:rsidR="00270473">
              <w:rPr>
                <w:noProof/>
              </w:rPr>
              <w:fldChar w:fldCharType="end"/>
            </w:r>
          </w:hyperlink>
        </w:p>
        <w:p w14:paraId="36396A8A" w14:textId="083CBE7E" w:rsidR="00270473" w:rsidRDefault="00000000">
          <w:pPr>
            <w:pStyle w:val="TOC2"/>
            <w:tabs>
              <w:tab w:val="right" w:leader="dot" w:pos="9964"/>
            </w:tabs>
            <w:rPr>
              <w:rFonts w:asciiTheme="minorHAnsi" w:eastAsiaTheme="minorEastAsia" w:hAnsiTheme="minorHAnsi" w:cstheme="minorBidi"/>
              <w:noProof/>
              <w:kern w:val="2"/>
              <w:sz w:val="24"/>
              <w:szCs w:val="24"/>
              <w14:ligatures w14:val="standardContextual"/>
            </w:rPr>
          </w:pPr>
          <w:hyperlink w:anchor="_Toc243059337" w:history="1">
            <w:r w:rsidR="00270473" w:rsidRPr="001E3678">
              <w:rPr>
                <w:rStyle w:val="Hyperlink"/>
                <w:rFonts w:cstheme="minorHAnsi"/>
                <w:b/>
                <w:bCs/>
                <w:noProof/>
              </w:rPr>
              <w:t>6.1 Reproducibilidad</w:t>
            </w:r>
            <w:r w:rsidR="00270473">
              <w:rPr>
                <w:noProof/>
              </w:rPr>
              <w:tab/>
            </w:r>
            <w:r w:rsidR="00270473">
              <w:rPr>
                <w:noProof/>
              </w:rPr>
              <w:fldChar w:fldCharType="begin"/>
            </w:r>
            <w:r w:rsidR="00270473">
              <w:rPr>
                <w:noProof/>
              </w:rPr>
              <w:instrText xml:space="preserve"> PAGEREF _Toc243059337 \h </w:instrText>
            </w:r>
            <w:r w:rsidR="00270473">
              <w:rPr>
                <w:noProof/>
              </w:rPr>
            </w:r>
            <w:r w:rsidR="00270473">
              <w:rPr>
                <w:noProof/>
              </w:rPr>
              <w:fldChar w:fldCharType="separate"/>
            </w:r>
            <w:r w:rsidR="00590756">
              <w:rPr>
                <w:noProof/>
              </w:rPr>
              <w:t>7</w:t>
            </w:r>
            <w:r w:rsidR="00270473">
              <w:rPr>
                <w:noProof/>
              </w:rPr>
              <w:fldChar w:fldCharType="end"/>
            </w:r>
          </w:hyperlink>
        </w:p>
        <w:p w14:paraId="53B8F537" w14:textId="381A929F" w:rsidR="00270473" w:rsidRDefault="00000000">
          <w:pPr>
            <w:pStyle w:val="TOC1"/>
            <w:tabs>
              <w:tab w:val="right" w:leader="dot" w:pos="9964"/>
            </w:tabs>
            <w:rPr>
              <w:rFonts w:asciiTheme="minorHAnsi" w:eastAsiaTheme="minorEastAsia" w:hAnsiTheme="minorHAnsi" w:cstheme="minorBidi"/>
              <w:noProof/>
              <w:kern w:val="2"/>
              <w:sz w:val="24"/>
              <w:szCs w:val="24"/>
              <w14:ligatures w14:val="standardContextual"/>
            </w:rPr>
          </w:pPr>
          <w:hyperlink w:anchor="_Toc243059338" w:history="1">
            <w:r w:rsidR="00270473" w:rsidRPr="001E3678">
              <w:rPr>
                <w:rStyle w:val="Hyperlink"/>
                <w:rFonts w:cstheme="minorHAnsi"/>
                <w:b/>
                <w:bCs/>
                <w:noProof/>
              </w:rPr>
              <w:t>7. Bibliografía</w:t>
            </w:r>
            <w:r w:rsidR="00270473">
              <w:rPr>
                <w:noProof/>
              </w:rPr>
              <w:tab/>
            </w:r>
            <w:r w:rsidR="00270473">
              <w:rPr>
                <w:noProof/>
              </w:rPr>
              <w:fldChar w:fldCharType="begin"/>
            </w:r>
            <w:r w:rsidR="00270473">
              <w:rPr>
                <w:noProof/>
              </w:rPr>
              <w:instrText xml:space="preserve"> PAGEREF _Toc243059338 \h </w:instrText>
            </w:r>
            <w:r w:rsidR="00270473">
              <w:rPr>
                <w:noProof/>
              </w:rPr>
            </w:r>
            <w:r w:rsidR="00270473">
              <w:rPr>
                <w:noProof/>
              </w:rPr>
              <w:fldChar w:fldCharType="separate"/>
            </w:r>
            <w:r w:rsidR="00590756">
              <w:rPr>
                <w:noProof/>
              </w:rPr>
              <w:t>7</w:t>
            </w:r>
            <w:r w:rsidR="00270473">
              <w:rPr>
                <w:noProof/>
              </w:rPr>
              <w:fldChar w:fldCharType="end"/>
            </w:r>
          </w:hyperlink>
        </w:p>
        <w:p w14:paraId="0736E9ED" w14:textId="79A42AF3" w:rsidR="00A86A13" w:rsidRPr="00B83CE0" w:rsidRDefault="00597EFB">
          <w:pPr>
            <w:rPr>
              <w:rFonts w:asciiTheme="minorHAnsi" w:hAnsiTheme="minorHAnsi" w:cstheme="minorHAnsi"/>
            </w:rPr>
          </w:pPr>
          <w:r w:rsidRPr="00B83CE0">
            <w:rPr>
              <w:rFonts w:asciiTheme="minorHAnsi" w:hAnsiTheme="minorHAnsi" w:cstheme="minorHAnsi"/>
            </w:rPr>
            <w:fldChar w:fldCharType="end"/>
          </w:r>
        </w:p>
      </w:sdtContent>
    </w:sdt>
    <w:p w14:paraId="60B8DAA0" w14:textId="77777777" w:rsidR="00A86A13" w:rsidRPr="00D715D5" w:rsidRDefault="00A86A13">
      <w:pPr>
        <w:rPr>
          <w:rFonts w:asciiTheme="minorHAnsi" w:hAnsiTheme="minorHAnsi" w:cstheme="minorHAnsi"/>
        </w:rPr>
        <w:sectPr w:rsidR="00A86A13" w:rsidRPr="00D715D5">
          <w:footerReference w:type="default" r:id="rId8"/>
          <w:pgSz w:w="12240" w:h="15840"/>
          <w:pgMar w:top="1077" w:right="1133" w:bottom="963" w:left="1133" w:header="708" w:footer="708" w:gutter="0"/>
          <w:cols w:space="720"/>
          <w:docGrid w:linePitch="360"/>
        </w:sectPr>
      </w:pPr>
    </w:p>
    <w:p w14:paraId="2EA80870" w14:textId="77777777" w:rsidR="00A86A13" w:rsidRPr="00D715D5" w:rsidRDefault="00597EFB">
      <w:pPr>
        <w:pStyle w:val="Heading1"/>
        <w:spacing w:before="230" w:after="60"/>
        <w:rPr>
          <w:rFonts w:asciiTheme="minorHAnsi" w:hAnsiTheme="minorHAnsi" w:cstheme="minorHAnsi"/>
          <w:color w:val="auto"/>
        </w:rPr>
      </w:pPr>
      <w:bookmarkStart w:id="0" w:name="_Toc243059331"/>
      <w:r w:rsidRPr="00D715D5">
        <w:rPr>
          <w:rFonts w:asciiTheme="minorHAnsi" w:hAnsiTheme="minorHAnsi" w:cstheme="minorHAnsi"/>
          <w:b/>
          <w:bCs/>
          <w:color w:val="auto"/>
          <w:sz w:val="25"/>
          <w:szCs w:val="25"/>
        </w:rPr>
        <w:lastRenderedPageBreak/>
        <w:t xml:space="preserve">1. Validación de resultados de S1 mediante </w:t>
      </w:r>
      <w:proofErr w:type="spellStart"/>
      <w:r w:rsidRPr="00D715D5">
        <w:rPr>
          <w:rFonts w:asciiTheme="minorHAnsi" w:hAnsiTheme="minorHAnsi" w:cstheme="minorHAnsi"/>
          <w:b/>
          <w:bCs/>
          <w:color w:val="auto"/>
          <w:sz w:val="25"/>
          <w:szCs w:val="25"/>
        </w:rPr>
        <w:t>bootstrap</w:t>
      </w:r>
      <w:bookmarkEnd w:id="0"/>
      <w:proofErr w:type="spellEnd"/>
    </w:p>
    <w:p w14:paraId="1CC730FE" w14:textId="544F9D22" w:rsidR="00B46F61" w:rsidRPr="00D715D5" w:rsidRDefault="00597EFB" w:rsidP="00B46F61">
      <w:pPr>
        <w:spacing w:after="100" w:line="252" w:lineRule="auto"/>
        <w:jc w:val="both"/>
        <w:rPr>
          <w:rFonts w:asciiTheme="minorHAnsi" w:hAnsiTheme="minorHAnsi" w:cstheme="minorHAnsi"/>
        </w:rPr>
      </w:pPr>
      <w:r w:rsidRPr="00D715D5">
        <w:rPr>
          <w:rFonts w:asciiTheme="minorHAnsi" w:hAnsiTheme="minorHAnsi" w:cstheme="minorHAnsi"/>
        </w:rPr>
        <w:t xml:space="preserve">Aplicamos </w:t>
      </w:r>
      <w:proofErr w:type="spellStart"/>
      <w:r w:rsidRPr="00D715D5">
        <w:rPr>
          <w:rFonts w:asciiTheme="minorHAnsi" w:hAnsiTheme="minorHAnsi" w:cstheme="minorHAnsi"/>
        </w:rPr>
        <w:t>bootstrap</w:t>
      </w:r>
      <w:proofErr w:type="spellEnd"/>
      <w:r w:rsidRPr="00D715D5">
        <w:rPr>
          <w:rFonts w:asciiTheme="minorHAnsi" w:hAnsiTheme="minorHAnsi" w:cstheme="minorHAnsi"/>
        </w:rPr>
        <w:t xml:space="preserve"> no paramétrico (</w:t>
      </w:r>
      <w:proofErr w:type="spellStart"/>
      <w:r w:rsidRPr="00D715D5">
        <w:rPr>
          <w:rFonts w:asciiTheme="minorHAnsi" w:hAnsiTheme="minorHAnsi" w:cstheme="minorHAnsi"/>
        </w:rPr>
        <w:t>Efron</w:t>
      </w:r>
      <w:proofErr w:type="spellEnd"/>
      <w:r w:rsidRPr="00D715D5">
        <w:rPr>
          <w:rFonts w:asciiTheme="minorHAnsi" w:hAnsiTheme="minorHAnsi" w:cstheme="minorHAnsi"/>
        </w:rPr>
        <w:t xml:space="preserve"> y </w:t>
      </w:r>
      <w:proofErr w:type="spellStart"/>
      <w:r w:rsidRPr="00D715D5">
        <w:rPr>
          <w:rFonts w:asciiTheme="minorHAnsi" w:hAnsiTheme="minorHAnsi" w:cstheme="minorHAnsi"/>
        </w:rPr>
        <w:t>Tibshirani</w:t>
      </w:r>
      <w:proofErr w:type="spellEnd"/>
      <w:r w:rsidRPr="00D715D5">
        <w:rPr>
          <w:rFonts w:asciiTheme="minorHAnsi" w:hAnsiTheme="minorHAnsi" w:cstheme="minorHAnsi"/>
        </w:rPr>
        <w:t xml:space="preserve">, 1993) con 10.000 </w:t>
      </w:r>
      <w:proofErr w:type="spellStart"/>
      <w:r w:rsidRPr="00D715D5">
        <w:rPr>
          <w:rFonts w:asciiTheme="minorHAnsi" w:hAnsiTheme="minorHAnsi" w:cstheme="minorHAnsi"/>
        </w:rPr>
        <w:t>remuestras</w:t>
      </w:r>
      <w:proofErr w:type="spellEnd"/>
      <w:r w:rsidRPr="00D715D5">
        <w:rPr>
          <w:rFonts w:asciiTheme="minorHAnsi" w:hAnsiTheme="minorHAnsi" w:cstheme="minorHAnsi"/>
        </w:rPr>
        <w:t xml:space="preserve"> a cuatro </w:t>
      </w:r>
      <w:r w:rsidR="00B46F61">
        <w:rPr>
          <w:rFonts w:asciiTheme="minorHAnsi" w:hAnsiTheme="minorHAnsi" w:cstheme="minorHAnsi"/>
        </w:rPr>
        <w:t>estimaciones</w:t>
      </w:r>
      <w:r w:rsidRPr="00D715D5">
        <w:rPr>
          <w:rFonts w:asciiTheme="minorHAnsi" w:hAnsiTheme="minorHAnsi" w:cstheme="minorHAnsi"/>
        </w:rPr>
        <w:t xml:space="preserve"> de la </w:t>
      </w:r>
      <w:r w:rsidR="004B63AB">
        <w:rPr>
          <w:rFonts w:asciiTheme="minorHAnsi" w:hAnsiTheme="minorHAnsi" w:cstheme="minorHAnsi"/>
        </w:rPr>
        <w:t>S</w:t>
      </w:r>
      <w:r w:rsidRPr="00D715D5">
        <w:rPr>
          <w:rFonts w:asciiTheme="minorHAnsi" w:hAnsiTheme="minorHAnsi" w:cstheme="minorHAnsi"/>
        </w:rPr>
        <w:t>umativa 1</w:t>
      </w:r>
      <w:r w:rsidR="00D715D5">
        <w:rPr>
          <w:rFonts w:asciiTheme="minorHAnsi" w:hAnsiTheme="minorHAnsi" w:cstheme="minorHAnsi"/>
        </w:rPr>
        <w:t xml:space="preserve">. </w:t>
      </w:r>
      <w:r w:rsidR="00B46F61">
        <w:rPr>
          <w:rFonts w:asciiTheme="minorHAnsi" w:hAnsiTheme="minorHAnsi" w:cstheme="minorHAnsi"/>
        </w:rPr>
        <w:t>Las</w:t>
      </w:r>
      <w:r w:rsidRPr="00D715D5">
        <w:rPr>
          <w:rFonts w:asciiTheme="minorHAnsi" w:hAnsiTheme="minorHAnsi" w:cstheme="minorHAnsi"/>
        </w:rPr>
        <w:t xml:space="preserve"> medias estimadas</w:t>
      </w:r>
      <w:r w:rsidR="00D715D5">
        <w:rPr>
          <w:rFonts w:asciiTheme="minorHAnsi" w:hAnsiTheme="minorHAnsi" w:cstheme="minorHAnsi"/>
        </w:rPr>
        <w:t xml:space="preserve"> que son </w:t>
      </w:r>
      <w:r w:rsidRPr="00D715D5">
        <w:rPr>
          <w:rFonts w:asciiTheme="minorHAnsi" w:hAnsiTheme="minorHAnsi" w:cstheme="minorHAnsi"/>
        </w:rPr>
        <w:t xml:space="preserve">abandono, </w:t>
      </w:r>
      <w:r w:rsidR="00B46F61">
        <w:rPr>
          <w:rFonts w:asciiTheme="minorHAnsi" w:hAnsiTheme="minorHAnsi" w:cstheme="minorHAnsi"/>
        </w:rPr>
        <w:t>edad de los estudiantes</w:t>
      </w:r>
      <w:r w:rsidRPr="00D715D5">
        <w:rPr>
          <w:rFonts w:asciiTheme="minorHAnsi" w:hAnsiTheme="minorHAnsi" w:cstheme="minorHAnsi"/>
        </w:rPr>
        <w:t xml:space="preserve"> y proporción de mujeres</w:t>
      </w:r>
      <w:r w:rsidR="00D715D5">
        <w:rPr>
          <w:rFonts w:asciiTheme="minorHAnsi" w:hAnsiTheme="minorHAnsi" w:cstheme="minorHAnsi"/>
        </w:rPr>
        <w:t xml:space="preserve">, </w:t>
      </w:r>
      <w:r w:rsidR="00B46F61">
        <w:rPr>
          <w:rFonts w:asciiTheme="minorHAnsi" w:hAnsiTheme="minorHAnsi" w:cstheme="minorHAnsi"/>
        </w:rPr>
        <w:t>y</w:t>
      </w:r>
      <w:r w:rsidR="00D715D5">
        <w:rPr>
          <w:rFonts w:asciiTheme="minorHAnsi" w:hAnsiTheme="minorHAnsi" w:cstheme="minorHAnsi"/>
        </w:rPr>
        <w:t xml:space="preserve"> </w:t>
      </w:r>
      <w:r w:rsidRPr="00D715D5">
        <w:rPr>
          <w:rFonts w:asciiTheme="minorHAnsi" w:hAnsiTheme="minorHAnsi" w:cstheme="minorHAnsi"/>
        </w:rPr>
        <w:t xml:space="preserve">la proporción de programas </w:t>
      </w:r>
      <w:r w:rsidR="00B46F61" w:rsidRPr="00D715D5">
        <w:rPr>
          <w:rFonts w:asciiTheme="minorHAnsi" w:hAnsiTheme="minorHAnsi" w:cstheme="minorHAnsi"/>
        </w:rPr>
        <w:t xml:space="preserve">cuyo abandono supera el </w:t>
      </w:r>
      <w:r w:rsidR="00B46F61">
        <w:rPr>
          <w:rFonts w:asciiTheme="minorHAnsi" w:hAnsiTheme="minorHAnsi" w:cstheme="minorHAnsi"/>
        </w:rPr>
        <w:t>50%</w:t>
      </w:r>
      <w:r w:rsidRPr="00D715D5">
        <w:rPr>
          <w:rFonts w:asciiTheme="minorHAnsi" w:hAnsiTheme="minorHAnsi" w:cstheme="minorHAnsi"/>
        </w:rPr>
        <w:t xml:space="preserve">. </w:t>
      </w:r>
      <w:r w:rsidR="00B46F61" w:rsidRPr="00D715D5">
        <w:rPr>
          <w:rFonts w:asciiTheme="minorHAnsi" w:hAnsiTheme="minorHAnsi" w:cstheme="minorHAnsi"/>
        </w:rPr>
        <w:t xml:space="preserve">Para cada estimación calculamos un intervalo percentil y un intervalo </w:t>
      </w:r>
      <w:proofErr w:type="spellStart"/>
      <w:r w:rsidR="00B46F61" w:rsidRPr="00D715D5">
        <w:rPr>
          <w:rFonts w:asciiTheme="minorHAnsi" w:hAnsiTheme="minorHAnsi" w:cstheme="minorHAnsi"/>
        </w:rPr>
        <w:t>BCa</w:t>
      </w:r>
      <w:proofErr w:type="spellEnd"/>
      <w:r w:rsidR="00B46F61" w:rsidRPr="00D715D5">
        <w:rPr>
          <w:rFonts w:asciiTheme="minorHAnsi" w:hAnsiTheme="minorHAnsi" w:cstheme="minorHAnsi"/>
        </w:rPr>
        <w:t>, que incorpora correcciones por sesgo y aceleración (</w:t>
      </w:r>
      <w:proofErr w:type="spellStart"/>
      <w:r w:rsidR="00B46F61" w:rsidRPr="00D715D5">
        <w:rPr>
          <w:rFonts w:asciiTheme="minorHAnsi" w:hAnsiTheme="minorHAnsi" w:cstheme="minorHAnsi"/>
        </w:rPr>
        <w:t>Efron</w:t>
      </w:r>
      <w:proofErr w:type="spellEnd"/>
      <w:r w:rsidR="00B46F61" w:rsidRPr="00D715D5">
        <w:rPr>
          <w:rFonts w:asciiTheme="minorHAnsi" w:hAnsiTheme="minorHAnsi" w:cstheme="minorHAnsi"/>
        </w:rPr>
        <w:t>, 1987). Luego los comparamos con los intervalos clásicos de S1; en el caso de la proporción de programas, la referencia es el intervalo de Wilson.</w:t>
      </w:r>
    </w:p>
    <w:p w14:paraId="7BB2A570" w14:textId="0F752FAD" w:rsidR="00D715D5" w:rsidRDefault="00B46F61">
      <w:pPr>
        <w:spacing w:after="100" w:line="252" w:lineRule="auto"/>
        <w:jc w:val="both"/>
        <w:rPr>
          <w:rFonts w:asciiTheme="minorHAnsi" w:hAnsiTheme="minorHAnsi" w:cstheme="minorHAnsi"/>
        </w:rPr>
      </w:pPr>
      <w:r w:rsidRPr="00D715D5">
        <w:rPr>
          <w:rFonts w:asciiTheme="minorHAnsi" w:hAnsiTheme="minorHAnsi" w:cstheme="minorHAnsi"/>
        </w:rPr>
        <w:t xml:space="preserve">Los métodos construyen los intervalos de manera diferente. Para las medias, el intervalo clásico utiliza una aproximación normal de la distribución muestral. El percentil toma directamente los cuantiles de las estimaciones </w:t>
      </w:r>
      <w:proofErr w:type="spellStart"/>
      <w:r w:rsidRPr="00D715D5">
        <w:rPr>
          <w:rFonts w:asciiTheme="minorHAnsi" w:hAnsiTheme="minorHAnsi" w:cstheme="minorHAnsi"/>
        </w:rPr>
        <w:t>bootstrap</w:t>
      </w:r>
      <w:proofErr w:type="spellEnd"/>
      <w:r w:rsidRPr="00D715D5">
        <w:rPr>
          <w:rFonts w:asciiTheme="minorHAnsi" w:hAnsiTheme="minorHAnsi" w:cstheme="minorHAnsi"/>
        </w:rPr>
        <w:t xml:space="preserve">, mientras que el </w:t>
      </w:r>
      <w:proofErr w:type="spellStart"/>
      <w:r w:rsidRPr="00D715D5">
        <w:rPr>
          <w:rFonts w:asciiTheme="minorHAnsi" w:hAnsiTheme="minorHAnsi" w:cstheme="minorHAnsi"/>
        </w:rPr>
        <w:t>BCa</w:t>
      </w:r>
      <w:proofErr w:type="spellEnd"/>
      <w:r w:rsidRPr="00D715D5">
        <w:rPr>
          <w:rFonts w:asciiTheme="minorHAnsi" w:hAnsiTheme="minorHAnsi" w:cstheme="minorHAnsi"/>
        </w:rPr>
        <w:t xml:space="preserve"> ajusta esos cuantiles mediante los parámetros de corrección por sesgo (z₀) y aceleración (a). El </w:t>
      </w:r>
      <w:proofErr w:type="spellStart"/>
      <w:r w:rsidRPr="00D715D5">
        <w:rPr>
          <w:rFonts w:asciiTheme="minorHAnsi" w:hAnsiTheme="minorHAnsi" w:cstheme="minorHAnsi"/>
        </w:rPr>
        <w:t>remuestreo</w:t>
      </w:r>
      <w:proofErr w:type="spellEnd"/>
      <w:r w:rsidRPr="00D715D5">
        <w:rPr>
          <w:rFonts w:asciiTheme="minorHAnsi" w:hAnsiTheme="minorHAnsi" w:cstheme="minorHAnsi"/>
        </w:rPr>
        <w:t xml:space="preserve"> también requiere que el esquema utilizado represente adecuadamente la estructura de los datos</w:t>
      </w:r>
      <w:r>
        <w:rPr>
          <w:rFonts w:asciiTheme="minorHAnsi" w:hAnsiTheme="minorHAnsi" w:cstheme="minorHAnsi"/>
        </w:rPr>
        <w:t>.</w:t>
      </w:r>
    </w:p>
    <w:p w14:paraId="6BA7880C" w14:textId="77777777" w:rsidR="00B46F61" w:rsidRPr="00D715D5" w:rsidRDefault="00B46F61">
      <w:pPr>
        <w:spacing w:after="100" w:line="252" w:lineRule="auto"/>
        <w:jc w:val="both"/>
        <w:rPr>
          <w:rFonts w:asciiTheme="minorHAnsi" w:hAnsiTheme="minorHAnsi" w:cstheme="minorHAnsi"/>
        </w:rPr>
      </w:pPr>
    </w:p>
    <w:tbl>
      <w:tblPr>
        <w:tblW w:w="5000" w:type="pct"/>
        <w:tblBorders>
          <w:top w:val="single" w:sz="2" w:space="0" w:color="BFCDD8"/>
          <w:left w:val="single" w:sz="2" w:space="0" w:color="BFCDD8"/>
          <w:bottom w:val="single" w:sz="2" w:space="0" w:color="BFCDD8"/>
          <w:right w:val="single" w:sz="2" w:space="0" w:color="BFCDD8"/>
          <w:insideH w:val="single" w:sz="2" w:space="0" w:color="BFCDD8"/>
          <w:insideV w:val="single" w:sz="2" w:space="0" w:color="BFCDD8"/>
        </w:tblBorders>
        <w:tblLook w:val="04A0" w:firstRow="1" w:lastRow="0" w:firstColumn="1" w:lastColumn="0" w:noHBand="0" w:noVBand="1"/>
      </w:tblPr>
      <w:tblGrid>
        <w:gridCol w:w="2492"/>
        <w:gridCol w:w="2093"/>
        <w:gridCol w:w="2093"/>
        <w:gridCol w:w="2093"/>
        <w:gridCol w:w="1197"/>
      </w:tblGrid>
      <w:tr w:rsidR="00D715D5" w:rsidRPr="00D715D5" w14:paraId="05D1511C" w14:textId="77777777">
        <w:trPr>
          <w:tblHeader/>
        </w:trPr>
        <w:tc>
          <w:tcPr>
            <w:tcW w:w="2500" w:type="dxa"/>
            <w:shd w:val="clear" w:color="auto" w:fill="F2F5F7"/>
            <w:tcMar>
              <w:top w:w="50" w:type="dxa"/>
              <w:left w:w="80" w:type="dxa"/>
              <w:bottom w:w="50" w:type="dxa"/>
              <w:right w:w="80" w:type="dxa"/>
            </w:tcMar>
          </w:tcPr>
          <w:p w14:paraId="0F091146"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b/>
                <w:bCs/>
                <w:sz w:val="16"/>
                <w:szCs w:val="16"/>
              </w:rPr>
              <w:t>Parámetro</w:t>
            </w:r>
          </w:p>
        </w:tc>
        <w:tc>
          <w:tcPr>
            <w:tcW w:w="2100" w:type="dxa"/>
            <w:shd w:val="clear" w:color="auto" w:fill="F2F5F7"/>
            <w:tcMar>
              <w:top w:w="50" w:type="dxa"/>
              <w:left w:w="80" w:type="dxa"/>
              <w:bottom w:w="50" w:type="dxa"/>
              <w:right w:w="80" w:type="dxa"/>
            </w:tcMar>
          </w:tcPr>
          <w:p w14:paraId="69E85DE7"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b/>
                <w:bCs/>
                <w:sz w:val="16"/>
                <w:szCs w:val="16"/>
              </w:rPr>
              <w:t>Clásico (S1)</w:t>
            </w:r>
          </w:p>
        </w:tc>
        <w:tc>
          <w:tcPr>
            <w:tcW w:w="2100" w:type="dxa"/>
            <w:shd w:val="clear" w:color="auto" w:fill="F2F5F7"/>
            <w:tcMar>
              <w:top w:w="50" w:type="dxa"/>
              <w:left w:w="80" w:type="dxa"/>
              <w:bottom w:w="50" w:type="dxa"/>
              <w:right w:w="80" w:type="dxa"/>
            </w:tcMar>
          </w:tcPr>
          <w:p w14:paraId="12675EF5"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b/>
                <w:bCs/>
                <w:sz w:val="16"/>
                <w:szCs w:val="16"/>
              </w:rPr>
              <w:t>Percentil</w:t>
            </w:r>
          </w:p>
        </w:tc>
        <w:tc>
          <w:tcPr>
            <w:tcW w:w="2100" w:type="dxa"/>
            <w:shd w:val="clear" w:color="auto" w:fill="F2F5F7"/>
            <w:tcMar>
              <w:top w:w="50" w:type="dxa"/>
              <w:left w:w="80" w:type="dxa"/>
              <w:bottom w:w="50" w:type="dxa"/>
              <w:right w:w="80" w:type="dxa"/>
            </w:tcMar>
          </w:tcPr>
          <w:p w14:paraId="22B29008" w14:textId="77777777" w:rsidR="00A86A13" w:rsidRPr="00D715D5" w:rsidRDefault="00597EFB">
            <w:pPr>
              <w:spacing w:line="230" w:lineRule="auto"/>
              <w:jc w:val="center"/>
              <w:rPr>
                <w:rFonts w:asciiTheme="minorHAnsi" w:hAnsiTheme="minorHAnsi" w:cstheme="minorHAnsi"/>
              </w:rPr>
            </w:pPr>
            <w:proofErr w:type="spellStart"/>
            <w:r w:rsidRPr="00D715D5">
              <w:rPr>
                <w:rFonts w:asciiTheme="minorHAnsi" w:hAnsiTheme="minorHAnsi" w:cstheme="minorHAnsi"/>
                <w:b/>
                <w:bCs/>
                <w:sz w:val="16"/>
                <w:szCs w:val="16"/>
              </w:rPr>
              <w:t>BCa</w:t>
            </w:r>
            <w:proofErr w:type="spellEnd"/>
          </w:p>
        </w:tc>
        <w:tc>
          <w:tcPr>
            <w:tcW w:w="1200" w:type="dxa"/>
            <w:shd w:val="clear" w:color="auto" w:fill="F2F5F7"/>
            <w:tcMar>
              <w:top w:w="50" w:type="dxa"/>
              <w:left w:w="80" w:type="dxa"/>
              <w:bottom w:w="50" w:type="dxa"/>
              <w:right w:w="80" w:type="dxa"/>
            </w:tcMar>
          </w:tcPr>
          <w:p w14:paraId="374C5122" w14:textId="77777777" w:rsidR="00A86A13" w:rsidRPr="00D715D5" w:rsidRDefault="00597EFB">
            <w:pPr>
              <w:spacing w:line="230" w:lineRule="auto"/>
              <w:jc w:val="center"/>
              <w:rPr>
                <w:rFonts w:asciiTheme="minorHAnsi" w:hAnsiTheme="minorHAnsi" w:cstheme="minorHAnsi"/>
              </w:rPr>
            </w:pPr>
            <w:proofErr w:type="spellStart"/>
            <w:r w:rsidRPr="00D715D5">
              <w:rPr>
                <w:rFonts w:asciiTheme="minorHAnsi" w:hAnsiTheme="minorHAnsi" w:cstheme="minorHAnsi"/>
                <w:b/>
                <w:bCs/>
                <w:sz w:val="16"/>
                <w:szCs w:val="16"/>
              </w:rPr>
              <w:t>Discrep</w:t>
            </w:r>
            <w:proofErr w:type="spellEnd"/>
            <w:r w:rsidRPr="00D715D5">
              <w:rPr>
                <w:rFonts w:asciiTheme="minorHAnsi" w:hAnsiTheme="minorHAnsi" w:cstheme="minorHAnsi"/>
                <w:b/>
                <w:bCs/>
                <w:sz w:val="16"/>
                <w:szCs w:val="16"/>
              </w:rPr>
              <w:t>.</w:t>
            </w:r>
          </w:p>
        </w:tc>
      </w:tr>
      <w:tr w:rsidR="00D715D5" w:rsidRPr="00D715D5" w14:paraId="77D506FD" w14:textId="77777777">
        <w:tc>
          <w:tcPr>
            <w:tcW w:w="2500" w:type="dxa"/>
            <w:tcMar>
              <w:top w:w="50" w:type="dxa"/>
              <w:left w:w="80" w:type="dxa"/>
              <w:bottom w:w="50" w:type="dxa"/>
              <w:right w:w="80" w:type="dxa"/>
            </w:tcMar>
          </w:tcPr>
          <w:p w14:paraId="4A2144C9"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sz w:val="16"/>
                <w:szCs w:val="16"/>
              </w:rPr>
              <w:t>Abandono medio</w:t>
            </w:r>
          </w:p>
        </w:tc>
        <w:tc>
          <w:tcPr>
            <w:tcW w:w="2100" w:type="dxa"/>
            <w:tcMar>
              <w:top w:w="50" w:type="dxa"/>
              <w:left w:w="80" w:type="dxa"/>
              <w:bottom w:w="50" w:type="dxa"/>
              <w:right w:w="80" w:type="dxa"/>
            </w:tcMar>
          </w:tcPr>
          <w:p w14:paraId="7958B3E6"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[0,5138; 0,5227]</w:t>
            </w:r>
          </w:p>
        </w:tc>
        <w:tc>
          <w:tcPr>
            <w:tcW w:w="2100" w:type="dxa"/>
            <w:tcMar>
              <w:top w:w="50" w:type="dxa"/>
              <w:left w:w="80" w:type="dxa"/>
              <w:bottom w:w="50" w:type="dxa"/>
              <w:right w:w="80" w:type="dxa"/>
            </w:tcMar>
          </w:tcPr>
          <w:p w14:paraId="5AFA7970"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[0,5139; 0,5228]</w:t>
            </w:r>
          </w:p>
        </w:tc>
        <w:tc>
          <w:tcPr>
            <w:tcW w:w="2100" w:type="dxa"/>
            <w:tcMar>
              <w:top w:w="50" w:type="dxa"/>
              <w:left w:w="80" w:type="dxa"/>
              <w:bottom w:w="50" w:type="dxa"/>
              <w:right w:w="80" w:type="dxa"/>
            </w:tcMar>
          </w:tcPr>
          <w:p w14:paraId="56119354"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[0,5138; 0,5227]</w:t>
            </w:r>
          </w:p>
        </w:tc>
        <w:tc>
          <w:tcPr>
            <w:tcW w:w="1200" w:type="dxa"/>
            <w:tcMar>
              <w:top w:w="50" w:type="dxa"/>
              <w:left w:w="80" w:type="dxa"/>
              <w:bottom w:w="50" w:type="dxa"/>
              <w:right w:w="80" w:type="dxa"/>
            </w:tcMar>
          </w:tcPr>
          <w:p w14:paraId="7B4DEEF4"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+0,41 %</w:t>
            </w:r>
          </w:p>
        </w:tc>
      </w:tr>
      <w:tr w:rsidR="00D715D5" w:rsidRPr="00D715D5" w14:paraId="6898CDEC" w14:textId="77777777">
        <w:tc>
          <w:tcPr>
            <w:tcW w:w="2500" w:type="dxa"/>
            <w:tcMar>
              <w:top w:w="50" w:type="dxa"/>
              <w:left w:w="80" w:type="dxa"/>
              <w:bottom w:w="50" w:type="dxa"/>
              <w:right w:w="80" w:type="dxa"/>
            </w:tcMar>
          </w:tcPr>
          <w:p w14:paraId="427A1DF5"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sz w:val="16"/>
                <w:szCs w:val="16"/>
              </w:rPr>
              <w:t>Edad media de los estudiantes</w:t>
            </w:r>
          </w:p>
        </w:tc>
        <w:tc>
          <w:tcPr>
            <w:tcW w:w="2100" w:type="dxa"/>
            <w:tcMar>
              <w:top w:w="50" w:type="dxa"/>
              <w:left w:w="80" w:type="dxa"/>
              <w:bottom w:w="50" w:type="dxa"/>
              <w:right w:w="80" w:type="dxa"/>
            </w:tcMar>
          </w:tcPr>
          <w:p w14:paraId="61DC1831"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[24,091; 24,230]</w:t>
            </w:r>
          </w:p>
        </w:tc>
        <w:tc>
          <w:tcPr>
            <w:tcW w:w="2100" w:type="dxa"/>
            <w:tcMar>
              <w:top w:w="50" w:type="dxa"/>
              <w:left w:w="80" w:type="dxa"/>
              <w:bottom w:w="50" w:type="dxa"/>
              <w:right w:w="80" w:type="dxa"/>
            </w:tcMar>
          </w:tcPr>
          <w:p w14:paraId="539907FC"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[24,091; 24,230]</w:t>
            </w:r>
          </w:p>
        </w:tc>
        <w:tc>
          <w:tcPr>
            <w:tcW w:w="2100" w:type="dxa"/>
            <w:tcMar>
              <w:top w:w="50" w:type="dxa"/>
              <w:left w:w="80" w:type="dxa"/>
              <w:bottom w:w="50" w:type="dxa"/>
              <w:right w:w="80" w:type="dxa"/>
            </w:tcMar>
          </w:tcPr>
          <w:p w14:paraId="30D435E0"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[24,092; 24,230]</w:t>
            </w:r>
          </w:p>
        </w:tc>
        <w:tc>
          <w:tcPr>
            <w:tcW w:w="1200" w:type="dxa"/>
            <w:tcMar>
              <w:top w:w="50" w:type="dxa"/>
              <w:left w:w="80" w:type="dxa"/>
              <w:bottom w:w="50" w:type="dxa"/>
              <w:right w:w="80" w:type="dxa"/>
            </w:tcMar>
          </w:tcPr>
          <w:p w14:paraId="5823985B"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−0,75 %</w:t>
            </w:r>
          </w:p>
        </w:tc>
      </w:tr>
      <w:tr w:rsidR="00D715D5" w:rsidRPr="00D715D5" w14:paraId="4E48464B" w14:textId="77777777">
        <w:tc>
          <w:tcPr>
            <w:tcW w:w="2500" w:type="dxa"/>
            <w:tcMar>
              <w:top w:w="50" w:type="dxa"/>
              <w:left w:w="80" w:type="dxa"/>
              <w:bottom w:w="50" w:type="dxa"/>
              <w:right w:w="80" w:type="dxa"/>
            </w:tcMar>
          </w:tcPr>
          <w:p w14:paraId="4920C208"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sz w:val="16"/>
                <w:szCs w:val="16"/>
              </w:rPr>
              <w:t>Proporción de mujeres</w:t>
            </w:r>
          </w:p>
        </w:tc>
        <w:tc>
          <w:tcPr>
            <w:tcW w:w="2100" w:type="dxa"/>
            <w:tcMar>
              <w:top w:w="50" w:type="dxa"/>
              <w:left w:w="80" w:type="dxa"/>
              <w:bottom w:w="50" w:type="dxa"/>
              <w:right w:w="80" w:type="dxa"/>
            </w:tcMar>
          </w:tcPr>
          <w:p w14:paraId="08C08AF2"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[0,5097; 0,5215]</w:t>
            </w:r>
          </w:p>
        </w:tc>
        <w:tc>
          <w:tcPr>
            <w:tcW w:w="2100" w:type="dxa"/>
            <w:tcMar>
              <w:top w:w="50" w:type="dxa"/>
              <w:left w:w="80" w:type="dxa"/>
              <w:bottom w:w="50" w:type="dxa"/>
              <w:right w:w="80" w:type="dxa"/>
            </w:tcMar>
          </w:tcPr>
          <w:p w14:paraId="5D9F17D1"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[0,5097; 0,5215]</w:t>
            </w:r>
          </w:p>
        </w:tc>
        <w:tc>
          <w:tcPr>
            <w:tcW w:w="2100" w:type="dxa"/>
            <w:tcMar>
              <w:top w:w="50" w:type="dxa"/>
              <w:left w:w="80" w:type="dxa"/>
              <w:bottom w:w="50" w:type="dxa"/>
              <w:right w:w="80" w:type="dxa"/>
            </w:tcMar>
          </w:tcPr>
          <w:p w14:paraId="3B6185B7"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[0,5097; 0,5215]</w:t>
            </w:r>
          </w:p>
        </w:tc>
        <w:tc>
          <w:tcPr>
            <w:tcW w:w="1200" w:type="dxa"/>
            <w:tcMar>
              <w:top w:w="50" w:type="dxa"/>
              <w:left w:w="80" w:type="dxa"/>
              <w:bottom w:w="50" w:type="dxa"/>
              <w:right w:w="80" w:type="dxa"/>
            </w:tcMar>
          </w:tcPr>
          <w:p w14:paraId="2753A0B0"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−0,59 %</w:t>
            </w:r>
          </w:p>
        </w:tc>
      </w:tr>
      <w:tr w:rsidR="00D715D5" w:rsidRPr="00D715D5" w14:paraId="51255485" w14:textId="77777777">
        <w:tc>
          <w:tcPr>
            <w:tcW w:w="2500" w:type="dxa"/>
            <w:tcMar>
              <w:top w:w="50" w:type="dxa"/>
              <w:left w:w="80" w:type="dxa"/>
              <w:bottom w:w="50" w:type="dxa"/>
              <w:right w:w="80" w:type="dxa"/>
            </w:tcMar>
          </w:tcPr>
          <w:p w14:paraId="45BD9A97"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sz w:val="16"/>
                <w:szCs w:val="16"/>
              </w:rPr>
              <w:t>Programas sobre el 50 %</w:t>
            </w:r>
          </w:p>
        </w:tc>
        <w:tc>
          <w:tcPr>
            <w:tcW w:w="2100" w:type="dxa"/>
            <w:tcMar>
              <w:top w:w="50" w:type="dxa"/>
              <w:left w:w="80" w:type="dxa"/>
              <w:bottom w:w="50" w:type="dxa"/>
              <w:right w:w="80" w:type="dxa"/>
            </w:tcMar>
          </w:tcPr>
          <w:p w14:paraId="15E0698D"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[0,5395; 0,5593]</w:t>
            </w:r>
          </w:p>
        </w:tc>
        <w:tc>
          <w:tcPr>
            <w:tcW w:w="2100" w:type="dxa"/>
            <w:tcMar>
              <w:top w:w="50" w:type="dxa"/>
              <w:left w:w="80" w:type="dxa"/>
              <w:bottom w:w="50" w:type="dxa"/>
              <w:right w:w="80" w:type="dxa"/>
            </w:tcMar>
          </w:tcPr>
          <w:p w14:paraId="5D3DFFC4"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[0,5396; 0,5591]</w:t>
            </w:r>
          </w:p>
        </w:tc>
        <w:tc>
          <w:tcPr>
            <w:tcW w:w="2100" w:type="dxa"/>
            <w:tcMar>
              <w:top w:w="50" w:type="dxa"/>
              <w:left w:w="80" w:type="dxa"/>
              <w:bottom w:w="50" w:type="dxa"/>
              <w:right w:w="80" w:type="dxa"/>
            </w:tcMar>
          </w:tcPr>
          <w:p w14:paraId="2E89EF3A"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[0,5396; 0,5591]</w:t>
            </w:r>
          </w:p>
        </w:tc>
        <w:tc>
          <w:tcPr>
            <w:tcW w:w="1200" w:type="dxa"/>
            <w:tcMar>
              <w:top w:w="50" w:type="dxa"/>
              <w:left w:w="80" w:type="dxa"/>
              <w:bottom w:w="50" w:type="dxa"/>
              <w:right w:w="80" w:type="dxa"/>
            </w:tcMar>
          </w:tcPr>
          <w:p w14:paraId="7CAB428F"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−0,86 %</w:t>
            </w:r>
          </w:p>
        </w:tc>
      </w:tr>
    </w:tbl>
    <w:p w14:paraId="202853CD" w14:textId="77777777" w:rsidR="00A86A13" w:rsidRPr="00D715D5" w:rsidRDefault="00597EFB">
      <w:pPr>
        <w:spacing w:before="50" w:after="130"/>
        <w:jc w:val="center"/>
        <w:rPr>
          <w:rFonts w:asciiTheme="minorHAnsi" w:hAnsiTheme="minorHAnsi" w:cstheme="minorHAnsi"/>
        </w:rPr>
      </w:pPr>
      <w:r w:rsidRPr="00D715D5">
        <w:rPr>
          <w:rFonts w:asciiTheme="minorHAnsi" w:hAnsiTheme="minorHAnsi" w:cstheme="minorHAnsi"/>
          <w:i/>
          <w:iCs/>
          <w:sz w:val="15"/>
          <w:szCs w:val="15"/>
        </w:rPr>
        <w:t xml:space="preserve">Tabla 1: Intervalos de confianza al 95 %: clásico de S1, percentil y </w:t>
      </w:r>
      <w:proofErr w:type="spellStart"/>
      <w:r w:rsidRPr="00D715D5">
        <w:rPr>
          <w:rFonts w:asciiTheme="minorHAnsi" w:hAnsiTheme="minorHAnsi" w:cstheme="minorHAnsi"/>
          <w:i/>
          <w:iCs/>
          <w:sz w:val="15"/>
          <w:szCs w:val="15"/>
        </w:rPr>
        <w:t>BCa</w:t>
      </w:r>
      <w:proofErr w:type="spellEnd"/>
      <w:r w:rsidRPr="00D715D5">
        <w:rPr>
          <w:rFonts w:asciiTheme="minorHAnsi" w:hAnsiTheme="minorHAnsi" w:cstheme="minorHAnsi"/>
          <w:i/>
          <w:iCs/>
          <w:sz w:val="15"/>
          <w:szCs w:val="15"/>
        </w:rPr>
        <w:t>.</w:t>
      </w:r>
    </w:p>
    <w:p w14:paraId="46239F03" w14:textId="77777777" w:rsidR="00A86A13" w:rsidRPr="00D715D5" w:rsidRDefault="00597EFB">
      <w:pPr>
        <w:spacing w:before="110" w:after="40"/>
        <w:jc w:val="center"/>
        <w:rPr>
          <w:rFonts w:asciiTheme="minorHAnsi" w:hAnsiTheme="minorHAnsi" w:cstheme="minorHAnsi"/>
        </w:rPr>
      </w:pPr>
      <w:r w:rsidRPr="00D715D5">
        <w:rPr>
          <w:rFonts w:asciiTheme="minorHAnsi" w:hAnsiTheme="minorHAnsi" w:cstheme="minorHAnsi"/>
          <w:noProof/>
        </w:rPr>
        <w:drawing>
          <wp:inline distT="0" distB="0" distL="0" distR="0" wp14:anchorId="0AD3069D" wp14:editId="5CB166B6">
            <wp:extent cx="4464558" cy="28317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64558" cy="2831771"/>
                    </a:xfrm>
                    <a:prstGeom prst="rect">
                      <a:avLst/>
                    </a:prstGeom>
                  </pic:spPr>
                </pic:pic>
              </a:graphicData>
            </a:graphic>
          </wp:inline>
        </w:drawing>
      </w:r>
    </w:p>
    <w:p w14:paraId="5F981120" w14:textId="77777777" w:rsidR="00A86A13" w:rsidRPr="00D715D5" w:rsidRDefault="00597EFB">
      <w:pPr>
        <w:spacing w:after="130"/>
        <w:jc w:val="center"/>
        <w:rPr>
          <w:rFonts w:asciiTheme="minorHAnsi" w:hAnsiTheme="minorHAnsi" w:cstheme="minorHAnsi"/>
        </w:rPr>
      </w:pPr>
      <w:r w:rsidRPr="00D715D5">
        <w:rPr>
          <w:rFonts w:asciiTheme="minorHAnsi" w:hAnsiTheme="minorHAnsi" w:cstheme="minorHAnsi"/>
          <w:i/>
          <w:iCs/>
          <w:sz w:val="15"/>
          <w:szCs w:val="15"/>
        </w:rPr>
        <w:t xml:space="preserve">Figura 1: Distribuciones </w:t>
      </w:r>
      <w:proofErr w:type="spellStart"/>
      <w:r w:rsidRPr="00D715D5">
        <w:rPr>
          <w:rFonts w:asciiTheme="minorHAnsi" w:hAnsiTheme="minorHAnsi" w:cstheme="minorHAnsi"/>
          <w:i/>
          <w:iCs/>
          <w:sz w:val="15"/>
          <w:szCs w:val="15"/>
        </w:rPr>
        <w:t>bootstrap</w:t>
      </w:r>
      <w:proofErr w:type="spellEnd"/>
      <w:r w:rsidRPr="00D715D5">
        <w:rPr>
          <w:rFonts w:asciiTheme="minorHAnsi" w:hAnsiTheme="minorHAnsi" w:cstheme="minorHAnsi"/>
          <w:i/>
          <w:iCs/>
          <w:sz w:val="15"/>
          <w:szCs w:val="15"/>
        </w:rPr>
        <w:t xml:space="preserve"> de los cuatro parámetros (10.000 </w:t>
      </w:r>
      <w:proofErr w:type="spellStart"/>
      <w:r w:rsidRPr="00D715D5">
        <w:rPr>
          <w:rFonts w:asciiTheme="minorHAnsi" w:hAnsiTheme="minorHAnsi" w:cstheme="minorHAnsi"/>
          <w:i/>
          <w:iCs/>
          <w:sz w:val="15"/>
          <w:szCs w:val="15"/>
        </w:rPr>
        <w:t>remuestras</w:t>
      </w:r>
      <w:proofErr w:type="spellEnd"/>
      <w:r w:rsidRPr="00D715D5">
        <w:rPr>
          <w:rFonts w:asciiTheme="minorHAnsi" w:hAnsiTheme="minorHAnsi" w:cstheme="minorHAnsi"/>
          <w:i/>
          <w:iCs/>
          <w:sz w:val="15"/>
          <w:szCs w:val="15"/>
        </w:rPr>
        <w:t xml:space="preserve">). La línea negra marca la estimación puntual, la roja discontinua el IC </w:t>
      </w:r>
      <w:proofErr w:type="spellStart"/>
      <w:r w:rsidRPr="00D715D5">
        <w:rPr>
          <w:rFonts w:asciiTheme="minorHAnsi" w:hAnsiTheme="minorHAnsi" w:cstheme="minorHAnsi"/>
          <w:i/>
          <w:iCs/>
          <w:sz w:val="15"/>
          <w:szCs w:val="15"/>
        </w:rPr>
        <w:t>BCa</w:t>
      </w:r>
      <w:proofErr w:type="spellEnd"/>
      <w:r w:rsidRPr="00D715D5">
        <w:rPr>
          <w:rFonts w:asciiTheme="minorHAnsi" w:hAnsiTheme="minorHAnsi" w:cstheme="minorHAnsi"/>
          <w:i/>
          <w:iCs/>
          <w:sz w:val="15"/>
          <w:szCs w:val="15"/>
        </w:rPr>
        <w:t xml:space="preserve"> y la azul punteada el IC clásico de S1.</w:t>
      </w:r>
    </w:p>
    <w:p w14:paraId="4D971EC8" w14:textId="77777777" w:rsidR="004B63AB" w:rsidRPr="00D715D5" w:rsidRDefault="004B63AB" w:rsidP="004B63AB">
      <w:pPr>
        <w:spacing w:after="100" w:line="252" w:lineRule="auto"/>
        <w:jc w:val="both"/>
        <w:rPr>
          <w:rFonts w:asciiTheme="minorHAnsi" w:hAnsiTheme="minorHAnsi" w:cstheme="minorHAnsi"/>
        </w:rPr>
      </w:pPr>
      <w:r w:rsidRPr="00D715D5">
        <w:rPr>
          <w:rFonts w:asciiTheme="minorHAnsi" w:hAnsiTheme="minorHAnsi" w:cstheme="minorHAnsi"/>
        </w:rPr>
        <w:t xml:space="preserve">Las correcciones son pequeñas en los cuatro casos: z₀ varía entre −0,015 y +0,017, y a entre −0,0003 y +0,0020. Por eso, el </w:t>
      </w:r>
      <w:proofErr w:type="spellStart"/>
      <w:r w:rsidRPr="00D715D5">
        <w:rPr>
          <w:rFonts w:asciiTheme="minorHAnsi" w:hAnsiTheme="minorHAnsi" w:cstheme="minorHAnsi"/>
        </w:rPr>
        <w:t>BCa</w:t>
      </w:r>
      <w:proofErr w:type="spellEnd"/>
      <w:r w:rsidRPr="00D715D5">
        <w:rPr>
          <w:rFonts w:asciiTheme="minorHAnsi" w:hAnsiTheme="minorHAnsi" w:cstheme="minorHAnsi"/>
        </w:rPr>
        <w:t xml:space="preserve"> apenas cambia respecto del percentil; el mayor desplazamiento es de 0,0016 en la edad media. Los tres intervalos se superponen y sus discrepancias de amplitud son inferiores al 0,9 %. Esta coincidencia sugiere que las correcciones por sesgo y asimetría tienen poca incidencia en estas estimaciones.</w:t>
      </w:r>
    </w:p>
    <w:p w14:paraId="3984AC0F" w14:textId="77777777" w:rsidR="004B63AB" w:rsidRPr="00D715D5" w:rsidRDefault="004B63AB" w:rsidP="004B63AB">
      <w:pPr>
        <w:spacing w:after="100" w:line="252" w:lineRule="auto"/>
        <w:jc w:val="both"/>
        <w:rPr>
          <w:rFonts w:asciiTheme="minorHAnsi" w:hAnsiTheme="minorHAnsi" w:cstheme="minorHAnsi"/>
        </w:rPr>
      </w:pPr>
      <w:r>
        <w:rPr>
          <w:rFonts w:asciiTheme="minorHAnsi" w:hAnsiTheme="minorHAnsi" w:cstheme="minorHAnsi"/>
        </w:rPr>
        <w:t xml:space="preserve">Las distribuciones </w:t>
      </w:r>
      <w:proofErr w:type="spellStart"/>
      <w:r>
        <w:rPr>
          <w:rFonts w:asciiTheme="minorHAnsi" w:hAnsiTheme="minorHAnsi" w:cstheme="minorHAnsi"/>
        </w:rPr>
        <w:t>bootstrap</w:t>
      </w:r>
      <w:proofErr w:type="spellEnd"/>
      <w:r>
        <w:rPr>
          <w:rFonts w:asciiTheme="minorHAnsi" w:hAnsiTheme="minorHAnsi" w:cstheme="minorHAnsi"/>
        </w:rPr>
        <w:t xml:space="preserve"> de las medias son aproximadamente simétricas y campaniformes, aunque las variables originales no necesariamente lo sean. Para estas estimaciones y bajo el esquema de </w:t>
      </w:r>
      <w:proofErr w:type="spellStart"/>
      <w:r>
        <w:rPr>
          <w:rFonts w:asciiTheme="minorHAnsi" w:hAnsiTheme="minorHAnsi" w:cstheme="minorHAnsi"/>
        </w:rPr>
        <w:t>remuestreo</w:t>
      </w:r>
      <w:proofErr w:type="spellEnd"/>
      <w:r>
        <w:rPr>
          <w:rFonts w:asciiTheme="minorHAnsi" w:hAnsiTheme="minorHAnsi" w:cstheme="minorHAnsi"/>
        </w:rPr>
        <w:t xml:space="preserve"> empleado, los intervalos clásicos ofrecen resultados muy similares a los de </w:t>
      </w:r>
      <w:proofErr w:type="spellStart"/>
      <w:r>
        <w:rPr>
          <w:rFonts w:asciiTheme="minorHAnsi" w:hAnsiTheme="minorHAnsi" w:cstheme="minorHAnsi"/>
        </w:rPr>
        <w:t>bootstrap</w:t>
      </w:r>
      <w:proofErr w:type="spellEnd"/>
      <w:r>
        <w:rPr>
          <w:rFonts w:asciiTheme="minorHAnsi" w:hAnsiTheme="minorHAnsi" w:cstheme="minorHAnsi"/>
        </w:rPr>
        <w:t>. Esto respalda su uso en este análisis, sin implicar que ambos métodos coincidan en cualquier conjunto de datos.</w:t>
      </w:r>
    </w:p>
    <w:p w14:paraId="31C98747" w14:textId="77777777" w:rsidR="004B63AB" w:rsidRPr="00D715D5" w:rsidRDefault="004B63AB" w:rsidP="004B63AB">
      <w:pPr>
        <w:spacing w:after="100" w:line="252" w:lineRule="auto"/>
        <w:jc w:val="both"/>
        <w:rPr>
          <w:rFonts w:asciiTheme="minorHAnsi" w:hAnsiTheme="minorHAnsi" w:cstheme="minorHAnsi"/>
        </w:rPr>
      </w:pPr>
      <w:r>
        <w:rPr>
          <w:rFonts w:asciiTheme="minorHAnsi" w:hAnsiTheme="minorHAnsi" w:cstheme="minorHAnsi"/>
        </w:rPr>
        <w:t xml:space="preserve">Esta validación tiene un límite: el </w:t>
      </w:r>
      <w:proofErr w:type="spellStart"/>
      <w:r>
        <w:rPr>
          <w:rFonts w:asciiTheme="minorHAnsi" w:hAnsiTheme="minorHAnsi" w:cstheme="minorHAnsi"/>
        </w:rPr>
        <w:t>bootstrap</w:t>
      </w:r>
      <w:proofErr w:type="spellEnd"/>
      <w:r>
        <w:rPr>
          <w:rFonts w:asciiTheme="minorHAnsi" w:hAnsiTheme="minorHAnsi" w:cstheme="minorHAnsi"/>
        </w:rPr>
        <w:t xml:space="preserve"> evalúa la incertidumbre de las estimaciones, pero no corrige la construcción de la variable. Si el abandono aparente sobreestima el abandono real, como se discutió en S1, el </w:t>
      </w:r>
      <w:proofErr w:type="spellStart"/>
      <w:r>
        <w:rPr>
          <w:rFonts w:asciiTheme="minorHAnsi" w:hAnsiTheme="minorHAnsi" w:cstheme="minorHAnsi"/>
        </w:rPr>
        <w:t>remuestreo</w:t>
      </w:r>
      <w:proofErr w:type="spellEnd"/>
      <w:r>
        <w:rPr>
          <w:rFonts w:asciiTheme="minorHAnsi" w:hAnsiTheme="minorHAnsi" w:cstheme="minorHAnsi"/>
        </w:rPr>
        <w:t xml:space="preserve"> conserva ese problema porque utiliza los mismos datos.</w:t>
      </w:r>
    </w:p>
    <w:p w14:paraId="615494B8" w14:textId="77777777" w:rsidR="00B46F61" w:rsidRPr="00D715D5" w:rsidRDefault="00B46F61">
      <w:pPr>
        <w:spacing w:after="100" w:line="252" w:lineRule="auto"/>
        <w:jc w:val="both"/>
        <w:rPr>
          <w:rFonts w:asciiTheme="minorHAnsi" w:hAnsiTheme="minorHAnsi" w:cstheme="minorHAnsi"/>
        </w:rPr>
      </w:pPr>
    </w:p>
    <w:p w14:paraId="08AF87E9" w14:textId="77777777" w:rsidR="00A86A13" w:rsidRPr="00D715D5" w:rsidRDefault="00597EFB">
      <w:pPr>
        <w:pStyle w:val="Heading1"/>
        <w:spacing w:before="230" w:after="60"/>
        <w:rPr>
          <w:rFonts w:asciiTheme="minorHAnsi" w:hAnsiTheme="minorHAnsi" w:cstheme="minorHAnsi"/>
          <w:color w:val="auto"/>
        </w:rPr>
      </w:pPr>
      <w:bookmarkStart w:id="1" w:name="_Toc243059332"/>
      <w:r w:rsidRPr="00D715D5">
        <w:rPr>
          <w:rFonts w:asciiTheme="minorHAnsi" w:hAnsiTheme="minorHAnsi" w:cstheme="minorHAnsi"/>
          <w:b/>
          <w:bCs/>
          <w:color w:val="auto"/>
          <w:sz w:val="25"/>
          <w:szCs w:val="25"/>
        </w:rPr>
        <w:lastRenderedPageBreak/>
        <w:t>2. Validación de pruebas de hipótesis mediante permutación</w:t>
      </w:r>
      <w:bookmarkEnd w:id="1"/>
    </w:p>
    <w:p w14:paraId="3C42DD35" w14:textId="77777777" w:rsidR="004734D3" w:rsidRPr="00D715D5" w:rsidRDefault="004734D3" w:rsidP="004734D3">
      <w:pPr>
        <w:spacing w:after="100" w:line="252" w:lineRule="auto"/>
        <w:jc w:val="both"/>
        <w:rPr>
          <w:rFonts w:asciiTheme="minorHAnsi" w:hAnsiTheme="minorHAnsi" w:cstheme="minorHAnsi"/>
        </w:rPr>
      </w:pPr>
      <w:r w:rsidRPr="00D715D5">
        <w:rPr>
          <w:rFonts w:asciiTheme="minorHAnsi" w:hAnsiTheme="minorHAnsi" w:cstheme="minorHAnsi"/>
        </w:rPr>
        <w:t>Revisamos la prueba t de Welch de S1, que comparó el abandono de los programas de instituciones nunca acreditadas (n = 757) con el de instituciones siempre acreditadas (n = 7.672). Elegimos este contraste porque presentó un tamaño del efecto grande (d = 0,80) y tuvo un papel importante en la discusión sobre focalización.</w:t>
      </w:r>
    </w:p>
    <w:p w14:paraId="4E73D961" w14:textId="77777777" w:rsidR="004734D3" w:rsidRPr="00D715D5" w:rsidRDefault="004734D3" w:rsidP="004734D3">
      <w:pPr>
        <w:spacing w:after="100" w:line="252" w:lineRule="auto"/>
        <w:jc w:val="both"/>
        <w:rPr>
          <w:rFonts w:asciiTheme="minorHAnsi" w:hAnsiTheme="minorHAnsi" w:cstheme="minorHAnsi"/>
        </w:rPr>
      </w:pPr>
      <w:r w:rsidRPr="00D715D5">
        <w:rPr>
          <w:rFonts w:asciiTheme="minorHAnsi" w:hAnsiTheme="minorHAnsi" w:cstheme="minorHAnsi"/>
        </w:rPr>
        <w:t>La prueba de permutación (Good, 2005) reasigna al azar las etiquetas de acreditación 10.000 veces y calcula en cada repetición la diferencia de medias. Así construye una distribución de referencia bajo la hipótesis nula. El procedimiento no requiere normalidad, pero su validez depende de que las etiquetas sean intercambiables bajo esa hipótesis; la igualdad de medias, por sí sola, no garantiza esa condición.</w:t>
      </w:r>
    </w:p>
    <w:p w14:paraId="3EF64613" w14:textId="77777777" w:rsidR="00A86A13" w:rsidRPr="00D715D5" w:rsidRDefault="00597EFB">
      <w:pPr>
        <w:spacing w:before="110" w:after="40"/>
        <w:jc w:val="center"/>
        <w:rPr>
          <w:rFonts w:asciiTheme="minorHAnsi" w:hAnsiTheme="minorHAnsi" w:cstheme="minorHAnsi"/>
        </w:rPr>
      </w:pPr>
      <w:r w:rsidRPr="00D715D5">
        <w:rPr>
          <w:rFonts w:asciiTheme="minorHAnsi" w:hAnsiTheme="minorHAnsi" w:cstheme="minorHAnsi"/>
          <w:noProof/>
        </w:rPr>
        <w:drawing>
          <wp:inline distT="0" distB="0" distL="0" distR="0" wp14:anchorId="1CBE3E5E" wp14:editId="496B655A">
            <wp:extent cx="4104513" cy="2433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04513" cy="2433950"/>
                    </a:xfrm>
                    <a:prstGeom prst="rect">
                      <a:avLst/>
                    </a:prstGeom>
                  </pic:spPr>
                </pic:pic>
              </a:graphicData>
            </a:graphic>
          </wp:inline>
        </w:drawing>
      </w:r>
    </w:p>
    <w:p w14:paraId="08EB0ADE" w14:textId="77777777" w:rsidR="00A86A13" w:rsidRPr="00D715D5" w:rsidRDefault="00597EFB">
      <w:pPr>
        <w:spacing w:after="130"/>
        <w:jc w:val="center"/>
        <w:rPr>
          <w:rFonts w:asciiTheme="minorHAnsi" w:hAnsiTheme="minorHAnsi" w:cstheme="minorHAnsi"/>
        </w:rPr>
      </w:pPr>
      <w:r w:rsidRPr="00D715D5">
        <w:rPr>
          <w:rFonts w:asciiTheme="minorHAnsi" w:hAnsiTheme="minorHAnsi" w:cstheme="minorHAnsi"/>
          <w:i/>
          <w:iCs/>
          <w:sz w:val="15"/>
          <w:szCs w:val="15"/>
        </w:rPr>
        <w:t>Figura 2: Distribución de la diferencia de medias bajo la hipótesis nula (10.000 permutaciones). El valor observado queda fuera del rango generado por el azar.</w:t>
      </w:r>
    </w:p>
    <w:p w14:paraId="55ECAA21" w14:textId="77777777" w:rsidR="004734D3" w:rsidRPr="00D715D5" w:rsidRDefault="004734D3" w:rsidP="004734D3">
      <w:pPr>
        <w:spacing w:after="100" w:line="252" w:lineRule="auto"/>
        <w:jc w:val="both"/>
        <w:rPr>
          <w:rFonts w:asciiTheme="minorHAnsi" w:hAnsiTheme="minorHAnsi" w:cstheme="minorHAnsi"/>
        </w:rPr>
      </w:pPr>
      <w:bookmarkStart w:id="2" w:name="_Toc243059333"/>
      <w:r w:rsidRPr="00D715D5">
        <w:rPr>
          <w:rFonts w:asciiTheme="minorHAnsi" w:hAnsiTheme="minorHAnsi" w:cstheme="minorHAnsi"/>
        </w:rPr>
        <w:t>La diferencia observada es de +0,1757. En cambio, la distribución de permutación se concentra cerca de cero, con una desviación típica de 0,0085 y un máximo absoluto de 0,0386. Ninguna de las 10.000 permutaciones alcanza una diferencia tan extrema como la observada, situada a más de veinte desviaciones típicas del centro de esa distribución. El valor p bilateral reportado por el procedimiento es 0,0002; su resolución depende del número de permutaciones y de la forma de calcular las dos colas.</w:t>
      </w:r>
    </w:p>
    <w:p w14:paraId="73479F48" w14:textId="6F496F1C" w:rsidR="004734D3" w:rsidRPr="00D715D5" w:rsidRDefault="004734D3" w:rsidP="004734D3">
      <w:pPr>
        <w:spacing w:after="100" w:line="252" w:lineRule="auto"/>
        <w:jc w:val="both"/>
        <w:rPr>
          <w:rFonts w:asciiTheme="minorHAnsi" w:hAnsiTheme="minorHAnsi" w:cstheme="minorHAnsi"/>
        </w:rPr>
      </w:pPr>
      <w:r w:rsidRPr="00D715D5">
        <w:rPr>
          <w:rFonts w:asciiTheme="minorHAnsi" w:hAnsiTheme="minorHAnsi" w:cstheme="minorHAnsi"/>
        </w:rPr>
        <w:t>La decisión coincide con la prueba paramétrica de S1</w:t>
      </w:r>
      <w:r>
        <w:rPr>
          <w:rFonts w:asciiTheme="minorHAnsi" w:hAnsiTheme="minorHAnsi" w:cstheme="minorHAnsi"/>
        </w:rPr>
        <w:t>: L</w:t>
      </w:r>
      <w:r w:rsidRPr="00D715D5">
        <w:rPr>
          <w:rFonts w:asciiTheme="minorHAnsi" w:hAnsiTheme="minorHAnsi" w:cstheme="minorHAnsi"/>
        </w:rPr>
        <w:t>os datos muestran una diferencia entre ambos grupos. Los valores p deben interpretarse dentro de cada método. El de Welch, 1,2 × 10⁻⁷⁷, proviene de una distribución teórica; el de permutación tiene una resolución limitada por las 10.000 reasignaciones. La coincidencia refuerza la conclusión del contraste, aunque no elimina la necesidad de revisar la intercambiabilidad de los grupos, especialmente ante diferencias de tamaño o varianza.</w:t>
      </w:r>
    </w:p>
    <w:p w14:paraId="55E7D41A" w14:textId="77777777" w:rsidR="00A86A13" w:rsidRPr="00D715D5" w:rsidRDefault="00597EFB">
      <w:pPr>
        <w:pStyle w:val="Heading1"/>
        <w:spacing w:before="230" w:after="60"/>
        <w:rPr>
          <w:rFonts w:asciiTheme="minorHAnsi" w:hAnsiTheme="minorHAnsi" w:cstheme="minorHAnsi"/>
          <w:color w:val="auto"/>
        </w:rPr>
      </w:pPr>
      <w:r w:rsidRPr="00D715D5">
        <w:rPr>
          <w:rFonts w:asciiTheme="minorHAnsi" w:hAnsiTheme="minorHAnsi" w:cstheme="minorHAnsi"/>
          <w:b/>
          <w:bCs/>
          <w:color w:val="auto"/>
          <w:sz w:val="25"/>
          <w:szCs w:val="25"/>
        </w:rPr>
        <w:t>3. Evaluación de estabilidad de correlaciones</w:t>
      </w:r>
      <w:bookmarkEnd w:id="2"/>
    </w:p>
    <w:p w14:paraId="65984EAC" w14:textId="77777777" w:rsidR="004734D3" w:rsidRPr="00B83CE0" w:rsidRDefault="004734D3" w:rsidP="004734D3">
      <w:pPr>
        <w:spacing w:after="100" w:line="252" w:lineRule="auto"/>
        <w:jc w:val="both"/>
        <w:rPr>
          <w:rFonts w:asciiTheme="minorHAnsi" w:hAnsiTheme="minorHAnsi" w:cstheme="minorHAnsi"/>
        </w:rPr>
      </w:pPr>
      <w:r w:rsidRPr="00B83CE0">
        <w:rPr>
          <w:rFonts w:asciiTheme="minorHAnsi" w:hAnsiTheme="minorHAnsi" w:cstheme="minorHAnsi"/>
        </w:rPr>
        <w:t xml:space="preserve">Evaluamos cinco correlaciones de S1 mediante intervalos </w:t>
      </w:r>
      <w:proofErr w:type="spellStart"/>
      <w:r w:rsidRPr="00B83CE0">
        <w:rPr>
          <w:rFonts w:asciiTheme="minorHAnsi" w:hAnsiTheme="minorHAnsi" w:cstheme="minorHAnsi"/>
        </w:rPr>
        <w:t>bootstrap</w:t>
      </w:r>
      <w:proofErr w:type="spellEnd"/>
      <w:r w:rsidRPr="00B83CE0">
        <w:rPr>
          <w:rFonts w:asciiTheme="minorHAnsi" w:hAnsiTheme="minorHAnsi" w:cstheme="minorHAnsi"/>
        </w:rPr>
        <w:t xml:space="preserve"> al 95 %. </w:t>
      </w:r>
      <w:proofErr w:type="spellStart"/>
      <w:r w:rsidRPr="00B83CE0">
        <w:rPr>
          <w:rFonts w:asciiTheme="minorHAnsi" w:hAnsiTheme="minorHAnsi" w:cstheme="minorHAnsi"/>
        </w:rPr>
        <w:t>Remuestreamos</w:t>
      </w:r>
      <w:proofErr w:type="spellEnd"/>
      <w:r w:rsidRPr="00B83CE0">
        <w:rPr>
          <w:rFonts w:asciiTheme="minorHAnsi" w:hAnsiTheme="minorHAnsi" w:cstheme="minorHAnsi"/>
        </w:rPr>
        <w:t xml:space="preserve"> pares completos de observaciones para conservar la relación entre las variables. En S1, las nueve correlaciones reportadas fueron significativas al 5 %. Como el tamaño muestral puede facilitar la detección de asociaciones pequeñas, aquí examinamos también su magnitud y la amplitud de sus intervalos.</w:t>
      </w:r>
    </w:p>
    <w:p w14:paraId="5A8034FC" w14:textId="77777777" w:rsidR="00B83CE0" w:rsidRPr="00D715D5" w:rsidRDefault="00B83CE0">
      <w:pPr>
        <w:spacing w:after="100" w:line="252" w:lineRule="auto"/>
        <w:jc w:val="both"/>
        <w:rPr>
          <w:rFonts w:asciiTheme="minorHAnsi" w:hAnsiTheme="minorHAnsi" w:cstheme="minorHAnsi"/>
        </w:rPr>
      </w:pPr>
    </w:p>
    <w:tbl>
      <w:tblPr>
        <w:tblW w:w="5000" w:type="pct"/>
        <w:tblBorders>
          <w:top w:val="single" w:sz="2" w:space="0" w:color="BFCDD8"/>
          <w:left w:val="single" w:sz="2" w:space="0" w:color="BFCDD8"/>
          <w:bottom w:val="single" w:sz="2" w:space="0" w:color="BFCDD8"/>
          <w:right w:val="single" w:sz="2" w:space="0" w:color="BFCDD8"/>
          <w:insideH w:val="single" w:sz="2" w:space="0" w:color="BFCDD8"/>
          <w:insideV w:val="single" w:sz="2" w:space="0" w:color="BFCDD8"/>
        </w:tblBorders>
        <w:tblLook w:val="04A0" w:firstRow="1" w:lastRow="0" w:firstColumn="1" w:lastColumn="0" w:noHBand="0" w:noVBand="1"/>
      </w:tblPr>
      <w:tblGrid>
        <w:gridCol w:w="2989"/>
        <w:gridCol w:w="948"/>
        <w:gridCol w:w="2292"/>
        <w:gridCol w:w="1448"/>
        <w:gridCol w:w="2291"/>
      </w:tblGrid>
      <w:tr w:rsidR="00D715D5" w:rsidRPr="00D715D5" w14:paraId="163B082D" w14:textId="77777777">
        <w:trPr>
          <w:tblHeader/>
        </w:trPr>
        <w:tc>
          <w:tcPr>
            <w:tcW w:w="3000" w:type="dxa"/>
            <w:shd w:val="clear" w:color="auto" w:fill="F2F5F7"/>
            <w:tcMar>
              <w:top w:w="50" w:type="dxa"/>
              <w:left w:w="80" w:type="dxa"/>
              <w:bottom w:w="50" w:type="dxa"/>
              <w:right w:w="80" w:type="dxa"/>
            </w:tcMar>
          </w:tcPr>
          <w:p w14:paraId="1C6E6DB4"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b/>
                <w:bCs/>
                <w:sz w:val="16"/>
                <w:szCs w:val="16"/>
              </w:rPr>
              <w:t>Variable</w:t>
            </w:r>
          </w:p>
        </w:tc>
        <w:tc>
          <w:tcPr>
            <w:tcW w:w="950" w:type="dxa"/>
            <w:shd w:val="clear" w:color="auto" w:fill="F2F5F7"/>
            <w:tcMar>
              <w:top w:w="50" w:type="dxa"/>
              <w:left w:w="80" w:type="dxa"/>
              <w:bottom w:w="50" w:type="dxa"/>
              <w:right w:w="80" w:type="dxa"/>
            </w:tcMar>
          </w:tcPr>
          <w:p w14:paraId="53734172"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b/>
                <w:bCs/>
                <w:sz w:val="16"/>
                <w:szCs w:val="16"/>
              </w:rPr>
              <w:t>r</w:t>
            </w:r>
          </w:p>
        </w:tc>
        <w:tc>
          <w:tcPr>
            <w:tcW w:w="2300" w:type="dxa"/>
            <w:shd w:val="clear" w:color="auto" w:fill="F2F5F7"/>
            <w:tcMar>
              <w:top w:w="50" w:type="dxa"/>
              <w:left w:w="80" w:type="dxa"/>
              <w:bottom w:w="50" w:type="dxa"/>
              <w:right w:w="80" w:type="dxa"/>
            </w:tcMar>
          </w:tcPr>
          <w:p w14:paraId="07A28EF4"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b/>
                <w:bCs/>
                <w:sz w:val="16"/>
                <w:szCs w:val="16"/>
              </w:rPr>
              <w:t xml:space="preserve">IC </w:t>
            </w:r>
            <w:proofErr w:type="spellStart"/>
            <w:r w:rsidRPr="00D715D5">
              <w:rPr>
                <w:rFonts w:asciiTheme="minorHAnsi" w:hAnsiTheme="minorHAnsi" w:cstheme="minorHAnsi"/>
                <w:b/>
                <w:bCs/>
                <w:sz w:val="16"/>
                <w:szCs w:val="16"/>
              </w:rPr>
              <w:t>bootstrap</w:t>
            </w:r>
            <w:proofErr w:type="spellEnd"/>
            <w:r w:rsidRPr="00D715D5">
              <w:rPr>
                <w:rFonts w:asciiTheme="minorHAnsi" w:hAnsiTheme="minorHAnsi" w:cstheme="minorHAnsi"/>
                <w:b/>
                <w:bCs/>
                <w:sz w:val="16"/>
                <w:szCs w:val="16"/>
              </w:rPr>
              <w:t xml:space="preserve"> 95 %</w:t>
            </w:r>
          </w:p>
        </w:tc>
        <w:tc>
          <w:tcPr>
            <w:tcW w:w="1450" w:type="dxa"/>
            <w:shd w:val="clear" w:color="auto" w:fill="F2F5F7"/>
            <w:tcMar>
              <w:top w:w="50" w:type="dxa"/>
              <w:left w:w="80" w:type="dxa"/>
              <w:bottom w:w="50" w:type="dxa"/>
              <w:right w:w="80" w:type="dxa"/>
            </w:tcMar>
          </w:tcPr>
          <w:p w14:paraId="0252E6A2"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b/>
                <w:bCs/>
                <w:sz w:val="16"/>
                <w:szCs w:val="16"/>
              </w:rPr>
              <w:t>Amplitud/|r|</w:t>
            </w:r>
          </w:p>
        </w:tc>
        <w:tc>
          <w:tcPr>
            <w:tcW w:w="2300" w:type="dxa"/>
            <w:shd w:val="clear" w:color="auto" w:fill="F2F5F7"/>
            <w:tcMar>
              <w:top w:w="50" w:type="dxa"/>
              <w:left w:w="80" w:type="dxa"/>
              <w:bottom w:w="50" w:type="dxa"/>
              <w:right w:w="80" w:type="dxa"/>
            </w:tcMar>
          </w:tcPr>
          <w:p w14:paraId="41668CF9"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b/>
                <w:bCs/>
                <w:sz w:val="16"/>
                <w:szCs w:val="16"/>
              </w:rPr>
              <w:t>Estado</w:t>
            </w:r>
          </w:p>
        </w:tc>
      </w:tr>
      <w:tr w:rsidR="00D715D5" w:rsidRPr="00D715D5" w14:paraId="7D25B601" w14:textId="77777777">
        <w:tc>
          <w:tcPr>
            <w:tcW w:w="3000" w:type="dxa"/>
            <w:tcMar>
              <w:top w:w="50" w:type="dxa"/>
              <w:left w:w="80" w:type="dxa"/>
              <w:bottom w:w="50" w:type="dxa"/>
              <w:right w:w="80" w:type="dxa"/>
            </w:tcMar>
          </w:tcPr>
          <w:p w14:paraId="71B5570C"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sz w:val="16"/>
                <w:szCs w:val="16"/>
              </w:rPr>
              <w:t>Acreditación de la carrera</w:t>
            </w:r>
          </w:p>
        </w:tc>
        <w:tc>
          <w:tcPr>
            <w:tcW w:w="950" w:type="dxa"/>
            <w:tcMar>
              <w:top w:w="50" w:type="dxa"/>
              <w:left w:w="80" w:type="dxa"/>
              <w:bottom w:w="50" w:type="dxa"/>
              <w:right w:w="80" w:type="dxa"/>
            </w:tcMar>
          </w:tcPr>
          <w:p w14:paraId="54D96A1C"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−0,311</w:t>
            </w:r>
          </w:p>
        </w:tc>
        <w:tc>
          <w:tcPr>
            <w:tcW w:w="2300" w:type="dxa"/>
            <w:tcMar>
              <w:top w:w="50" w:type="dxa"/>
              <w:left w:w="80" w:type="dxa"/>
              <w:bottom w:w="50" w:type="dxa"/>
              <w:right w:w="80" w:type="dxa"/>
            </w:tcMar>
          </w:tcPr>
          <w:p w14:paraId="33C88CAA"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[−0,329; −0,293]</w:t>
            </w:r>
          </w:p>
        </w:tc>
        <w:tc>
          <w:tcPr>
            <w:tcW w:w="1450" w:type="dxa"/>
            <w:tcMar>
              <w:top w:w="50" w:type="dxa"/>
              <w:left w:w="80" w:type="dxa"/>
              <w:bottom w:w="50" w:type="dxa"/>
              <w:right w:w="80" w:type="dxa"/>
            </w:tcMar>
          </w:tcPr>
          <w:p w14:paraId="2FC91D17"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0,12</w:t>
            </w:r>
          </w:p>
        </w:tc>
        <w:tc>
          <w:tcPr>
            <w:tcW w:w="2300" w:type="dxa"/>
            <w:tcMar>
              <w:top w:w="50" w:type="dxa"/>
              <w:left w:w="80" w:type="dxa"/>
              <w:bottom w:w="50" w:type="dxa"/>
              <w:right w:w="80" w:type="dxa"/>
            </w:tcMar>
          </w:tcPr>
          <w:p w14:paraId="516DD232"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sz w:val="16"/>
                <w:szCs w:val="16"/>
              </w:rPr>
              <w:t>Robusta</w:t>
            </w:r>
          </w:p>
        </w:tc>
      </w:tr>
      <w:tr w:rsidR="00D715D5" w:rsidRPr="00D715D5" w14:paraId="53EAEAF4" w14:textId="77777777">
        <w:tc>
          <w:tcPr>
            <w:tcW w:w="3000" w:type="dxa"/>
            <w:tcMar>
              <w:top w:w="50" w:type="dxa"/>
              <w:left w:w="80" w:type="dxa"/>
              <w:bottom w:w="50" w:type="dxa"/>
              <w:right w:w="80" w:type="dxa"/>
            </w:tcMar>
          </w:tcPr>
          <w:p w14:paraId="2AC44F82"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sz w:val="16"/>
                <w:szCs w:val="16"/>
              </w:rPr>
              <w:t>Acreditación de la institución</w:t>
            </w:r>
          </w:p>
        </w:tc>
        <w:tc>
          <w:tcPr>
            <w:tcW w:w="950" w:type="dxa"/>
            <w:tcMar>
              <w:top w:w="50" w:type="dxa"/>
              <w:left w:w="80" w:type="dxa"/>
              <w:bottom w:w="50" w:type="dxa"/>
              <w:right w:w="80" w:type="dxa"/>
            </w:tcMar>
          </w:tcPr>
          <w:p w14:paraId="482AED8A"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−0,259</w:t>
            </w:r>
          </w:p>
        </w:tc>
        <w:tc>
          <w:tcPr>
            <w:tcW w:w="2300" w:type="dxa"/>
            <w:tcMar>
              <w:top w:w="50" w:type="dxa"/>
              <w:left w:w="80" w:type="dxa"/>
              <w:bottom w:w="50" w:type="dxa"/>
              <w:right w:w="80" w:type="dxa"/>
            </w:tcMar>
          </w:tcPr>
          <w:p w14:paraId="31E7B3A1"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[−0,278; −0,240]</w:t>
            </w:r>
          </w:p>
        </w:tc>
        <w:tc>
          <w:tcPr>
            <w:tcW w:w="1450" w:type="dxa"/>
            <w:tcMar>
              <w:top w:w="50" w:type="dxa"/>
              <w:left w:w="80" w:type="dxa"/>
              <w:bottom w:w="50" w:type="dxa"/>
              <w:right w:w="80" w:type="dxa"/>
            </w:tcMar>
          </w:tcPr>
          <w:p w14:paraId="20E301EE"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0,15</w:t>
            </w:r>
          </w:p>
        </w:tc>
        <w:tc>
          <w:tcPr>
            <w:tcW w:w="2300" w:type="dxa"/>
            <w:tcMar>
              <w:top w:w="50" w:type="dxa"/>
              <w:left w:w="80" w:type="dxa"/>
              <w:bottom w:w="50" w:type="dxa"/>
              <w:right w:w="80" w:type="dxa"/>
            </w:tcMar>
          </w:tcPr>
          <w:p w14:paraId="3FCDC427"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sz w:val="16"/>
                <w:szCs w:val="16"/>
              </w:rPr>
              <w:t>Robusta</w:t>
            </w:r>
          </w:p>
        </w:tc>
      </w:tr>
      <w:tr w:rsidR="00D715D5" w:rsidRPr="00D715D5" w14:paraId="0E550FD8" w14:textId="77777777">
        <w:tc>
          <w:tcPr>
            <w:tcW w:w="3000" w:type="dxa"/>
            <w:tcMar>
              <w:top w:w="50" w:type="dxa"/>
              <w:left w:w="80" w:type="dxa"/>
              <w:bottom w:w="50" w:type="dxa"/>
              <w:right w:w="80" w:type="dxa"/>
            </w:tcMar>
          </w:tcPr>
          <w:p w14:paraId="764463DC"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sz w:val="16"/>
                <w:szCs w:val="16"/>
              </w:rPr>
              <w:t>Tamaño del programa (log)</w:t>
            </w:r>
          </w:p>
        </w:tc>
        <w:tc>
          <w:tcPr>
            <w:tcW w:w="950" w:type="dxa"/>
            <w:tcMar>
              <w:top w:w="50" w:type="dxa"/>
              <w:left w:w="80" w:type="dxa"/>
              <w:bottom w:w="50" w:type="dxa"/>
              <w:right w:w="80" w:type="dxa"/>
            </w:tcMar>
          </w:tcPr>
          <w:p w14:paraId="38B7EB3B"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−0,247</w:t>
            </w:r>
          </w:p>
        </w:tc>
        <w:tc>
          <w:tcPr>
            <w:tcW w:w="2300" w:type="dxa"/>
            <w:tcMar>
              <w:top w:w="50" w:type="dxa"/>
              <w:left w:w="80" w:type="dxa"/>
              <w:bottom w:w="50" w:type="dxa"/>
              <w:right w:w="80" w:type="dxa"/>
            </w:tcMar>
          </w:tcPr>
          <w:p w14:paraId="02C7F71A"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[−0,267; −0,228]</w:t>
            </w:r>
          </w:p>
        </w:tc>
        <w:tc>
          <w:tcPr>
            <w:tcW w:w="1450" w:type="dxa"/>
            <w:tcMar>
              <w:top w:w="50" w:type="dxa"/>
              <w:left w:w="80" w:type="dxa"/>
              <w:bottom w:w="50" w:type="dxa"/>
              <w:right w:w="80" w:type="dxa"/>
            </w:tcMar>
          </w:tcPr>
          <w:p w14:paraId="4C5F4A8E"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0,16</w:t>
            </w:r>
          </w:p>
        </w:tc>
        <w:tc>
          <w:tcPr>
            <w:tcW w:w="2300" w:type="dxa"/>
            <w:tcMar>
              <w:top w:w="50" w:type="dxa"/>
              <w:left w:w="80" w:type="dxa"/>
              <w:bottom w:w="50" w:type="dxa"/>
              <w:right w:w="80" w:type="dxa"/>
            </w:tcMar>
          </w:tcPr>
          <w:p w14:paraId="7EBC0692"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sz w:val="16"/>
                <w:szCs w:val="16"/>
              </w:rPr>
              <w:t>Robusta</w:t>
            </w:r>
          </w:p>
        </w:tc>
      </w:tr>
      <w:tr w:rsidR="00D715D5" w:rsidRPr="00D715D5" w14:paraId="295EC9D9" w14:textId="77777777">
        <w:tc>
          <w:tcPr>
            <w:tcW w:w="3000" w:type="dxa"/>
            <w:tcMar>
              <w:top w:w="50" w:type="dxa"/>
              <w:left w:w="80" w:type="dxa"/>
              <w:bottom w:w="50" w:type="dxa"/>
              <w:right w:w="80" w:type="dxa"/>
            </w:tcMar>
          </w:tcPr>
          <w:p w14:paraId="704D8E3C"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sz w:val="16"/>
                <w:szCs w:val="16"/>
              </w:rPr>
              <w:t>Proporción de mujeres</w:t>
            </w:r>
          </w:p>
        </w:tc>
        <w:tc>
          <w:tcPr>
            <w:tcW w:w="950" w:type="dxa"/>
            <w:tcMar>
              <w:top w:w="50" w:type="dxa"/>
              <w:left w:w="80" w:type="dxa"/>
              <w:bottom w:w="50" w:type="dxa"/>
              <w:right w:w="80" w:type="dxa"/>
            </w:tcMar>
          </w:tcPr>
          <w:p w14:paraId="6A56798C"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−0,165</w:t>
            </w:r>
          </w:p>
        </w:tc>
        <w:tc>
          <w:tcPr>
            <w:tcW w:w="2300" w:type="dxa"/>
            <w:tcMar>
              <w:top w:w="50" w:type="dxa"/>
              <w:left w:w="80" w:type="dxa"/>
              <w:bottom w:w="50" w:type="dxa"/>
              <w:right w:w="80" w:type="dxa"/>
            </w:tcMar>
          </w:tcPr>
          <w:p w14:paraId="1281E37A"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[−0,184; −0,145]</w:t>
            </w:r>
          </w:p>
        </w:tc>
        <w:tc>
          <w:tcPr>
            <w:tcW w:w="1450" w:type="dxa"/>
            <w:tcMar>
              <w:top w:w="50" w:type="dxa"/>
              <w:left w:w="80" w:type="dxa"/>
              <w:bottom w:w="50" w:type="dxa"/>
              <w:right w:w="80" w:type="dxa"/>
            </w:tcMar>
          </w:tcPr>
          <w:p w14:paraId="1C007D37"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0,24</w:t>
            </w:r>
          </w:p>
        </w:tc>
        <w:tc>
          <w:tcPr>
            <w:tcW w:w="2300" w:type="dxa"/>
            <w:tcMar>
              <w:top w:w="50" w:type="dxa"/>
              <w:left w:w="80" w:type="dxa"/>
              <w:bottom w:w="50" w:type="dxa"/>
              <w:right w:w="80" w:type="dxa"/>
            </w:tcMar>
          </w:tcPr>
          <w:p w14:paraId="59D05BCE"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sz w:val="16"/>
                <w:szCs w:val="16"/>
              </w:rPr>
              <w:t>Robusta</w:t>
            </w:r>
          </w:p>
        </w:tc>
      </w:tr>
      <w:tr w:rsidR="00D715D5" w:rsidRPr="00D715D5" w14:paraId="428BDC9F" w14:textId="77777777">
        <w:tc>
          <w:tcPr>
            <w:tcW w:w="3000" w:type="dxa"/>
            <w:tcMar>
              <w:top w:w="50" w:type="dxa"/>
              <w:left w:w="80" w:type="dxa"/>
              <w:bottom w:w="50" w:type="dxa"/>
              <w:right w:w="80" w:type="dxa"/>
            </w:tcMar>
          </w:tcPr>
          <w:p w14:paraId="347265C5"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sz w:val="16"/>
                <w:szCs w:val="16"/>
              </w:rPr>
              <w:t>Egreso de enseñanza municipal</w:t>
            </w:r>
          </w:p>
        </w:tc>
        <w:tc>
          <w:tcPr>
            <w:tcW w:w="950" w:type="dxa"/>
            <w:tcMar>
              <w:top w:w="50" w:type="dxa"/>
              <w:left w:w="80" w:type="dxa"/>
              <w:bottom w:w="50" w:type="dxa"/>
              <w:right w:w="80" w:type="dxa"/>
            </w:tcMar>
          </w:tcPr>
          <w:p w14:paraId="23B70B8A"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+0,050</w:t>
            </w:r>
          </w:p>
        </w:tc>
        <w:tc>
          <w:tcPr>
            <w:tcW w:w="2300" w:type="dxa"/>
            <w:tcMar>
              <w:top w:w="50" w:type="dxa"/>
              <w:left w:w="80" w:type="dxa"/>
              <w:bottom w:w="50" w:type="dxa"/>
              <w:right w:w="80" w:type="dxa"/>
            </w:tcMar>
          </w:tcPr>
          <w:p w14:paraId="40425FDC"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[+0,031; +0,070]</w:t>
            </w:r>
          </w:p>
        </w:tc>
        <w:tc>
          <w:tcPr>
            <w:tcW w:w="1450" w:type="dxa"/>
            <w:tcMar>
              <w:top w:w="50" w:type="dxa"/>
              <w:left w:w="80" w:type="dxa"/>
              <w:bottom w:w="50" w:type="dxa"/>
              <w:right w:w="80" w:type="dxa"/>
            </w:tcMar>
          </w:tcPr>
          <w:p w14:paraId="4D6453A3"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0,79</w:t>
            </w:r>
          </w:p>
        </w:tc>
        <w:tc>
          <w:tcPr>
            <w:tcW w:w="2300" w:type="dxa"/>
            <w:tcMar>
              <w:top w:w="50" w:type="dxa"/>
              <w:left w:w="80" w:type="dxa"/>
              <w:bottom w:w="50" w:type="dxa"/>
              <w:right w:w="80" w:type="dxa"/>
            </w:tcMar>
          </w:tcPr>
          <w:p w14:paraId="1CE97074"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sz w:val="16"/>
                <w:szCs w:val="16"/>
              </w:rPr>
              <w:t>Débil</w:t>
            </w:r>
          </w:p>
        </w:tc>
      </w:tr>
    </w:tbl>
    <w:p w14:paraId="0A9B885F" w14:textId="77777777" w:rsidR="00A86A13" w:rsidRPr="00D715D5" w:rsidRDefault="00597EFB">
      <w:pPr>
        <w:spacing w:before="50" w:after="130"/>
        <w:jc w:val="center"/>
        <w:rPr>
          <w:rFonts w:asciiTheme="minorHAnsi" w:hAnsiTheme="minorHAnsi" w:cstheme="minorHAnsi"/>
        </w:rPr>
      </w:pPr>
      <w:r w:rsidRPr="00D715D5">
        <w:rPr>
          <w:rFonts w:asciiTheme="minorHAnsi" w:hAnsiTheme="minorHAnsi" w:cstheme="minorHAnsi"/>
          <w:i/>
          <w:iCs/>
          <w:sz w:val="15"/>
          <w:szCs w:val="15"/>
        </w:rPr>
        <w:t xml:space="preserve">Tabla 2: Estabilidad de cinco correlaciones de S1 según su intervalo </w:t>
      </w:r>
      <w:proofErr w:type="spellStart"/>
      <w:r w:rsidRPr="00D715D5">
        <w:rPr>
          <w:rFonts w:asciiTheme="minorHAnsi" w:hAnsiTheme="minorHAnsi" w:cstheme="minorHAnsi"/>
          <w:i/>
          <w:iCs/>
          <w:sz w:val="15"/>
          <w:szCs w:val="15"/>
        </w:rPr>
        <w:t>bootstrap</w:t>
      </w:r>
      <w:proofErr w:type="spellEnd"/>
      <w:r w:rsidRPr="00D715D5">
        <w:rPr>
          <w:rFonts w:asciiTheme="minorHAnsi" w:hAnsiTheme="minorHAnsi" w:cstheme="minorHAnsi"/>
          <w:i/>
          <w:iCs/>
          <w:sz w:val="15"/>
          <w:szCs w:val="15"/>
        </w:rPr>
        <w:t>.</w:t>
      </w:r>
    </w:p>
    <w:p w14:paraId="0BCB585E" w14:textId="77777777" w:rsidR="00A86A13" w:rsidRPr="00D715D5" w:rsidRDefault="00597EFB">
      <w:pPr>
        <w:spacing w:before="110" w:after="40"/>
        <w:jc w:val="center"/>
        <w:rPr>
          <w:rFonts w:asciiTheme="minorHAnsi" w:hAnsiTheme="minorHAnsi" w:cstheme="minorHAnsi"/>
        </w:rPr>
      </w:pPr>
      <w:r w:rsidRPr="00D715D5">
        <w:rPr>
          <w:rFonts w:asciiTheme="minorHAnsi" w:hAnsiTheme="minorHAnsi" w:cstheme="minorHAnsi"/>
          <w:noProof/>
        </w:rPr>
        <w:lastRenderedPageBreak/>
        <w:drawing>
          <wp:inline distT="0" distB="0" distL="0" distR="0" wp14:anchorId="381C194B" wp14:editId="290325CB">
            <wp:extent cx="4608576" cy="19597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608576" cy="1959712"/>
                    </a:xfrm>
                    <a:prstGeom prst="rect">
                      <a:avLst/>
                    </a:prstGeom>
                  </pic:spPr>
                </pic:pic>
              </a:graphicData>
            </a:graphic>
          </wp:inline>
        </w:drawing>
      </w:r>
    </w:p>
    <w:p w14:paraId="1309B5F0" w14:textId="77777777" w:rsidR="00A86A13" w:rsidRPr="00D715D5" w:rsidRDefault="00597EFB">
      <w:pPr>
        <w:spacing w:after="130"/>
        <w:jc w:val="center"/>
        <w:rPr>
          <w:rFonts w:asciiTheme="minorHAnsi" w:hAnsiTheme="minorHAnsi" w:cstheme="minorHAnsi"/>
        </w:rPr>
      </w:pPr>
      <w:r w:rsidRPr="00D715D5">
        <w:rPr>
          <w:rFonts w:asciiTheme="minorHAnsi" w:hAnsiTheme="minorHAnsi" w:cstheme="minorHAnsi"/>
          <w:i/>
          <w:iCs/>
          <w:sz w:val="15"/>
          <w:szCs w:val="15"/>
        </w:rPr>
        <w:t xml:space="preserve">Figura 3: Intervalos </w:t>
      </w:r>
      <w:proofErr w:type="spellStart"/>
      <w:r w:rsidRPr="00D715D5">
        <w:rPr>
          <w:rFonts w:asciiTheme="minorHAnsi" w:hAnsiTheme="minorHAnsi" w:cstheme="minorHAnsi"/>
          <w:i/>
          <w:iCs/>
          <w:sz w:val="15"/>
          <w:szCs w:val="15"/>
        </w:rPr>
        <w:t>bootstrap</w:t>
      </w:r>
      <w:proofErr w:type="spellEnd"/>
      <w:r w:rsidRPr="00D715D5">
        <w:rPr>
          <w:rFonts w:asciiTheme="minorHAnsi" w:hAnsiTheme="minorHAnsi" w:cstheme="minorHAnsi"/>
          <w:i/>
          <w:iCs/>
          <w:sz w:val="15"/>
          <w:szCs w:val="15"/>
        </w:rPr>
        <w:t xml:space="preserve"> al 95 % de las cinco correlaciones y sus distribuciones completas. Ninguna cruza el cero.</w:t>
      </w:r>
    </w:p>
    <w:p w14:paraId="79DF5495" w14:textId="77777777" w:rsidR="004734D3" w:rsidRPr="00B83CE0" w:rsidRDefault="004734D3" w:rsidP="004734D3">
      <w:pPr>
        <w:spacing w:after="100" w:line="252" w:lineRule="auto"/>
        <w:jc w:val="both"/>
        <w:rPr>
          <w:rFonts w:asciiTheme="minorHAnsi" w:hAnsiTheme="minorHAnsi" w:cstheme="minorHAnsi"/>
        </w:rPr>
      </w:pPr>
      <w:r w:rsidRPr="00B83CE0">
        <w:rPr>
          <w:rFonts w:asciiTheme="minorHAnsi" w:hAnsiTheme="minorHAnsi" w:cstheme="minorHAnsi"/>
        </w:rPr>
        <w:t xml:space="preserve">Ninguno de los cinco intervalos incluye el cero, lo que respalda la estabilidad del signo bajo el </w:t>
      </w:r>
      <w:proofErr w:type="spellStart"/>
      <w:r w:rsidRPr="00B83CE0">
        <w:rPr>
          <w:rFonts w:asciiTheme="minorHAnsi" w:hAnsiTheme="minorHAnsi" w:cstheme="minorHAnsi"/>
        </w:rPr>
        <w:t>remuestreo</w:t>
      </w:r>
      <w:proofErr w:type="spellEnd"/>
      <w:r w:rsidRPr="00B83CE0">
        <w:rPr>
          <w:rFonts w:asciiTheme="minorHAnsi" w:hAnsiTheme="minorHAnsi" w:cstheme="minorHAnsi"/>
        </w:rPr>
        <w:t xml:space="preserve"> utilizado. Sin embargo, una asociación estable no necesariamente es relevante en términos prácticos. Las tres correlaciones de mayor magnitud tienen intervalos estrechos en relación con su estimación. En cambio, la correlación con el egreso de enseñanza municipal es de apenas +0,050, y la amplitud de su intervalo equivale a cerca del 79 % de ese valor. Aunque es estadísticamente distinta de cero, su magnitud es pequeña.</w:t>
      </w:r>
    </w:p>
    <w:p w14:paraId="5FE82C8E" w14:textId="77777777" w:rsidR="00A86A13" w:rsidRPr="00D715D5" w:rsidRDefault="00597EFB">
      <w:pPr>
        <w:pStyle w:val="Heading1"/>
        <w:spacing w:before="230" w:after="60"/>
        <w:rPr>
          <w:rFonts w:asciiTheme="minorHAnsi" w:hAnsiTheme="minorHAnsi" w:cstheme="minorHAnsi"/>
          <w:color w:val="auto"/>
        </w:rPr>
      </w:pPr>
      <w:bookmarkStart w:id="3" w:name="_Toc243059334"/>
      <w:r w:rsidRPr="00D715D5">
        <w:rPr>
          <w:rFonts w:asciiTheme="minorHAnsi" w:hAnsiTheme="minorHAnsi" w:cstheme="minorHAnsi"/>
          <w:b/>
          <w:bCs/>
          <w:color w:val="auto"/>
          <w:sz w:val="25"/>
          <w:szCs w:val="25"/>
        </w:rPr>
        <w:t>4. Simulación Monte Carlo basada en parámetros de S1</w:t>
      </w:r>
      <w:bookmarkEnd w:id="3"/>
    </w:p>
    <w:p w14:paraId="09084C0E" w14:textId="77777777" w:rsidR="004734D3" w:rsidRPr="00B83CE0" w:rsidRDefault="004734D3" w:rsidP="004734D3">
      <w:pPr>
        <w:spacing w:after="100" w:line="252" w:lineRule="auto"/>
        <w:jc w:val="both"/>
        <w:rPr>
          <w:rFonts w:asciiTheme="minorHAnsi" w:hAnsiTheme="minorHAnsi" w:cstheme="minorHAnsi"/>
        </w:rPr>
      </w:pPr>
      <w:r w:rsidRPr="00B83CE0">
        <w:rPr>
          <w:rFonts w:asciiTheme="minorHAnsi" w:hAnsiTheme="minorHAnsi" w:cstheme="minorHAnsi"/>
        </w:rPr>
        <w:t>En S1 propusimos focalizar las intervenciones según el abandono medido en cada programa, pero no cuantificamos la ventaja de esa decisión. La simulación Monte Carlo (Robert y Casella, 2004) aborda esa pregunta: si solo se puede intervenir en una parte de los programas, ¿cuántos estudiantes adicionales se retendrían al priorizar el abandono observado en vez de la acreditación institucional?</w:t>
      </w:r>
    </w:p>
    <w:p w14:paraId="1E5A627F" w14:textId="77777777" w:rsidR="004734D3" w:rsidRDefault="004734D3" w:rsidP="004734D3">
      <w:pPr>
        <w:spacing w:after="100" w:line="252" w:lineRule="auto"/>
        <w:jc w:val="both"/>
        <w:rPr>
          <w:rFonts w:asciiTheme="minorHAnsi" w:hAnsiTheme="minorHAnsi" w:cstheme="minorHAnsi"/>
        </w:rPr>
      </w:pPr>
      <w:r w:rsidRPr="00B83CE0">
        <w:rPr>
          <w:rFonts w:asciiTheme="minorHAnsi" w:hAnsiTheme="minorHAnsi" w:cstheme="minorHAnsi"/>
        </w:rPr>
        <w:t>Simulamos 10.000 sistemas de 8.429 programas con estado de acreditación inequívoco. Usamos los parámetros de S1: abandono medio de 0,6636 (DE 0,2243) en programas de instituciones nunca acreditadas y de 0,4879 (DE 0,2178) en los de instituciones siempre acreditadas, una proporción del 9 % de los primeros y la distribución empírica del ingreso. En cada sistema comparamos dos estrategias que intervienen el 10 % de los programas: A prioriza los de instituciones no acreditadas y B selecciona los de mayor abandono. Suponemos que la intervención retiene una fracción ε de quienes habrían abandonado. Esta eficacia es un supuesto de política, no una estimación de los datos. El apartado 5 examina por qué la ventaja relativa no depende de ε cuando su valor es común y positivo para ambas estrategias.</w:t>
      </w:r>
    </w:p>
    <w:p w14:paraId="02802AAB" w14:textId="77777777" w:rsidR="00B83CE0" w:rsidRPr="00B83CE0" w:rsidRDefault="00B83CE0">
      <w:pPr>
        <w:spacing w:after="100" w:line="252" w:lineRule="auto"/>
        <w:jc w:val="both"/>
        <w:rPr>
          <w:rFonts w:asciiTheme="minorHAnsi" w:hAnsiTheme="minorHAnsi" w:cstheme="minorHAnsi"/>
        </w:rPr>
      </w:pPr>
    </w:p>
    <w:tbl>
      <w:tblPr>
        <w:tblW w:w="5000" w:type="pct"/>
        <w:tblBorders>
          <w:top w:val="single" w:sz="2" w:space="0" w:color="BFCDD8"/>
          <w:left w:val="single" w:sz="2" w:space="0" w:color="BFCDD8"/>
          <w:bottom w:val="single" w:sz="2" w:space="0" w:color="BFCDD8"/>
          <w:right w:val="single" w:sz="2" w:space="0" w:color="BFCDD8"/>
          <w:insideH w:val="single" w:sz="2" w:space="0" w:color="BFCDD8"/>
          <w:insideV w:val="single" w:sz="2" w:space="0" w:color="BFCDD8"/>
        </w:tblBorders>
        <w:tblLook w:val="04A0" w:firstRow="1" w:lastRow="0" w:firstColumn="1" w:lastColumn="0" w:noHBand="0" w:noVBand="1"/>
      </w:tblPr>
      <w:tblGrid>
        <w:gridCol w:w="3387"/>
        <w:gridCol w:w="1695"/>
        <w:gridCol w:w="1296"/>
        <w:gridCol w:w="1795"/>
        <w:gridCol w:w="1795"/>
      </w:tblGrid>
      <w:tr w:rsidR="00D715D5" w:rsidRPr="00D715D5" w14:paraId="3FC107C8" w14:textId="77777777">
        <w:trPr>
          <w:tblHeader/>
        </w:trPr>
        <w:tc>
          <w:tcPr>
            <w:tcW w:w="3400" w:type="dxa"/>
            <w:shd w:val="clear" w:color="auto" w:fill="F2F5F7"/>
            <w:tcMar>
              <w:top w:w="50" w:type="dxa"/>
              <w:left w:w="80" w:type="dxa"/>
              <w:bottom w:w="50" w:type="dxa"/>
              <w:right w:w="80" w:type="dxa"/>
            </w:tcMar>
          </w:tcPr>
          <w:p w14:paraId="0FE028FB"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b/>
                <w:bCs/>
                <w:sz w:val="16"/>
                <w:szCs w:val="16"/>
              </w:rPr>
              <w:t>Estrategia</w:t>
            </w:r>
          </w:p>
        </w:tc>
        <w:tc>
          <w:tcPr>
            <w:tcW w:w="1700" w:type="dxa"/>
            <w:shd w:val="clear" w:color="auto" w:fill="F2F5F7"/>
            <w:tcMar>
              <w:top w:w="50" w:type="dxa"/>
              <w:left w:w="80" w:type="dxa"/>
              <w:bottom w:w="50" w:type="dxa"/>
              <w:right w:w="80" w:type="dxa"/>
            </w:tcMar>
          </w:tcPr>
          <w:p w14:paraId="2590E6E6"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b/>
                <w:bCs/>
                <w:sz w:val="16"/>
                <w:szCs w:val="16"/>
              </w:rPr>
              <w:t>Media</w:t>
            </w:r>
          </w:p>
        </w:tc>
        <w:tc>
          <w:tcPr>
            <w:tcW w:w="1300" w:type="dxa"/>
            <w:shd w:val="clear" w:color="auto" w:fill="F2F5F7"/>
            <w:tcMar>
              <w:top w:w="50" w:type="dxa"/>
              <w:left w:w="80" w:type="dxa"/>
              <w:bottom w:w="50" w:type="dxa"/>
              <w:right w:w="80" w:type="dxa"/>
            </w:tcMar>
          </w:tcPr>
          <w:p w14:paraId="42F6C47F"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b/>
                <w:bCs/>
                <w:sz w:val="16"/>
                <w:szCs w:val="16"/>
              </w:rPr>
              <w:t>DE</w:t>
            </w:r>
          </w:p>
        </w:tc>
        <w:tc>
          <w:tcPr>
            <w:tcW w:w="1800" w:type="dxa"/>
            <w:shd w:val="clear" w:color="auto" w:fill="F2F5F7"/>
            <w:tcMar>
              <w:top w:w="50" w:type="dxa"/>
              <w:left w:w="80" w:type="dxa"/>
              <w:bottom w:w="50" w:type="dxa"/>
              <w:right w:w="80" w:type="dxa"/>
            </w:tcMar>
          </w:tcPr>
          <w:p w14:paraId="0FDD05CB"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b/>
                <w:bCs/>
                <w:sz w:val="16"/>
                <w:szCs w:val="16"/>
              </w:rPr>
              <w:t>Percentil 2,5</w:t>
            </w:r>
          </w:p>
        </w:tc>
        <w:tc>
          <w:tcPr>
            <w:tcW w:w="1800" w:type="dxa"/>
            <w:shd w:val="clear" w:color="auto" w:fill="F2F5F7"/>
            <w:tcMar>
              <w:top w:w="50" w:type="dxa"/>
              <w:left w:w="80" w:type="dxa"/>
              <w:bottom w:w="50" w:type="dxa"/>
              <w:right w:w="80" w:type="dxa"/>
            </w:tcMar>
          </w:tcPr>
          <w:p w14:paraId="2D34056E"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b/>
                <w:bCs/>
                <w:sz w:val="16"/>
                <w:szCs w:val="16"/>
              </w:rPr>
              <w:t>Percentil 97,5</w:t>
            </w:r>
          </w:p>
        </w:tc>
      </w:tr>
      <w:tr w:rsidR="00D715D5" w:rsidRPr="00D715D5" w14:paraId="5174F286" w14:textId="77777777">
        <w:tc>
          <w:tcPr>
            <w:tcW w:w="3400" w:type="dxa"/>
            <w:tcMar>
              <w:top w:w="50" w:type="dxa"/>
              <w:left w:w="80" w:type="dxa"/>
              <w:bottom w:w="50" w:type="dxa"/>
              <w:right w:w="80" w:type="dxa"/>
            </w:tcMar>
          </w:tcPr>
          <w:p w14:paraId="6B544DAF"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sz w:val="16"/>
                <w:szCs w:val="16"/>
              </w:rPr>
              <w:t>A — por acreditación</w:t>
            </w:r>
          </w:p>
        </w:tc>
        <w:tc>
          <w:tcPr>
            <w:tcW w:w="1700" w:type="dxa"/>
            <w:tcMar>
              <w:top w:w="50" w:type="dxa"/>
              <w:left w:w="80" w:type="dxa"/>
              <w:bottom w:w="50" w:type="dxa"/>
              <w:right w:w="80" w:type="dxa"/>
            </w:tcMar>
          </w:tcPr>
          <w:p w14:paraId="1C351E19"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21.742</w:t>
            </w:r>
          </w:p>
        </w:tc>
        <w:tc>
          <w:tcPr>
            <w:tcW w:w="1300" w:type="dxa"/>
            <w:tcMar>
              <w:top w:w="50" w:type="dxa"/>
              <w:left w:w="80" w:type="dxa"/>
              <w:bottom w:w="50" w:type="dxa"/>
              <w:right w:w="80" w:type="dxa"/>
            </w:tcMar>
          </w:tcPr>
          <w:p w14:paraId="3CD071BC"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854</w:t>
            </w:r>
          </w:p>
        </w:tc>
        <w:tc>
          <w:tcPr>
            <w:tcW w:w="1800" w:type="dxa"/>
            <w:tcMar>
              <w:top w:w="50" w:type="dxa"/>
              <w:left w:w="80" w:type="dxa"/>
              <w:bottom w:w="50" w:type="dxa"/>
              <w:right w:w="80" w:type="dxa"/>
            </w:tcMar>
          </w:tcPr>
          <w:p w14:paraId="23A80C2B"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20.137</w:t>
            </w:r>
          </w:p>
        </w:tc>
        <w:tc>
          <w:tcPr>
            <w:tcW w:w="1800" w:type="dxa"/>
            <w:tcMar>
              <w:top w:w="50" w:type="dxa"/>
              <w:left w:w="80" w:type="dxa"/>
              <w:bottom w:w="50" w:type="dxa"/>
              <w:right w:w="80" w:type="dxa"/>
            </w:tcMar>
          </w:tcPr>
          <w:p w14:paraId="00E7A36B"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23.445</w:t>
            </w:r>
          </w:p>
        </w:tc>
      </w:tr>
      <w:tr w:rsidR="00D715D5" w:rsidRPr="00D715D5" w14:paraId="2B7091B2" w14:textId="77777777">
        <w:tc>
          <w:tcPr>
            <w:tcW w:w="3400" w:type="dxa"/>
            <w:tcMar>
              <w:top w:w="50" w:type="dxa"/>
              <w:left w:w="80" w:type="dxa"/>
              <w:bottom w:w="50" w:type="dxa"/>
              <w:right w:w="80" w:type="dxa"/>
            </w:tcMar>
          </w:tcPr>
          <w:p w14:paraId="0E88D06E"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sz w:val="16"/>
                <w:szCs w:val="16"/>
              </w:rPr>
              <w:t>B — por abandono observado</w:t>
            </w:r>
          </w:p>
        </w:tc>
        <w:tc>
          <w:tcPr>
            <w:tcW w:w="1700" w:type="dxa"/>
            <w:tcMar>
              <w:top w:w="50" w:type="dxa"/>
              <w:left w:w="80" w:type="dxa"/>
              <w:bottom w:w="50" w:type="dxa"/>
              <w:right w:w="80" w:type="dxa"/>
            </w:tcMar>
          </w:tcPr>
          <w:p w14:paraId="31B0D16C"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30.205</w:t>
            </w:r>
          </w:p>
        </w:tc>
        <w:tc>
          <w:tcPr>
            <w:tcW w:w="1300" w:type="dxa"/>
            <w:tcMar>
              <w:top w:w="50" w:type="dxa"/>
              <w:left w:w="80" w:type="dxa"/>
              <w:bottom w:w="50" w:type="dxa"/>
              <w:right w:w="80" w:type="dxa"/>
            </w:tcMar>
          </w:tcPr>
          <w:p w14:paraId="675EDE52"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1.061</w:t>
            </w:r>
          </w:p>
        </w:tc>
        <w:tc>
          <w:tcPr>
            <w:tcW w:w="1800" w:type="dxa"/>
            <w:tcMar>
              <w:top w:w="50" w:type="dxa"/>
              <w:left w:w="80" w:type="dxa"/>
              <w:bottom w:w="50" w:type="dxa"/>
              <w:right w:w="80" w:type="dxa"/>
            </w:tcMar>
          </w:tcPr>
          <w:p w14:paraId="3D83D192"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28.204</w:t>
            </w:r>
          </w:p>
        </w:tc>
        <w:tc>
          <w:tcPr>
            <w:tcW w:w="1800" w:type="dxa"/>
            <w:tcMar>
              <w:top w:w="50" w:type="dxa"/>
              <w:left w:w="80" w:type="dxa"/>
              <w:bottom w:w="50" w:type="dxa"/>
              <w:right w:w="80" w:type="dxa"/>
            </w:tcMar>
          </w:tcPr>
          <w:p w14:paraId="050BA975"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32.356</w:t>
            </w:r>
          </w:p>
        </w:tc>
      </w:tr>
      <w:tr w:rsidR="00D715D5" w:rsidRPr="00D715D5" w14:paraId="7E7F711D" w14:textId="77777777">
        <w:tc>
          <w:tcPr>
            <w:tcW w:w="3400" w:type="dxa"/>
            <w:tcMar>
              <w:top w:w="50" w:type="dxa"/>
              <w:left w:w="80" w:type="dxa"/>
              <w:bottom w:w="50" w:type="dxa"/>
              <w:right w:w="80" w:type="dxa"/>
            </w:tcMar>
          </w:tcPr>
          <w:p w14:paraId="1892293E"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sz w:val="16"/>
                <w:szCs w:val="16"/>
              </w:rPr>
              <w:t>Ventaja de B</w:t>
            </w:r>
          </w:p>
        </w:tc>
        <w:tc>
          <w:tcPr>
            <w:tcW w:w="1700" w:type="dxa"/>
            <w:tcMar>
              <w:top w:w="50" w:type="dxa"/>
              <w:left w:w="80" w:type="dxa"/>
              <w:bottom w:w="50" w:type="dxa"/>
              <w:right w:w="80" w:type="dxa"/>
            </w:tcMar>
          </w:tcPr>
          <w:p w14:paraId="3A44DF41"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8.462</w:t>
            </w:r>
          </w:p>
        </w:tc>
        <w:tc>
          <w:tcPr>
            <w:tcW w:w="1300" w:type="dxa"/>
            <w:tcMar>
              <w:top w:w="50" w:type="dxa"/>
              <w:left w:w="80" w:type="dxa"/>
              <w:bottom w:w="50" w:type="dxa"/>
              <w:right w:w="80" w:type="dxa"/>
            </w:tcMar>
          </w:tcPr>
          <w:p w14:paraId="7F358F22"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1.096</w:t>
            </w:r>
          </w:p>
        </w:tc>
        <w:tc>
          <w:tcPr>
            <w:tcW w:w="1800" w:type="dxa"/>
            <w:tcMar>
              <w:top w:w="50" w:type="dxa"/>
              <w:left w:w="80" w:type="dxa"/>
              <w:bottom w:w="50" w:type="dxa"/>
              <w:right w:w="80" w:type="dxa"/>
            </w:tcMar>
          </w:tcPr>
          <w:p w14:paraId="44C11957"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6.306</w:t>
            </w:r>
          </w:p>
        </w:tc>
        <w:tc>
          <w:tcPr>
            <w:tcW w:w="1800" w:type="dxa"/>
            <w:tcMar>
              <w:top w:w="50" w:type="dxa"/>
              <w:left w:w="80" w:type="dxa"/>
              <w:bottom w:w="50" w:type="dxa"/>
              <w:right w:w="80" w:type="dxa"/>
            </w:tcMar>
          </w:tcPr>
          <w:p w14:paraId="3EF6008A"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10.647</w:t>
            </w:r>
          </w:p>
        </w:tc>
      </w:tr>
    </w:tbl>
    <w:p w14:paraId="7A237492" w14:textId="77777777" w:rsidR="00A86A13" w:rsidRPr="00D715D5" w:rsidRDefault="00597EFB">
      <w:pPr>
        <w:spacing w:before="50" w:after="130"/>
        <w:jc w:val="center"/>
        <w:rPr>
          <w:rFonts w:asciiTheme="minorHAnsi" w:hAnsiTheme="minorHAnsi" w:cstheme="minorHAnsi"/>
        </w:rPr>
      </w:pPr>
      <w:r w:rsidRPr="00D715D5">
        <w:rPr>
          <w:rFonts w:asciiTheme="minorHAnsi" w:hAnsiTheme="minorHAnsi" w:cstheme="minorHAnsi"/>
          <w:i/>
          <w:iCs/>
          <w:sz w:val="15"/>
          <w:szCs w:val="15"/>
        </w:rPr>
        <w:t>Tabla 3: Estudiantes retenidos por el programa de retención en 10.000 simulaciones.</w:t>
      </w:r>
    </w:p>
    <w:p w14:paraId="3D3BFBCD" w14:textId="77777777" w:rsidR="00A86A13" w:rsidRPr="00D715D5" w:rsidRDefault="00597EFB">
      <w:pPr>
        <w:spacing w:before="110" w:after="40"/>
        <w:jc w:val="center"/>
        <w:rPr>
          <w:rFonts w:asciiTheme="minorHAnsi" w:hAnsiTheme="minorHAnsi" w:cstheme="minorHAnsi"/>
        </w:rPr>
      </w:pPr>
      <w:r w:rsidRPr="00D715D5">
        <w:rPr>
          <w:rFonts w:asciiTheme="minorHAnsi" w:hAnsiTheme="minorHAnsi" w:cstheme="minorHAnsi"/>
          <w:noProof/>
        </w:rPr>
        <w:drawing>
          <wp:inline distT="0" distB="0" distL="0" distR="0" wp14:anchorId="78CDA486" wp14:editId="042DA956">
            <wp:extent cx="4464558" cy="17724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64558" cy="1772431"/>
                    </a:xfrm>
                    <a:prstGeom prst="rect">
                      <a:avLst/>
                    </a:prstGeom>
                  </pic:spPr>
                </pic:pic>
              </a:graphicData>
            </a:graphic>
          </wp:inline>
        </w:drawing>
      </w:r>
    </w:p>
    <w:p w14:paraId="4137BD91" w14:textId="77777777" w:rsidR="00A86A13" w:rsidRPr="00D715D5" w:rsidRDefault="00597EFB">
      <w:pPr>
        <w:spacing w:after="130"/>
        <w:jc w:val="center"/>
        <w:rPr>
          <w:rFonts w:asciiTheme="minorHAnsi" w:hAnsiTheme="minorHAnsi" w:cstheme="minorHAnsi"/>
        </w:rPr>
      </w:pPr>
      <w:r w:rsidRPr="00D715D5">
        <w:rPr>
          <w:rFonts w:asciiTheme="minorHAnsi" w:hAnsiTheme="minorHAnsi" w:cstheme="minorHAnsi"/>
          <w:i/>
          <w:iCs/>
          <w:sz w:val="15"/>
          <w:szCs w:val="15"/>
        </w:rPr>
        <w:t>Figura 4: (a) Convergencia de la ventaja media de la estrategia B. (b) Distribución de esa ventaja en las 10.000 iteraciones.</w:t>
      </w:r>
    </w:p>
    <w:p w14:paraId="0990EFCA" w14:textId="77777777" w:rsidR="004734D3" w:rsidRPr="00B83CE0" w:rsidRDefault="004734D3" w:rsidP="004734D3">
      <w:pPr>
        <w:spacing w:after="100" w:line="252" w:lineRule="auto"/>
        <w:jc w:val="both"/>
        <w:rPr>
          <w:rFonts w:asciiTheme="minorHAnsi" w:hAnsiTheme="minorHAnsi" w:cstheme="minorHAnsi"/>
        </w:rPr>
      </w:pPr>
      <w:bookmarkStart w:id="4" w:name="_Toc243059335"/>
      <w:r w:rsidRPr="00B83CE0">
        <w:rPr>
          <w:rFonts w:asciiTheme="minorHAnsi" w:hAnsiTheme="minorHAnsi" w:cstheme="minorHAnsi"/>
        </w:rPr>
        <w:lastRenderedPageBreak/>
        <w:t>Bajo los supuestos de la simulación, focalizar por abandono observado permite retener un 38,9 % más de estudiantes, con una diferencia media de 8.462. La estrategia B supera a la A en las 10.000 iteraciones, y el percentil 2,5 de la ventaja es de 6.306 estudiantes. Estos resultados describen los sistemas simulados y no constituyen, por sí solos, una estimación del efecto real de implementar la intervención.</w:t>
      </w:r>
    </w:p>
    <w:p w14:paraId="184BC86A" w14:textId="77777777" w:rsidR="004734D3" w:rsidRPr="00B83CE0" w:rsidRDefault="004734D3" w:rsidP="004734D3">
      <w:pPr>
        <w:spacing w:after="100" w:line="252" w:lineRule="auto"/>
        <w:jc w:val="both"/>
        <w:rPr>
          <w:rFonts w:asciiTheme="minorHAnsi" w:hAnsiTheme="minorHAnsi" w:cstheme="minorHAnsi"/>
        </w:rPr>
      </w:pPr>
      <w:r w:rsidRPr="00B83CE0">
        <w:rPr>
          <w:rFonts w:asciiTheme="minorHAnsi" w:hAnsiTheme="minorHAnsi" w:cstheme="minorHAnsi"/>
        </w:rPr>
        <w:t>La media se estabiliza antes de las mil iteraciones. Al completar las 10.000, el error estándar de Monte Carlo es de aproximadamente 11 estudiantes, cerca del 0,13 % de la ventaja media estimada. Este error mide la precisión numérica de la simulación; es distinto de la variación entre los sistemas simulados y de la incertidumbre sobre los supuestos del modelo.</w:t>
      </w:r>
    </w:p>
    <w:p w14:paraId="2E544E8B" w14:textId="77777777" w:rsidR="004734D3" w:rsidRPr="00B83CE0" w:rsidRDefault="004734D3" w:rsidP="004734D3">
      <w:pPr>
        <w:spacing w:after="100" w:line="252" w:lineRule="auto"/>
        <w:jc w:val="both"/>
        <w:rPr>
          <w:rFonts w:asciiTheme="minorHAnsi" w:hAnsiTheme="minorHAnsi" w:cstheme="minorHAnsi"/>
        </w:rPr>
      </w:pPr>
      <w:r w:rsidRPr="00B83CE0">
        <w:rPr>
          <w:rFonts w:asciiTheme="minorHAnsi" w:hAnsiTheme="minorHAnsi" w:cstheme="minorHAnsi"/>
        </w:rPr>
        <w:t>El resultado aporta una medida concreta a la recomendación de S1. Aunque la acreditación distingue grupos con diferencias importantes, eso no garantiza que sea el mejor criterio para asignar intervenciones. En el escenario simulado, los programas de instituciones no acreditadas son pocos en relación con el presupuesto disponible, y muchos programas con alto abandono pertenecen a instituciones acreditadas.</w:t>
      </w:r>
    </w:p>
    <w:p w14:paraId="405D5A7D" w14:textId="09F1A4BC" w:rsidR="00A86A13" w:rsidRPr="00B83CE0" w:rsidRDefault="00597EFB" w:rsidP="00B83CE0">
      <w:pPr>
        <w:pStyle w:val="Heading1"/>
        <w:spacing w:before="230" w:after="60"/>
        <w:rPr>
          <w:rFonts w:asciiTheme="minorHAnsi" w:hAnsiTheme="minorHAnsi" w:cstheme="minorHAnsi"/>
          <w:color w:val="auto"/>
        </w:rPr>
      </w:pPr>
      <w:r w:rsidRPr="00D715D5">
        <w:rPr>
          <w:rFonts w:asciiTheme="minorHAnsi" w:hAnsiTheme="minorHAnsi" w:cstheme="minorHAnsi"/>
          <w:b/>
          <w:bCs/>
          <w:color w:val="auto"/>
          <w:sz w:val="25"/>
          <w:szCs w:val="25"/>
        </w:rPr>
        <w:t>5. Análisis de robustez</w:t>
      </w:r>
      <w:r w:rsidRPr="00B83CE0">
        <w:rPr>
          <w:rFonts w:asciiTheme="minorHAnsi" w:hAnsiTheme="minorHAnsi" w:cstheme="minorHAnsi"/>
          <w:i/>
          <w:iCs/>
          <w:color w:val="auto"/>
          <w:sz w:val="15"/>
          <w:szCs w:val="15"/>
        </w:rPr>
        <w:t>.</w:t>
      </w:r>
      <w:bookmarkEnd w:id="4"/>
    </w:p>
    <w:p w14:paraId="27116A26" w14:textId="77777777" w:rsidR="004734D3" w:rsidRPr="00B83CE0" w:rsidRDefault="004734D3" w:rsidP="00BB5877">
      <w:pPr>
        <w:spacing w:after="100" w:line="252" w:lineRule="auto"/>
        <w:jc w:val="both"/>
        <w:rPr>
          <w:rFonts w:asciiTheme="minorHAnsi" w:hAnsiTheme="minorHAnsi" w:cstheme="minorHAnsi"/>
        </w:rPr>
      </w:pPr>
      <w:r w:rsidRPr="00B83CE0">
        <w:rPr>
          <w:rFonts w:asciiTheme="minorHAnsi" w:hAnsiTheme="minorHAnsi" w:cstheme="minorHAnsi"/>
        </w:rPr>
        <w:t xml:space="preserve">El </w:t>
      </w:r>
      <w:proofErr w:type="spellStart"/>
      <w:r w:rsidRPr="00B83CE0">
        <w:rPr>
          <w:rFonts w:asciiTheme="minorHAnsi" w:hAnsiTheme="minorHAnsi" w:cstheme="minorHAnsi"/>
        </w:rPr>
        <w:t>jackknife</w:t>
      </w:r>
      <w:proofErr w:type="spellEnd"/>
      <w:r w:rsidRPr="00B83CE0">
        <w:rPr>
          <w:rFonts w:asciiTheme="minorHAnsi" w:hAnsiTheme="minorHAnsi" w:cstheme="minorHAnsi"/>
        </w:rPr>
        <w:t xml:space="preserve"> aplicado a los 9.678 programas entrega un error estándar de 0,002276, prácticamente igual al clásico y al </w:t>
      </w:r>
      <w:proofErr w:type="spellStart"/>
      <w:r w:rsidRPr="00B83CE0">
        <w:rPr>
          <w:rFonts w:asciiTheme="minorHAnsi" w:hAnsiTheme="minorHAnsi" w:cstheme="minorHAnsi"/>
        </w:rPr>
        <w:t>bootstrap</w:t>
      </w:r>
      <w:proofErr w:type="spellEnd"/>
      <w:r w:rsidRPr="00B83CE0">
        <w:rPr>
          <w:rFonts w:asciiTheme="minorHAnsi" w:hAnsiTheme="minorHAnsi" w:cstheme="minorHAnsi"/>
        </w:rPr>
        <w:t>, y un sesgo estimado nulo. Al retirar un programa a la vez, la media cambia como máximo 5,4 × 10⁻⁵. Por tanto, ninguna observación individual tiene una influencia importante sobre esta media. Esto no descarta efectos conjuntos asociados a grupos de programas o instituciones.</w:t>
      </w:r>
    </w:p>
    <w:p w14:paraId="6221EDDF" w14:textId="77777777" w:rsidR="004734D3" w:rsidRPr="00B83CE0" w:rsidRDefault="004734D3" w:rsidP="00BB5877">
      <w:pPr>
        <w:spacing w:after="100" w:line="252" w:lineRule="auto"/>
        <w:jc w:val="both"/>
        <w:rPr>
          <w:rFonts w:asciiTheme="minorHAnsi" w:hAnsiTheme="minorHAnsi" w:cstheme="minorHAnsi"/>
        </w:rPr>
      </w:pPr>
      <w:r w:rsidRPr="00B83CE0">
        <w:rPr>
          <w:rFonts w:asciiTheme="minorHAnsi" w:hAnsiTheme="minorHAnsi" w:cstheme="minorHAnsi"/>
        </w:rPr>
        <w:t>Al excluir los 465 programas censurados en 0 y 1, identificados en S1, la media del abandono pasa de 0,518 a 0,527 y su desviación típica baja de 0,224 a 0,199. La correlación con la acreditación de carrera apenas cambia, de −0,311 a −0,310, y la prueba de Welch mantiene su decisión. Las conclusiones principales se conservan, aunque la diferencia en la media muestra que el tratamiento de estos casos sí afecta la estimación.</w:t>
      </w:r>
    </w:p>
    <w:p w14:paraId="4AAF7B72" w14:textId="77777777" w:rsidR="004734D3" w:rsidRPr="00B83CE0" w:rsidRDefault="004734D3" w:rsidP="004734D3">
      <w:pPr>
        <w:spacing w:after="100" w:line="252" w:lineRule="auto"/>
        <w:jc w:val="both"/>
        <w:rPr>
          <w:rFonts w:asciiTheme="minorHAnsi" w:hAnsiTheme="minorHAnsi" w:cstheme="minorHAnsi"/>
        </w:rPr>
      </w:pPr>
      <w:r w:rsidRPr="00B83CE0">
        <w:rPr>
          <w:rFonts w:asciiTheme="minorHAnsi" w:hAnsiTheme="minorHAnsi" w:cstheme="minorHAnsi"/>
        </w:rPr>
        <w:t>En la simulación, la ventaja relativa es independiente de ε cuando este factor es común y positivo para ambas estrategias, pues se cancela al calcular el cociente. La cantidad absoluta de estudiantes retenidos sí depende de su valor. Esta propiedad dejaría de sostenerse si la eficacia variara entre programas o estrategias. También examinamos el presupuesto disponible y la proporción de programas de instituciones no acreditadas.</w:t>
      </w:r>
    </w:p>
    <w:tbl>
      <w:tblPr>
        <w:tblW w:w="5000" w:type="pct"/>
        <w:tblBorders>
          <w:top w:val="single" w:sz="2" w:space="0" w:color="BFCDD8"/>
          <w:left w:val="single" w:sz="2" w:space="0" w:color="BFCDD8"/>
          <w:bottom w:val="single" w:sz="2" w:space="0" w:color="BFCDD8"/>
          <w:right w:val="single" w:sz="2" w:space="0" w:color="BFCDD8"/>
          <w:insideH w:val="single" w:sz="2" w:space="0" w:color="BFCDD8"/>
          <w:insideV w:val="single" w:sz="2" w:space="0" w:color="BFCDD8"/>
        </w:tblBorders>
        <w:tblLook w:val="04A0" w:firstRow="1" w:lastRow="0" w:firstColumn="1" w:lastColumn="0" w:noHBand="0" w:noVBand="1"/>
      </w:tblPr>
      <w:tblGrid>
        <w:gridCol w:w="4208"/>
        <w:gridCol w:w="1440"/>
        <w:gridCol w:w="1440"/>
        <w:gridCol w:w="1440"/>
        <w:gridCol w:w="1440"/>
      </w:tblGrid>
      <w:tr w:rsidR="00D715D5" w:rsidRPr="00D715D5" w14:paraId="77495899" w14:textId="77777777">
        <w:trPr>
          <w:tblHeader/>
        </w:trPr>
        <w:tc>
          <w:tcPr>
            <w:tcW w:w="4211" w:type="dxa"/>
            <w:shd w:val="clear" w:color="auto" w:fill="F2F5F7"/>
            <w:tcMar>
              <w:top w:w="50" w:type="dxa"/>
              <w:left w:w="80" w:type="dxa"/>
              <w:bottom w:w="50" w:type="dxa"/>
              <w:right w:w="80" w:type="dxa"/>
            </w:tcMar>
          </w:tcPr>
          <w:p w14:paraId="4B6DCEC8"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b/>
                <w:bCs/>
                <w:sz w:val="16"/>
                <w:szCs w:val="16"/>
              </w:rPr>
              <w:t>Ventaja relativa de B (%)</w:t>
            </w:r>
          </w:p>
        </w:tc>
        <w:tc>
          <w:tcPr>
            <w:tcW w:w="1441" w:type="dxa"/>
            <w:shd w:val="clear" w:color="auto" w:fill="F2F5F7"/>
            <w:tcMar>
              <w:top w:w="50" w:type="dxa"/>
              <w:left w:w="80" w:type="dxa"/>
              <w:bottom w:w="50" w:type="dxa"/>
              <w:right w:w="80" w:type="dxa"/>
            </w:tcMar>
          </w:tcPr>
          <w:p w14:paraId="4EA2A2A6"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b/>
                <w:bCs/>
                <w:sz w:val="16"/>
                <w:szCs w:val="16"/>
              </w:rPr>
              <w:t>5 %</w:t>
            </w:r>
          </w:p>
        </w:tc>
        <w:tc>
          <w:tcPr>
            <w:tcW w:w="1441" w:type="dxa"/>
            <w:shd w:val="clear" w:color="auto" w:fill="F2F5F7"/>
            <w:tcMar>
              <w:top w:w="50" w:type="dxa"/>
              <w:left w:w="80" w:type="dxa"/>
              <w:bottom w:w="50" w:type="dxa"/>
              <w:right w:w="80" w:type="dxa"/>
            </w:tcMar>
          </w:tcPr>
          <w:p w14:paraId="5046ABE5"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b/>
                <w:bCs/>
                <w:sz w:val="16"/>
                <w:szCs w:val="16"/>
              </w:rPr>
              <w:t>10 %</w:t>
            </w:r>
          </w:p>
        </w:tc>
        <w:tc>
          <w:tcPr>
            <w:tcW w:w="1441" w:type="dxa"/>
            <w:shd w:val="clear" w:color="auto" w:fill="F2F5F7"/>
            <w:tcMar>
              <w:top w:w="50" w:type="dxa"/>
              <w:left w:w="80" w:type="dxa"/>
              <w:bottom w:w="50" w:type="dxa"/>
              <w:right w:w="80" w:type="dxa"/>
            </w:tcMar>
          </w:tcPr>
          <w:p w14:paraId="423D581E"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b/>
                <w:bCs/>
                <w:sz w:val="16"/>
                <w:szCs w:val="16"/>
              </w:rPr>
              <w:t>15 %</w:t>
            </w:r>
          </w:p>
        </w:tc>
        <w:tc>
          <w:tcPr>
            <w:tcW w:w="1441" w:type="dxa"/>
            <w:shd w:val="clear" w:color="auto" w:fill="F2F5F7"/>
            <w:tcMar>
              <w:top w:w="50" w:type="dxa"/>
              <w:left w:w="80" w:type="dxa"/>
              <w:bottom w:w="50" w:type="dxa"/>
              <w:right w:w="80" w:type="dxa"/>
            </w:tcMar>
          </w:tcPr>
          <w:p w14:paraId="466A4E44"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b/>
                <w:bCs/>
                <w:sz w:val="16"/>
                <w:szCs w:val="16"/>
              </w:rPr>
              <w:t>20 %</w:t>
            </w:r>
          </w:p>
        </w:tc>
      </w:tr>
      <w:tr w:rsidR="00D715D5" w:rsidRPr="00D715D5" w14:paraId="660DD572" w14:textId="77777777">
        <w:tc>
          <w:tcPr>
            <w:tcW w:w="4211" w:type="dxa"/>
            <w:tcMar>
              <w:top w:w="50" w:type="dxa"/>
              <w:left w:w="80" w:type="dxa"/>
              <w:bottom w:w="50" w:type="dxa"/>
              <w:right w:w="80" w:type="dxa"/>
            </w:tcMar>
          </w:tcPr>
          <w:p w14:paraId="53D8D3E0"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sz w:val="16"/>
                <w:szCs w:val="16"/>
              </w:rPr>
              <w:t>No acreditados 9 % (valor de S1)</w:t>
            </w:r>
          </w:p>
        </w:tc>
        <w:tc>
          <w:tcPr>
            <w:tcW w:w="1441" w:type="dxa"/>
            <w:tcMar>
              <w:top w:w="50" w:type="dxa"/>
              <w:left w:w="80" w:type="dxa"/>
              <w:bottom w:w="50" w:type="dxa"/>
              <w:right w:w="80" w:type="dxa"/>
            </w:tcMar>
          </w:tcPr>
          <w:p w14:paraId="4045209A"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+44,1</w:t>
            </w:r>
          </w:p>
        </w:tc>
        <w:tc>
          <w:tcPr>
            <w:tcW w:w="1441" w:type="dxa"/>
            <w:tcMar>
              <w:top w:w="50" w:type="dxa"/>
              <w:left w:w="80" w:type="dxa"/>
              <w:bottom w:w="50" w:type="dxa"/>
              <w:right w:w="80" w:type="dxa"/>
            </w:tcMar>
          </w:tcPr>
          <w:p w14:paraId="370080D3"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+38,8</w:t>
            </w:r>
          </w:p>
        </w:tc>
        <w:tc>
          <w:tcPr>
            <w:tcW w:w="1441" w:type="dxa"/>
            <w:tcMar>
              <w:top w:w="50" w:type="dxa"/>
              <w:left w:w="80" w:type="dxa"/>
              <w:bottom w:w="50" w:type="dxa"/>
              <w:right w:w="80" w:type="dxa"/>
            </w:tcMar>
          </w:tcPr>
          <w:p w14:paraId="295AE011"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+43,6</w:t>
            </w:r>
          </w:p>
        </w:tc>
        <w:tc>
          <w:tcPr>
            <w:tcW w:w="1441" w:type="dxa"/>
            <w:tcMar>
              <w:top w:w="50" w:type="dxa"/>
              <w:left w:w="80" w:type="dxa"/>
              <w:bottom w:w="50" w:type="dxa"/>
              <w:right w:w="80" w:type="dxa"/>
            </w:tcMar>
          </w:tcPr>
          <w:p w14:paraId="1E52B59C"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+44,1</w:t>
            </w:r>
          </w:p>
        </w:tc>
      </w:tr>
      <w:tr w:rsidR="00D715D5" w:rsidRPr="00D715D5" w14:paraId="516CB993" w14:textId="77777777">
        <w:tc>
          <w:tcPr>
            <w:tcW w:w="4211" w:type="dxa"/>
            <w:tcMar>
              <w:top w:w="50" w:type="dxa"/>
              <w:left w:w="80" w:type="dxa"/>
              <w:bottom w:w="50" w:type="dxa"/>
              <w:right w:w="80" w:type="dxa"/>
            </w:tcMar>
          </w:tcPr>
          <w:p w14:paraId="3BC263F6"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sz w:val="16"/>
                <w:szCs w:val="16"/>
              </w:rPr>
              <w:t>No acreditados 20 %</w:t>
            </w:r>
          </w:p>
        </w:tc>
        <w:tc>
          <w:tcPr>
            <w:tcW w:w="1441" w:type="dxa"/>
            <w:tcMar>
              <w:top w:w="50" w:type="dxa"/>
              <w:left w:w="80" w:type="dxa"/>
              <w:bottom w:w="50" w:type="dxa"/>
              <w:right w:w="80" w:type="dxa"/>
            </w:tcMar>
          </w:tcPr>
          <w:p w14:paraId="2B819D46"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+47,0</w:t>
            </w:r>
          </w:p>
        </w:tc>
        <w:tc>
          <w:tcPr>
            <w:tcW w:w="1441" w:type="dxa"/>
            <w:tcMar>
              <w:top w:w="50" w:type="dxa"/>
              <w:left w:w="80" w:type="dxa"/>
              <w:bottom w:w="50" w:type="dxa"/>
              <w:right w:w="80" w:type="dxa"/>
            </w:tcMar>
          </w:tcPr>
          <w:p w14:paraId="267B5628"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+38,9</w:t>
            </w:r>
          </w:p>
        </w:tc>
        <w:tc>
          <w:tcPr>
            <w:tcW w:w="1441" w:type="dxa"/>
            <w:tcMar>
              <w:top w:w="50" w:type="dxa"/>
              <w:left w:w="80" w:type="dxa"/>
              <w:bottom w:w="50" w:type="dxa"/>
              <w:right w:w="80" w:type="dxa"/>
            </w:tcMar>
          </w:tcPr>
          <w:p w14:paraId="64A4FA32"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+32,7</w:t>
            </w:r>
          </w:p>
        </w:tc>
        <w:tc>
          <w:tcPr>
            <w:tcW w:w="1441" w:type="dxa"/>
            <w:tcMar>
              <w:top w:w="50" w:type="dxa"/>
              <w:left w:w="80" w:type="dxa"/>
              <w:bottom w:w="50" w:type="dxa"/>
              <w:right w:w="80" w:type="dxa"/>
            </w:tcMar>
          </w:tcPr>
          <w:p w14:paraId="281F3CD0"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+27,8</w:t>
            </w:r>
          </w:p>
        </w:tc>
      </w:tr>
      <w:tr w:rsidR="00D715D5" w:rsidRPr="00D715D5" w14:paraId="04537A31" w14:textId="77777777">
        <w:tc>
          <w:tcPr>
            <w:tcW w:w="4211" w:type="dxa"/>
            <w:tcMar>
              <w:top w:w="50" w:type="dxa"/>
              <w:left w:w="80" w:type="dxa"/>
              <w:bottom w:w="50" w:type="dxa"/>
              <w:right w:w="80" w:type="dxa"/>
            </w:tcMar>
          </w:tcPr>
          <w:p w14:paraId="53181737"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sz w:val="16"/>
                <w:szCs w:val="16"/>
              </w:rPr>
              <w:t>No acreditados 35 %</w:t>
            </w:r>
          </w:p>
        </w:tc>
        <w:tc>
          <w:tcPr>
            <w:tcW w:w="1441" w:type="dxa"/>
            <w:tcMar>
              <w:top w:w="50" w:type="dxa"/>
              <w:left w:w="80" w:type="dxa"/>
              <w:bottom w:w="50" w:type="dxa"/>
              <w:right w:w="80" w:type="dxa"/>
            </w:tcMar>
          </w:tcPr>
          <w:p w14:paraId="5E3F7883"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+49,9</w:t>
            </w:r>
          </w:p>
        </w:tc>
        <w:tc>
          <w:tcPr>
            <w:tcW w:w="1441" w:type="dxa"/>
            <w:tcMar>
              <w:top w:w="50" w:type="dxa"/>
              <w:left w:w="80" w:type="dxa"/>
              <w:bottom w:w="50" w:type="dxa"/>
              <w:right w:w="80" w:type="dxa"/>
            </w:tcMar>
          </w:tcPr>
          <w:p w14:paraId="43FF2A22"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+42,7</w:t>
            </w:r>
          </w:p>
        </w:tc>
        <w:tc>
          <w:tcPr>
            <w:tcW w:w="1441" w:type="dxa"/>
            <w:tcMar>
              <w:top w:w="50" w:type="dxa"/>
              <w:left w:w="80" w:type="dxa"/>
              <w:bottom w:w="50" w:type="dxa"/>
              <w:right w:w="80" w:type="dxa"/>
            </w:tcMar>
          </w:tcPr>
          <w:p w14:paraId="2F002D73"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+36,8</w:t>
            </w:r>
          </w:p>
        </w:tc>
        <w:tc>
          <w:tcPr>
            <w:tcW w:w="1441" w:type="dxa"/>
            <w:tcMar>
              <w:top w:w="50" w:type="dxa"/>
              <w:left w:w="80" w:type="dxa"/>
              <w:bottom w:w="50" w:type="dxa"/>
              <w:right w:w="80" w:type="dxa"/>
            </w:tcMar>
          </w:tcPr>
          <w:p w14:paraId="34DC591D"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+32,0</w:t>
            </w:r>
          </w:p>
        </w:tc>
      </w:tr>
      <w:tr w:rsidR="00D715D5" w:rsidRPr="00D715D5" w14:paraId="2C98054F" w14:textId="77777777">
        <w:tc>
          <w:tcPr>
            <w:tcW w:w="4211" w:type="dxa"/>
            <w:tcMar>
              <w:top w:w="50" w:type="dxa"/>
              <w:left w:w="80" w:type="dxa"/>
              <w:bottom w:w="50" w:type="dxa"/>
              <w:right w:w="80" w:type="dxa"/>
            </w:tcMar>
          </w:tcPr>
          <w:p w14:paraId="11835650"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sz w:val="16"/>
                <w:szCs w:val="16"/>
              </w:rPr>
              <w:t>No acreditados 50 %</w:t>
            </w:r>
          </w:p>
        </w:tc>
        <w:tc>
          <w:tcPr>
            <w:tcW w:w="1441" w:type="dxa"/>
            <w:tcMar>
              <w:top w:w="50" w:type="dxa"/>
              <w:left w:w="80" w:type="dxa"/>
              <w:bottom w:w="50" w:type="dxa"/>
              <w:right w:w="80" w:type="dxa"/>
            </w:tcMar>
          </w:tcPr>
          <w:p w14:paraId="7692EA7D"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+51,3</w:t>
            </w:r>
          </w:p>
        </w:tc>
        <w:tc>
          <w:tcPr>
            <w:tcW w:w="1441" w:type="dxa"/>
            <w:tcMar>
              <w:top w:w="50" w:type="dxa"/>
              <w:left w:w="80" w:type="dxa"/>
              <w:bottom w:w="50" w:type="dxa"/>
              <w:right w:w="80" w:type="dxa"/>
            </w:tcMar>
          </w:tcPr>
          <w:p w14:paraId="7D3ABCC9"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+45,6</w:t>
            </w:r>
          </w:p>
        </w:tc>
        <w:tc>
          <w:tcPr>
            <w:tcW w:w="1441" w:type="dxa"/>
            <w:tcMar>
              <w:top w:w="50" w:type="dxa"/>
              <w:left w:w="80" w:type="dxa"/>
              <w:bottom w:w="50" w:type="dxa"/>
              <w:right w:w="80" w:type="dxa"/>
            </w:tcMar>
          </w:tcPr>
          <w:p w14:paraId="51696321"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+40,1</w:t>
            </w:r>
          </w:p>
        </w:tc>
        <w:tc>
          <w:tcPr>
            <w:tcW w:w="1441" w:type="dxa"/>
            <w:tcMar>
              <w:top w:w="50" w:type="dxa"/>
              <w:left w:w="80" w:type="dxa"/>
              <w:bottom w:w="50" w:type="dxa"/>
              <w:right w:w="80" w:type="dxa"/>
            </w:tcMar>
          </w:tcPr>
          <w:p w14:paraId="530CC96C"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+35,6</w:t>
            </w:r>
          </w:p>
        </w:tc>
      </w:tr>
    </w:tbl>
    <w:p w14:paraId="5F106FB4" w14:textId="77777777" w:rsidR="00A86A13" w:rsidRPr="00D715D5" w:rsidRDefault="00597EFB">
      <w:pPr>
        <w:spacing w:before="50" w:after="130"/>
        <w:jc w:val="center"/>
        <w:rPr>
          <w:rFonts w:asciiTheme="minorHAnsi" w:hAnsiTheme="minorHAnsi" w:cstheme="minorHAnsi"/>
        </w:rPr>
      </w:pPr>
      <w:r w:rsidRPr="00D715D5">
        <w:rPr>
          <w:rFonts w:asciiTheme="minorHAnsi" w:hAnsiTheme="minorHAnsi" w:cstheme="minorHAnsi"/>
          <w:i/>
          <w:iCs/>
          <w:sz w:val="15"/>
          <w:szCs w:val="15"/>
        </w:rPr>
        <w:t>Tabla 4: Ventaja de la estrategia B según el presupuesto (columnas) y la proporción de programas no acreditados (filas).</w:t>
      </w:r>
    </w:p>
    <w:p w14:paraId="149A3B96" w14:textId="4BB19497" w:rsidR="00A86A13" w:rsidRPr="00B83CE0" w:rsidRDefault="00597EFB">
      <w:pPr>
        <w:spacing w:after="100" w:line="252" w:lineRule="auto"/>
        <w:jc w:val="both"/>
        <w:rPr>
          <w:rFonts w:asciiTheme="minorHAnsi" w:hAnsiTheme="minorHAnsi" w:cstheme="minorHAnsi"/>
        </w:rPr>
      </w:pPr>
      <w:bookmarkStart w:id="5" w:name="_Hlk243060557"/>
      <w:r w:rsidRPr="00B83CE0">
        <w:rPr>
          <w:rFonts w:asciiTheme="minorHAnsi" w:hAnsiTheme="minorHAnsi" w:cstheme="minorHAnsi"/>
        </w:rPr>
        <w:t>La ventaja se mantiene entre el 28 y el 51 % en los dieciséis escenarios. Ni multiplicando por cinco la proporción de programas no acreditados la estrategia por acreditación llega a competir. Sustituir además la distribución generadora, de normal truncada a Beta ajustada por momentos a las mismas medias y desviaciones, reduce la ventaja de 8.462 a 7.958 estudiantes un 6 %</w:t>
      </w:r>
      <w:r w:rsidR="00B83CE0">
        <w:rPr>
          <w:rFonts w:asciiTheme="minorHAnsi" w:hAnsiTheme="minorHAnsi" w:cstheme="minorHAnsi"/>
        </w:rPr>
        <w:t xml:space="preserve"> </w:t>
      </w:r>
      <w:r w:rsidRPr="00B83CE0">
        <w:rPr>
          <w:rFonts w:asciiTheme="minorHAnsi" w:hAnsiTheme="minorHAnsi" w:cstheme="minorHAnsi"/>
        </w:rPr>
        <w:t>y B sigue ganando en el 100 % de las iteraciones</w:t>
      </w:r>
      <w:r w:rsidR="00B83CE0">
        <w:rPr>
          <w:rFonts w:asciiTheme="minorHAnsi" w:hAnsiTheme="minorHAnsi" w:cstheme="minorHAnsi"/>
        </w:rPr>
        <w:t>. E</w:t>
      </w:r>
      <w:r w:rsidRPr="00B83CE0">
        <w:rPr>
          <w:rFonts w:asciiTheme="minorHAnsi" w:hAnsiTheme="minorHAnsi" w:cstheme="minorHAnsi"/>
        </w:rPr>
        <w:t>l resultado no es un artefacto de la forma supuesta.</w:t>
      </w:r>
    </w:p>
    <w:p w14:paraId="7BECB23F" w14:textId="720E279E" w:rsidR="00A86A13" w:rsidRPr="00B83CE0" w:rsidRDefault="00597EFB">
      <w:pPr>
        <w:spacing w:after="100" w:line="252" w:lineRule="auto"/>
        <w:jc w:val="both"/>
        <w:rPr>
          <w:rFonts w:asciiTheme="minorHAnsi" w:hAnsiTheme="minorHAnsi" w:cstheme="minorHAnsi"/>
        </w:rPr>
      </w:pPr>
      <w:r w:rsidRPr="00B83CE0">
        <w:rPr>
          <w:rFonts w:asciiTheme="minorHAnsi" w:hAnsiTheme="minorHAnsi" w:cstheme="minorHAnsi"/>
        </w:rPr>
        <w:t>En síntesis, son confiables las cuatro estimaciones puntuales con sus intervalos, el contraste sobre la acreditación, las tres correlaciones fuertes y la ventaja de focalizar por abandono. Requieren cautela la media del abandono frente a la censura de la variable y la correlación con el egreso municipal, cuyo signo está definido pero cuya magnitud es irrelevante. Y todo lo anterior valida el procedimiento, no el dato</w:t>
      </w:r>
      <w:r w:rsidR="00B83CE0">
        <w:rPr>
          <w:rFonts w:asciiTheme="minorHAnsi" w:hAnsiTheme="minorHAnsi" w:cstheme="minorHAnsi"/>
        </w:rPr>
        <w:t xml:space="preserve">, </w:t>
      </w:r>
      <w:r w:rsidRPr="00B83CE0">
        <w:rPr>
          <w:rFonts w:asciiTheme="minorHAnsi" w:hAnsiTheme="minorHAnsi" w:cstheme="minorHAnsi"/>
        </w:rPr>
        <w:t xml:space="preserve">ningún método de </w:t>
      </w:r>
      <w:proofErr w:type="spellStart"/>
      <w:r w:rsidRPr="00B83CE0">
        <w:rPr>
          <w:rFonts w:asciiTheme="minorHAnsi" w:hAnsiTheme="minorHAnsi" w:cstheme="minorHAnsi"/>
        </w:rPr>
        <w:t>remuestreo</w:t>
      </w:r>
      <w:proofErr w:type="spellEnd"/>
      <w:r w:rsidRPr="00B83CE0">
        <w:rPr>
          <w:rFonts w:asciiTheme="minorHAnsi" w:hAnsiTheme="minorHAnsi" w:cstheme="minorHAnsi"/>
        </w:rPr>
        <w:t xml:space="preserve"> corrige un sesgo de construcción, porque </w:t>
      </w:r>
      <w:proofErr w:type="spellStart"/>
      <w:r w:rsidRPr="00B83CE0">
        <w:rPr>
          <w:rFonts w:asciiTheme="minorHAnsi" w:hAnsiTheme="minorHAnsi" w:cstheme="minorHAnsi"/>
        </w:rPr>
        <w:t>remuestrea</w:t>
      </w:r>
      <w:proofErr w:type="spellEnd"/>
      <w:r w:rsidRPr="00B83CE0">
        <w:rPr>
          <w:rFonts w:asciiTheme="minorHAnsi" w:hAnsiTheme="minorHAnsi" w:cstheme="minorHAnsi"/>
        </w:rPr>
        <w:t xml:space="preserve"> los mismos datos que lo contienen.</w:t>
      </w:r>
    </w:p>
    <w:p w14:paraId="427F030A" w14:textId="77777777" w:rsidR="00A86A13" w:rsidRPr="00D715D5" w:rsidRDefault="00597EFB">
      <w:pPr>
        <w:pStyle w:val="Heading1"/>
        <w:spacing w:before="230" w:after="60"/>
        <w:rPr>
          <w:rFonts w:asciiTheme="minorHAnsi" w:hAnsiTheme="minorHAnsi" w:cstheme="minorHAnsi"/>
          <w:color w:val="auto"/>
        </w:rPr>
      </w:pPr>
      <w:bookmarkStart w:id="6" w:name="_Toc243059336"/>
      <w:bookmarkEnd w:id="5"/>
      <w:r w:rsidRPr="00D715D5">
        <w:rPr>
          <w:rFonts w:asciiTheme="minorHAnsi" w:hAnsiTheme="minorHAnsi" w:cstheme="minorHAnsi"/>
          <w:b/>
          <w:bCs/>
          <w:color w:val="auto"/>
          <w:sz w:val="25"/>
          <w:szCs w:val="25"/>
        </w:rPr>
        <w:t>6. Preparación para la Sumativa 3</w:t>
      </w:r>
      <w:bookmarkEnd w:id="6"/>
    </w:p>
    <w:p w14:paraId="4584C5C5" w14:textId="77777777" w:rsidR="00A86A13" w:rsidRPr="00D715D5" w:rsidRDefault="00597EFB">
      <w:pPr>
        <w:spacing w:after="100" w:line="252" w:lineRule="auto"/>
        <w:jc w:val="both"/>
        <w:rPr>
          <w:rFonts w:asciiTheme="minorHAnsi" w:hAnsiTheme="minorHAnsi" w:cstheme="minorHAnsi"/>
        </w:rPr>
      </w:pPr>
      <w:bookmarkStart w:id="7" w:name="_Hlk243060572"/>
      <w:r w:rsidRPr="00D715D5">
        <w:rPr>
          <w:rFonts w:asciiTheme="minorHAnsi" w:hAnsiTheme="minorHAnsi" w:cstheme="minorHAnsi"/>
        </w:rPr>
        <w:t xml:space="preserve">El archivo </w:t>
      </w:r>
      <w:r w:rsidRPr="00D715D5">
        <w:rPr>
          <w:rFonts w:asciiTheme="minorHAnsi" w:eastAsia="Consolas" w:hAnsiTheme="minorHAnsi" w:cstheme="minorHAnsi"/>
          <w:sz w:val="17"/>
          <w:szCs w:val="17"/>
        </w:rPr>
        <w:t>resultados_validados.csv</w:t>
      </w:r>
      <w:r w:rsidRPr="00D715D5">
        <w:rPr>
          <w:rFonts w:asciiTheme="minorHAnsi" w:hAnsiTheme="minorHAnsi" w:cstheme="minorHAnsi"/>
        </w:rPr>
        <w:t xml:space="preserve">, en la raíz del repositorio, recoge en forma legible por máquina el veredicto de cada resultado, con sus intervalos clásico y </w:t>
      </w:r>
      <w:proofErr w:type="spellStart"/>
      <w:r w:rsidRPr="00D715D5">
        <w:rPr>
          <w:rFonts w:asciiTheme="minorHAnsi" w:hAnsiTheme="minorHAnsi" w:cstheme="minorHAnsi"/>
        </w:rPr>
        <w:t>bootstrap</w:t>
      </w:r>
      <w:proofErr w:type="spellEnd"/>
      <w:r w:rsidRPr="00D715D5">
        <w:rPr>
          <w:rFonts w:asciiTheme="minorHAnsi" w:hAnsiTheme="minorHAnsi" w:cstheme="minorHAnsi"/>
        </w:rPr>
        <w:t>. La Tabla 5 lo resume.</w:t>
      </w:r>
    </w:p>
    <w:tbl>
      <w:tblPr>
        <w:tblW w:w="5000" w:type="pct"/>
        <w:tblBorders>
          <w:top w:val="single" w:sz="2" w:space="0" w:color="BFCDD8"/>
          <w:left w:val="single" w:sz="2" w:space="0" w:color="BFCDD8"/>
          <w:bottom w:val="single" w:sz="2" w:space="0" w:color="BFCDD8"/>
          <w:right w:val="single" w:sz="2" w:space="0" w:color="BFCDD8"/>
          <w:insideH w:val="single" w:sz="2" w:space="0" w:color="BFCDD8"/>
          <w:insideV w:val="single" w:sz="2" w:space="0" w:color="BFCDD8"/>
        </w:tblBorders>
        <w:tblLook w:val="04A0" w:firstRow="1" w:lastRow="0" w:firstColumn="1" w:lastColumn="0" w:noHBand="0" w:noVBand="1"/>
      </w:tblPr>
      <w:tblGrid>
        <w:gridCol w:w="3459"/>
        <w:gridCol w:w="4882"/>
        <w:gridCol w:w="1627"/>
      </w:tblGrid>
      <w:tr w:rsidR="00D715D5" w:rsidRPr="00D715D5" w14:paraId="12F9F1BA" w14:textId="77777777">
        <w:trPr>
          <w:tblHeader/>
        </w:trPr>
        <w:tc>
          <w:tcPr>
            <w:tcW w:w="3460" w:type="dxa"/>
            <w:shd w:val="clear" w:color="auto" w:fill="F2F5F7"/>
            <w:tcMar>
              <w:top w:w="50" w:type="dxa"/>
              <w:left w:w="80" w:type="dxa"/>
              <w:bottom w:w="50" w:type="dxa"/>
              <w:right w:w="80" w:type="dxa"/>
            </w:tcMar>
          </w:tcPr>
          <w:bookmarkEnd w:id="7"/>
          <w:p w14:paraId="11A3FDBF"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b/>
                <w:bCs/>
                <w:sz w:val="16"/>
                <w:szCs w:val="16"/>
              </w:rPr>
              <w:t>Resultado de S1</w:t>
            </w:r>
          </w:p>
        </w:tc>
        <w:tc>
          <w:tcPr>
            <w:tcW w:w="4885" w:type="dxa"/>
            <w:shd w:val="clear" w:color="auto" w:fill="F2F5F7"/>
            <w:tcMar>
              <w:top w:w="50" w:type="dxa"/>
              <w:left w:w="80" w:type="dxa"/>
              <w:bottom w:w="50" w:type="dxa"/>
              <w:right w:w="80" w:type="dxa"/>
            </w:tcMar>
          </w:tcPr>
          <w:p w14:paraId="5B4A406F"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b/>
                <w:bCs/>
                <w:sz w:val="16"/>
                <w:szCs w:val="16"/>
              </w:rPr>
              <w:t>Validación en S2</w:t>
            </w:r>
          </w:p>
        </w:tc>
        <w:tc>
          <w:tcPr>
            <w:tcW w:w="1628" w:type="dxa"/>
            <w:shd w:val="clear" w:color="auto" w:fill="F2F5F7"/>
            <w:tcMar>
              <w:top w:w="50" w:type="dxa"/>
              <w:left w:w="80" w:type="dxa"/>
              <w:bottom w:w="50" w:type="dxa"/>
              <w:right w:w="80" w:type="dxa"/>
            </w:tcMar>
          </w:tcPr>
          <w:p w14:paraId="4A96B711"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b/>
                <w:bCs/>
                <w:sz w:val="16"/>
                <w:szCs w:val="16"/>
              </w:rPr>
              <w:t>Estado</w:t>
            </w:r>
          </w:p>
        </w:tc>
      </w:tr>
      <w:tr w:rsidR="00D715D5" w:rsidRPr="00D715D5" w14:paraId="70793A3F" w14:textId="77777777">
        <w:tc>
          <w:tcPr>
            <w:tcW w:w="3460" w:type="dxa"/>
            <w:tcMar>
              <w:top w:w="50" w:type="dxa"/>
              <w:left w:w="80" w:type="dxa"/>
              <w:bottom w:w="50" w:type="dxa"/>
              <w:right w:w="80" w:type="dxa"/>
            </w:tcMar>
          </w:tcPr>
          <w:p w14:paraId="19BB2B4A"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sz w:val="16"/>
                <w:szCs w:val="16"/>
              </w:rPr>
              <w:t>Cuatro medias y proporciones</w:t>
            </w:r>
          </w:p>
        </w:tc>
        <w:tc>
          <w:tcPr>
            <w:tcW w:w="4885" w:type="dxa"/>
            <w:tcMar>
              <w:top w:w="50" w:type="dxa"/>
              <w:left w:w="80" w:type="dxa"/>
              <w:bottom w:w="50" w:type="dxa"/>
              <w:right w:w="80" w:type="dxa"/>
            </w:tcMar>
          </w:tcPr>
          <w:p w14:paraId="3C786AA2"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sz w:val="16"/>
                <w:szCs w:val="16"/>
              </w:rPr>
              <w:t xml:space="preserve">Clásico, percentil y </w:t>
            </w:r>
            <w:proofErr w:type="spellStart"/>
            <w:r w:rsidRPr="00D715D5">
              <w:rPr>
                <w:rFonts w:asciiTheme="minorHAnsi" w:hAnsiTheme="minorHAnsi" w:cstheme="minorHAnsi"/>
                <w:sz w:val="16"/>
                <w:szCs w:val="16"/>
              </w:rPr>
              <w:t>BCa</w:t>
            </w:r>
            <w:proofErr w:type="spellEnd"/>
            <w:r w:rsidRPr="00D715D5">
              <w:rPr>
                <w:rFonts w:asciiTheme="minorHAnsi" w:hAnsiTheme="minorHAnsi" w:cstheme="minorHAnsi"/>
                <w:sz w:val="16"/>
                <w:szCs w:val="16"/>
              </w:rPr>
              <w:t xml:space="preserve"> coinciden; z₀ y a nulos</w:t>
            </w:r>
          </w:p>
        </w:tc>
        <w:tc>
          <w:tcPr>
            <w:tcW w:w="1628" w:type="dxa"/>
            <w:tcMar>
              <w:top w:w="50" w:type="dxa"/>
              <w:left w:w="80" w:type="dxa"/>
              <w:bottom w:w="50" w:type="dxa"/>
              <w:right w:w="80" w:type="dxa"/>
            </w:tcMar>
          </w:tcPr>
          <w:p w14:paraId="729F9DE4"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Robusto</w:t>
            </w:r>
          </w:p>
        </w:tc>
      </w:tr>
      <w:tr w:rsidR="00D715D5" w:rsidRPr="00D715D5" w14:paraId="173EBF07" w14:textId="77777777">
        <w:tc>
          <w:tcPr>
            <w:tcW w:w="3460" w:type="dxa"/>
            <w:tcMar>
              <w:top w:w="50" w:type="dxa"/>
              <w:left w:w="80" w:type="dxa"/>
              <w:bottom w:w="50" w:type="dxa"/>
              <w:right w:w="80" w:type="dxa"/>
            </w:tcMar>
          </w:tcPr>
          <w:p w14:paraId="75BC7DFE"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sz w:val="16"/>
                <w:szCs w:val="16"/>
              </w:rPr>
              <w:t>Diferencia por acreditación (Welch)</w:t>
            </w:r>
          </w:p>
        </w:tc>
        <w:tc>
          <w:tcPr>
            <w:tcW w:w="4885" w:type="dxa"/>
            <w:tcMar>
              <w:top w:w="50" w:type="dxa"/>
              <w:left w:w="80" w:type="dxa"/>
              <w:bottom w:w="50" w:type="dxa"/>
              <w:right w:w="80" w:type="dxa"/>
            </w:tcMar>
          </w:tcPr>
          <w:p w14:paraId="5B3A63E5"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sz w:val="16"/>
                <w:szCs w:val="16"/>
              </w:rPr>
              <w:t>Permutación da el mismo veredicto sin supuestos</w:t>
            </w:r>
          </w:p>
        </w:tc>
        <w:tc>
          <w:tcPr>
            <w:tcW w:w="1628" w:type="dxa"/>
            <w:tcMar>
              <w:top w:w="50" w:type="dxa"/>
              <w:left w:w="80" w:type="dxa"/>
              <w:bottom w:w="50" w:type="dxa"/>
              <w:right w:w="80" w:type="dxa"/>
            </w:tcMar>
          </w:tcPr>
          <w:p w14:paraId="6A173450"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Robusto</w:t>
            </w:r>
          </w:p>
        </w:tc>
      </w:tr>
      <w:tr w:rsidR="00D715D5" w:rsidRPr="00D715D5" w14:paraId="3CAC1B95" w14:textId="77777777">
        <w:tc>
          <w:tcPr>
            <w:tcW w:w="3460" w:type="dxa"/>
            <w:tcMar>
              <w:top w:w="50" w:type="dxa"/>
              <w:left w:w="80" w:type="dxa"/>
              <w:bottom w:w="50" w:type="dxa"/>
              <w:right w:w="80" w:type="dxa"/>
            </w:tcMar>
          </w:tcPr>
          <w:p w14:paraId="5D331A7A"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sz w:val="16"/>
                <w:szCs w:val="16"/>
              </w:rPr>
              <w:t>Tres correlaciones fuertes</w:t>
            </w:r>
          </w:p>
        </w:tc>
        <w:tc>
          <w:tcPr>
            <w:tcW w:w="4885" w:type="dxa"/>
            <w:tcMar>
              <w:top w:w="50" w:type="dxa"/>
              <w:left w:w="80" w:type="dxa"/>
              <w:bottom w:w="50" w:type="dxa"/>
              <w:right w:w="80" w:type="dxa"/>
            </w:tcMar>
          </w:tcPr>
          <w:p w14:paraId="0C8B973C"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sz w:val="16"/>
                <w:szCs w:val="16"/>
              </w:rPr>
              <w:t xml:space="preserve">IC </w:t>
            </w:r>
            <w:proofErr w:type="spellStart"/>
            <w:r w:rsidRPr="00D715D5">
              <w:rPr>
                <w:rFonts w:asciiTheme="minorHAnsi" w:hAnsiTheme="minorHAnsi" w:cstheme="minorHAnsi"/>
                <w:sz w:val="16"/>
                <w:szCs w:val="16"/>
              </w:rPr>
              <w:t>bootstrap</w:t>
            </w:r>
            <w:proofErr w:type="spellEnd"/>
            <w:r w:rsidRPr="00D715D5">
              <w:rPr>
                <w:rFonts w:asciiTheme="minorHAnsi" w:hAnsiTheme="minorHAnsi" w:cstheme="minorHAnsi"/>
                <w:sz w:val="16"/>
                <w:szCs w:val="16"/>
              </w:rPr>
              <w:t xml:space="preserve"> estrechos, no cruzan el cero</w:t>
            </w:r>
          </w:p>
        </w:tc>
        <w:tc>
          <w:tcPr>
            <w:tcW w:w="1628" w:type="dxa"/>
            <w:tcMar>
              <w:top w:w="50" w:type="dxa"/>
              <w:left w:w="80" w:type="dxa"/>
              <w:bottom w:w="50" w:type="dxa"/>
              <w:right w:w="80" w:type="dxa"/>
            </w:tcMar>
          </w:tcPr>
          <w:p w14:paraId="62359543"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Robusto</w:t>
            </w:r>
          </w:p>
        </w:tc>
      </w:tr>
      <w:tr w:rsidR="00D715D5" w:rsidRPr="00D715D5" w14:paraId="29759695" w14:textId="77777777">
        <w:tc>
          <w:tcPr>
            <w:tcW w:w="3460" w:type="dxa"/>
            <w:tcMar>
              <w:top w:w="50" w:type="dxa"/>
              <w:left w:w="80" w:type="dxa"/>
              <w:bottom w:w="50" w:type="dxa"/>
              <w:right w:w="80" w:type="dxa"/>
            </w:tcMar>
          </w:tcPr>
          <w:p w14:paraId="31AB00B7"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sz w:val="16"/>
                <w:szCs w:val="16"/>
              </w:rPr>
              <w:lastRenderedPageBreak/>
              <w:t>Correlación con egreso municipal</w:t>
            </w:r>
          </w:p>
        </w:tc>
        <w:tc>
          <w:tcPr>
            <w:tcW w:w="4885" w:type="dxa"/>
            <w:tcMar>
              <w:top w:w="50" w:type="dxa"/>
              <w:left w:w="80" w:type="dxa"/>
              <w:bottom w:w="50" w:type="dxa"/>
              <w:right w:w="80" w:type="dxa"/>
            </w:tcMar>
          </w:tcPr>
          <w:p w14:paraId="0847414E"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sz w:val="16"/>
                <w:szCs w:val="16"/>
              </w:rPr>
              <w:t>Signo definido, amplitud del 79 % de su magnitud</w:t>
            </w:r>
          </w:p>
        </w:tc>
        <w:tc>
          <w:tcPr>
            <w:tcW w:w="1628" w:type="dxa"/>
            <w:tcMar>
              <w:top w:w="50" w:type="dxa"/>
              <w:left w:w="80" w:type="dxa"/>
              <w:bottom w:w="50" w:type="dxa"/>
              <w:right w:w="80" w:type="dxa"/>
            </w:tcMar>
          </w:tcPr>
          <w:p w14:paraId="30A0F221"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Cautela</w:t>
            </w:r>
          </w:p>
        </w:tc>
      </w:tr>
      <w:tr w:rsidR="00D715D5" w:rsidRPr="00D715D5" w14:paraId="0E173BFC" w14:textId="77777777">
        <w:tc>
          <w:tcPr>
            <w:tcW w:w="3460" w:type="dxa"/>
            <w:tcMar>
              <w:top w:w="50" w:type="dxa"/>
              <w:left w:w="80" w:type="dxa"/>
              <w:bottom w:w="50" w:type="dxa"/>
              <w:right w:w="80" w:type="dxa"/>
            </w:tcMar>
          </w:tcPr>
          <w:p w14:paraId="1F1EAD9E"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sz w:val="16"/>
                <w:szCs w:val="16"/>
              </w:rPr>
              <w:t>Recomendación de focalización</w:t>
            </w:r>
          </w:p>
        </w:tc>
        <w:tc>
          <w:tcPr>
            <w:tcW w:w="4885" w:type="dxa"/>
            <w:tcMar>
              <w:top w:w="50" w:type="dxa"/>
              <w:left w:w="80" w:type="dxa"/>
              <w:bottom w:w="50" w:type="dxa"/>
              <w:right w:w="80" w:type="dxa"/>
            </w:tcMar>
          </w:tcPr>
          <w:p w14:paraId="76F757EB"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sz w:val="16"/>
                <w:szCs w:val="16"/>
              </w:rPr>
              <w:t>Monte Carlo la cuantifica en +38,9 %</w:t>
            </w:r>
          </w:p>
        </w:tc>
        <w:tc>
          <w:tcPr>
            <w:tcW w:w="1628" w:type="dxa"/>
            <w:tcMar>
              <w:top w:w="50" w:type="dxa"/>
              <w:left w:w="80" w:type="dxa"/>
              <w:bottom w:w="50" w:type="dxa"/>
              <w:right w:w="80" w:type="dxa"/>
            </w:tcMar>
          </w:tcPr>
          <w:p w14:paraId="09F4C431"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Robusto</w:t>
            </w:r>
          </w:p>
        </w:tc>
      </w:tr>
      <w:tr w:rsidR="00D715D5" w:rsidRPr="00D715D5" w14:paraId="0C7F846E" w14:textId="77777777">
        <w:tc>
          <w:tcPr>
            <w:tcW w:w="3460" w:type="dxa"/>
            <w:tcMar>
              <w:top w:w="50" w:type="dxa"/>
              <w:left w:w="80" w:type="dxa"/>
              <w:bottom w:w="50" w:type="dxa"/>
              <w:right w:w="80" w:type="dxa"/>
            </w:tcMar>
          </w:tcPr>
          <w:p w14:paraId="2C64DE28"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sz w:val="16"/>
                <w:szCs w:val="16"/>
              </w:rPr>
              <w:t>465 programas censurados en 0 y 1</w:t>
            </w:r>
          </w:p>
        </w:tc>
        <w:tc>
          <w:tcPr>
            <w:tcW w:w="4885" w:type="dxa"/>
            <w:tcMar>
              <w:top w:w="50" w:type="dxa"/>
              <w:left w:w="80" w:type="dxa"/>
              <w:bottom w:w="50" w:type="dxa"/>
              <w:right w:w="80" w:type="dxa"/>
            </w:tcMar>
          </w:tcPr>
          <w:p w14:paraId="34AB736F" w14:textId="77777777" w:rsidR="00A86A13" w:rsidRPr="00D715D5" w:rsidRDefault="00597EFB">
            <w:pPr>
              <w:spacing w:line="230" w:lineRule="auto"/>
              <w:rPr>
                <w:rFonts w:asciiTheme="minorHAnsi" w:hAnsiTheme="minorHAnsi" w:cstheme="minorHAnsi"/>
              </w:rPr>
            </w:pPr>
            <w:r w:rsidRPr="00D715D5">
              <w:rPr>
                <w:rFonts w:asciiTheme="minorHAnsi" w:hAnsiTheme="minorHAnsi" w:cstheme="minorHAnsi"/>
                <w:sz w:val="16"/>
                <w:szCs w:val="16"/>
              </w:rPr>
              <w:t>Desplazan la media 0,009 al excluirlos</w:t>
            </w:r>
          </w:p>
        </w:tc>
        <w:tc>
          <w:tcPr>
            <w:tcW w:w="1628" w:type="dxa"/>
            <w:tcMar>
              <w:top w:w="50" w:type="dxa"/>
              <w:left w:w="80" w:type="dxa"/>
              <w:bottom w:w="50" w:type="dxa"/>
              <w:right w:w="80" w:type="dxa"/>
            </w:tcMar>
          </w:tcPr>
          <w:p w14:paraId="30782711" w14:textId="77777777" w:rsidR="00A86A13" w:rsidRPr="00D715D5" w:rsidRDefault="00597EFB">
            <w:pPr>
              <w:spacing w:line="230" w:lineRule="auto"/>
              <w:jc w:val="center"/>
              <w:rPr>
                <w:rFonts w:asciiTheme="minorHAnsi" w:hAnsiTheme="minorHAnsi" w:cstheme="minorHAnsi"/>
              </w:rPr>
            </w:pPr>
            <w:r w:rsidRPr="00D715D5">
              <w:rPr>
                <w:rFonts w:asciiTheme="minorHAnsi" w:hAnsiTheme="minorHAnsi" w:cstheme="minorHAnsi"/>
                <w:sz w:val="16"/>
                <w:szCs w:val="16"/>
              </w:rPr>
              <w:t>Cautela</w:t>
            </w:r>
          </w:p>
        </w:tc>
      </w:tr>
    </w:tbl>
    <w:p w14:paraId="13082DDB" w14:textId="77777777" w:rsidR="00A86A13" w:rsidRPr="00D715D5" w:rsidRDefault="00597EFB">
      <w:pPr>
        <w:spacing w:before="50" w:after="130"/>
        <w:jc w:val="center"/>
        <w:rPr>
          <w:rFonts w:asciiTheme="minorHAnsi" w:hAnsiTheme="minorHAnsi" w:cstheme="minorHAnsi"/>
        </w:rPr>
      </w:pPr>
      <w:r w:rsidRPr="00D715D5">
        <w:rPr>
          <w:rFonts w:asciiTheme="minorHAnsi" w:hAnsiTheme="minorHAnsi" w:cstheme="minorHAnsi"/>
          <w:i/>
          <w:iCs/>
          <w:sz w:val="15"/>
          <w:szCs w:val="15"/>
        </w:rPr>
        <w:t>Tabla 5: Reporte de resultados validados para la Sumativa 3.</w:t>
      </w:r>
    </w:p>
    <w:p w14:paraId="0B85EACA" w14:textId="77777777" w:rsidR="00B83CE0" w:rsidRDefault="00597EFB">
      <w:pPr>
        <w:spacing w:after="100" w:line="252" w:lineRule="auto"/>
        <w:jc w:val="both"/>
        <w:rPr>
          <w:rFonts w:asciiTheme="minorHAnsi" w:hAnsiTheme="minorHAnsi" w:cstheme="minorHAnsi"/>
        </w:rPr>
      </w:pPr>
      <w:r w:rsidRPr="00B83CE0">
        <w:rPr>
          <w:rFonts w:asciiTheme="minorHAnsi" w:hAnsiTheme="minorHAnsi" w:cstheme="minorHAnsi"/>
        </w:rPr>
        <w:t>Recomendaciones metodológicas para S3</w:t>
      </w:r>
      <w:r w:rsidR="00B83CE0">
        <w:rPr>
          <w:rFonts w:asciiTheme="minorHAnsi" w:hAnsiTheme="minorHAnsi" w:cstheme="minorHAnsi"/>
        </w:rPr>
        <w:t>.</w:t>
      </w:r>
      <w:r w:rsidRPr="00B83CE0">
        <w:rPr>
          <w:rFonts w:asciiTheme="minorHAnsi" w:hAnsiTheme="minorHAnsi" w:cstheme="minorHAnsi"/>
        </w:rPr>
        <w:t xml:space="preserve"> </w:t>
      </w:r>
    </w:p>
    <w:p w14:paraId="08B34AC7" w14:textId="77777777" w:rsidR="00B83CE0" w:rsidRDefault="00597EFB" w:rsidP="00B83CE0">
      <w:pPr>
        <w:pStyle w:val="ListParagraph"/>
        <w:numPr>
          <w:ilvl w:val="0"/>
          <w:numId w:val="2"/>
        </w:numPr>
        <w:spacing w:after="100" w:line="252" w:lineRule="auto"/>
        <w:jc w:val="both"/>
        <w:rPr>
          <w:rFonts w:asciiTheme="minorHAnsi" w:hAnsiTheme="minorHAnsi" w:cstheme="minorHAnsi"/>
        </w:rPr>
      </w:pPr>
      <w:r w:rsidRPr="00B83CE0">
        <w:rPr>
          <w:rFonts w:asciiTheme="minorHAnsi" w:hAnsiTheme="minorHAnsi" w:cstheme="minorHAnsi"/>
        </w:rPr>
        <w:t xml:space="preserve">Reportar los intervalos </w:t>
      </w:r>
      <w:proofErr w:type="spellStart"/>
      <w:r w:rsidRPr="00B83CE0">
        <w:rPr>
          <w:rFonts w:asciiTheme="minorHAnsi" w:hAnsiTheme="minorHAnsi" w:cstheme="minorHAnsi"/>
        </w:rPr>
        <w:t>BCa</w:t>
      </w:r>
      <w:proofErr w:type="spellEnd"/>
      <w:r w:rsidRPr="00B83CE0">
        <w:rPr>
          <w:rFonts w:asciiTheme="minorHAnsi" w:hAnsiTheme="minorHAnsi" w:cstheme="minorHAnsi"/>
        </w:rPr>
        <w:t xml:space="preserve"> en lugar de los clásicos: coinciden, de modo que no hay costo, y no dependen de supuestos. </w:t>
      </w:r>
    </w:p>
    <w:p w14:paraId="3120C97B" w14:textId="77777777" w:rsidR="00B83CE0" w:rsidRDefault="00597EFB" w:rsidP="00B83CE0">
      <w:pPr>
        <w:pStyle w:val="ListParagraph"/>
        <w:numPr>
          <w:ilvl w:val="0"/>
          <w:numId w:val="2"/>
        </w:numPr>
        <w:spacing w:after="100" w:line="252" w:lineRule="auto"/>
        <w:jc w:val="both"/>
        <w:rPr>
          <w:rFonts w:asciiTheme="minorHAnsi" w:hAnsiTheme="minorHAnsi" w:cstheme="minorHAnsi"/>
        </w:rPr>
      </w:pPr>
      <w:r w:rsidRPr="00B83CE0">
        <w:rPr>
          <w:rFonts w:asciiTheme="minorHAnsi" w:hAnsiTheme="minorHAnsi" w:cstheme="minorHAnsi"/>
        </w:rPr>
        <w:t xml:space="preserve">Construir el modelo multivariado sobre las tres correlaciones estables y fuertes, dejando las débiles como controles sin interpretación propia. </w:t>
      </w:r>
    </w:p>
    <w:p w14:paraId="58569F17" w14:textId="77777777" w:rsidR="00B83CE0" w:rsidRDefault="00597EFB" w:rsidP="00B83CE0">
      <w:pPr>
        <w:pStyle w:val="ListParagraph"/>
        <w:numPr>
          <w:ilvl w:val="0"/>
          <w:numId w:val="2"/>
        </w:numPr>
        <w:spacing w:after="100" w:line="252" w:lineRule="auto"/>
        <w:jc w:val="both"/>
        <w:rPr>
          <w:rFonts w:asciiTheme="minorHAnsi" w:hAnsiTheme="minorHAnsi" w:cstheme="minorHAnsi"/>
        </w:rPr>
      </w:pPr>
      <w:r w:rsidRPr="00B83CE0">
        <w:rPr>
          <w:rFonts w:asciiTheme="minorHAnsi" w:hAnsiTheme="minorHAnsi" w:cstheme="minorHAnsi"/>
        </w:rPr>
        <w:t xml:space="preserve">Agrupar los errores estándar por institución, porque los programas de una misma institución no son observaciones independientes. </w:t>
      </w:r>
    </w:p>
    <w:p w14:paraId="3BD3DF62" w14:textId="51DE4DAC" w:rsidR="00A86A13" w:rsidRPr="00B83CE0" w:rsidRDefault="00597EFB" w:rsidP="00B83CE0">
      <w:pPr>
        <w:pStyle w:val="ListParagraph"/>
        <w:numPr>
          <w:ilvl w:val="0"/>
          <w:numId w:val="2"/>
        </w:numPr>
        <w:spacing w:after="100" w:line="252" w:lineRule="auto"/>
        <w:jc w:val="both"/>
        <w:rPr>
          <w:rFonts w:asciiTheme="minorHAnsi" w:hAnsiTheme="minorHAnsi" w:cstheme="minorHAnsi"/>
        </w:rPr>
      </w:pPr>
      <w:r w:rsidRPr="00B83CE0">
        <w:rPr>
          <w:rFonts w:asciiTheme="minorHAnsi" w:hAnsiTheme="minorHAnsi" w:cstheme="minorHAnsi"/>
        </w:rPr>
        <w:t>Conservar los 465 programas censurados y declarar su efecto en lugar de excluirlos. Y declarar siempre como supuesto de política, no como estimación, cualquier parámetro de eficacia de una intervención.</w:t>
      </w:r>
    </w:p>
    <w:p w14:paraId="4A2D8E9D" w14:textId="77777777" w:rsidR="00A86A13" w:rsidRPr="00D715D5" w:rsidRDefault="00597EFB">
      <w:pPr>
        <w:pStyle w:val="Heading2"/>
        <w:spacing w:before="150" w:after="70"/>
        <w:rPr>
          <w:rFonts w:asciiTheme="minorHAnsi" w:hAnsiTheme="minorHAnsi" w:cstheme="minorHAnsi"/>
          <w:color w:val="auto"/>
        </w:rPr>
      </w:pPr>
      <w:bookmarkStart w:id="8" w:name="_Toc243059337"/>
      <w:r w:rsidRPr="00D715D5">
        <w:rPr>
          <w:rFonts w:asciiTheme="minorHAnsi" w:hAnsiTheme="minorHAnsi" w:cstheme="minorHAnsi"/>
          <w:b/>
          <w:bCs/>
          <w:color w:val="auto"/>
          <w:sz w:val="21"/>
          <w:szCs w:val="21"/>
        </w:rPr>
        <w:t>6.1 Reproducibilidad</w:t>
      </w:r>
      <w:bookmarkEnd w:id="8"/>
    </w:p>
    <w:p w14:paraId="78D88BA6" w14:textId="77777777" w:rsidR="004734D3" w:rsidRPr="00D715D5" w:rsidRDefault="004734D3" w:rsidP="004734D3">
      <w:pPr>
        <w:spacing w:after="100" w:line="252" w:lineRule="auto"/>
        <w:jc w:val="both"/>
        <w:rPr>
          <w:rFonts w:asciiTheme="minorHAnsi" w:hAnsiTheme="minorHAnsi" w:cstheme="minorHAnsi"/>
        </w:rPr>
      </w:pPr>
      <w:bookmarkStart w:id="9" w:name="_Toc243059338"/>
      <w:r w:rsidRPr="00D715D5">
        <w:rPr>
          <w:rFonts w:asciiTheme="minorHAnsi" w:hAnsiTheme="minorHAnsi" w:cstheme="minorHAnsi"/>
        </w:rPr>
        <w:t xml:space="preserve">El informe remite al cuaderno S2/Sumativa2_Validacion_Remuestreo.ipynb para reproducir las cifras y generar las salidas en S2/resultados/. Los procedimientos de </w:t>
      </w:r>
      <w:proofErr w:type="spellStart"/>
      <w:r w:rsidRPr="00D715D5">
        <w:rPr>
          <w:rFonts w:asciiTheme="minorHAnsi" w:hAnsiTheme="minorHAnsi" w:cstheme="minorHAnsi"/>
        </w:rPr>
        <w:t>bootstrap</w:t>
      </w:r>
      <w:proofErr w:type="spellEnd"/>
      <w:r w:rsidRPr="00D715D5">
        <w:rPr>
          <w:rFonts w:asciiTheme="minorHAnsi" w:hAnsiTheme="minorHAnsi" w:cstheme="minorHAnsi"/>
        </w:rPr>
        <w:t>, permutación y Monte Carlo utilizan 10.000 repeticiones y una semilla fijada en 42. El repositorio reúne las carpetas S1 y S2 con los entregables de cada etapa, el conjunto analítico versionado y los scripts utilizados para construirlo a partir de las bases del SIES. La semilla permite repetir los cálculos bajo las mismas condiciones de ejecución.</w:t>
      </w:r>
    </w:p>
    <w:p w14:paraId="2F903D6D" w14:textId="77777777" w:rsidR="00A86A13" w:rsidRPr="00B46F61" w:rsidRDefault="00597EFB">
      <w:pPr>
        <w:pStyle w:val="Heading1"/>
        <w:spacing w:before="230" w:after="60"/>
        <w:rPr>
          <w:rFonts w:asciiTheme="minorHAnsi" w:hAnsiTheme="minorHAnsi" w:cstheme="minorHAnsi"/>
          <w:color w:val="auto"/>
          <w:lang w:val="en-US"/>
        </w:rPr>
      </w:pPr>
      <w:r w:rsidRPr="00B46F61">
        <w:rPr>
          <w:rFonts w:asciiTheme="minorHAnsi" w:hAnsiTheme="minorHAnsi" w:cstheme="minorHAnsi"/>
          <w:b/>
          <w:bCs/>
          <w:color w:val="auto"/>
          <w:sz w:val="25"/>
          <w:szCs w:val="25"/>
          <w:lang w:val="en-US"/>
        </w:rPr>
        <w:t xml:space="preserve">7. </w:t>
      </w:r>
      <w:proofErr w:type="spellStart"/>
      <w:r w:rsidRPr="00B46F61">
        <w:rPr>
          <w:rFonts w:asciiTheme="minorHAnsi" w:hAnsiTheme="minorHAnsi" w:cstheme="minorHAnsi"/>
          <w:b/>
          <w:bCs/>
          <w:color w:val="auto"/>
          <w:sz w:val="25"/>
          <w:szCs w:val="25"/>
          <w:lang w:val="en-US"/>
        </w:rPr>
        <w:t>Bibliografía</w:t>
      </w:r>
      <w:bookmarkEnd w:id="9"/>
      <w:proofErr w:type="spellEnd"/>
    </w:p>
    <w:p w14:paraId="21DDD3A8" w14:textId="77777777" w:rsidR="00A86A13" w:rsidRPr="00D715D5" w:rsidRDefault="00597EFB">
      <w:pPr>
        <w:spacing w:after="90"/>
        <w:ind w:left="400" w:hanging="400"/>
        <w:jc w:val="both"/>
        <w:rPr>
          <w:rFonts w:asciiTheme="minorHAnsi" w:hAnsiTheme="minorHAnsi" w:cstheme="minorHAnsi"/>
          <w:lang w:val="en-US"/>
        </w:rPr>
      </w:pPr>
      <w:r w:rsidRPr="00D715D5">
        <w:rPr>
          <w:rFonts w:asciiTheme="minorHAnsi" w:hAnsiTheme="minorHAnsi" w:cstheme="minorHAnsi"/>
          <w:lang w:val="en-US"/>
        </w:rPr>
        <w:t xml:space="preserve">Efron, B. (1987). Better bootstrap confidence intervals. </w:t>
      </w:r>
      <w:r w:rsidRPr="00D715D5">
        <w:rPr>
          <w:rFonts w:asciiTheme="minorHAnsi" w:hAnsiTheme="minorHAnsi" w:cstheme="minorHAnsi"/>
          <w:i/>
          <w:iCs/>
          <w:lang w:val="en-US"/>
        </w:rPr>
        <w:t>Journal of the American Statistical Association, 82</w:t>
      </w:r>
      <w:r w:rsidRPr="00D715D5">
        <w:rPr>
          <w:rFonts w:asciiTheme="minorHAnsi" w:hAnsiTheme="minorHAnsi" w:cstheme="minorHAnsi"/>
          <w:lang w:val="en-US"/>
        </w:rPr>
        <w:t>(397), 171–185.</w:t>
      </w:r>
    </w:p>
    <w:p w14:paraId="560D89E7" w14:textId="77777777" w:rsidR="00A86A13" w:rsidRPr="00D715D5" w:rsidRDefault="00597EFB">
      <w:pPr>
        <w:spacing w:after="90"/>
        <w:ind w:left="400" w:hanging="400"/>
        <w:jc w:val="both"/>
        <w:rPr>
          <w:rFonts w:asciiTheme="minorHAnsi" w:hAnsiTheme="minorHAnsi" w:cstheme="minorHAnsi"/>
          <w:lang w:val="en-US"/>
        </w:rPr>
      </w:pPr>
      <w:proofErr w:type="spellStart"/>
      <w:r w:rsidRPr="00D715D5">
        <w:rPr>
          <w:rFonts w:asciiTheme="minorHAnsi" w:hAnsiTheme="minorHAnsi" w:cstheme="minorHAnsi"/>
        </w:rPr>
        <w:t>Efron</w:t>
      </w:r>
      <w:proofErr w:type="spellEnd"/>
      <w:r w:rsidRPr="00D715D5">
        <w:rPr>
          <w:rFonts w:asciiTheme="minorHAnsi" w:hAnsiTheme="minorHAnsi" w:cstheme="minorHAnsi"/>
        </w:rPr>
        <w:t xml:space="preserve">, B. y </w:t>
      </w:r>
      <w:proofErr w:type="spellStart"/>
      <w:r w:rsidRPr="00D715D5">
        <w:rPr>
          <w:rFonts w:asciiTheme="minorHAnsi" w:hAnsiTheme="minorHAnsi" w:cstheme="minorHAnsi"/>
        </w:rPr>
        <w:t>Tibshirani</w:t>
      </w:r>
      <w:proofErr w:type="spellEnd"/>
      <w:r w:rsidRPr="00D715D5">
        <w:rPr>
          <w:rFonts w:asciiTheme="minorHAnsi" w:hAnsiTheme="minorHAnsi" w:cstheme="minorHAnsi"/>
        </w:rPr>
        <w:t xml:space="preserve">, R. J. (1993). </w:t>
      </w:r>
      <w:r w:rsidRPr="00D715D5">
        <w:rPr>
          <w:rFonts w:asciiTheme="minorHAnsi" w:hAnsiTheme="minorHAnsi" w:cstheme="minorHAnsi"/>
          <w:i/>
          <w:iCs/>
          <w:lang w:val="en-US"/>
        </w:rPr>
        <w:t>An introduction to the bootstrap</w:t>
      </w:r>
      <w:r w:rsidRPr="00D715D5">
        <w:rPr>
          <w:rFonts w:asciiTheme="minorHAnsi" w:hAnsiTheme="minorHAnsi" w:cstheme="minorHAnsi"/>
          <w:lang w:val="en-US"/>
        </w:rPr>
        <w:t>. Chapman &amp; Hall.</w:t>
      </w:r>
    </w:p>
    <w:p w14:paraId="607053C2" w14:textId="77777777" w:rsidR="00A86A13" w:rsidRPr="00D715D5" w:rsidRDefault="00597EFB">
      <w:pPr>
        <w:spacing w:after="90"/>
        <w:ind w:left="400" w:hanging="400"/>
        <w:jc w:val="both"/>
        <w:rPr>
          <w:rFonts w:asciiTheme="minorHAnsi" w:hAnsiTheme="minorHAnsi" w:cstheme="minorHAnsi"/>
          <w:lang w:val="en-US"/>
        </w:rPr>
      </w:pPr>
      <w:r w:rsidRPr="00D715D5">
        <w:rPr>
          <w:rFonts w:asciiTheme="minorHAnsi" w:hAnsiTheme="minorHAnsi" w:cstheme="minorHAnsi"/>
          <w:lang w:val="en-US"/>
        </w:rPr>
        <w:t xml:space="preserve">Good, P. I. (2005). </w:t>
      </w:r>
      <w:r w:rsidRPr="00D715D5">
        <w:rPr>
          <w:rFonts w:asciiTheme="minorHAnsi" w:hAnsiTheme="minorHAnsi" w:cstheme="minorHAnsi"/>
          <w:i/>
          <w:iCs/>
          <w:lang w:val="en-US"/>
        </w:rPr>
        <w:t>Permutation, parametric, and bootstrap tests of hypotheses</w:t>
      </w:r>
      <w:r w:rsidRPr="00D715D5">
        <w:rPr>
          <w:rFonts w:asciiTheme="minorHAnsi" w:hAnsiTheme="minorHAnsi" w:cstheme="minorHAnsi"/>
          <w:lang w:val="en-US"/>
        </w:rPr>
        <w:t xml:space="preserve"> (3.ª ed.). Springer.</w:t>
      </w:r>
    </w:p>
    <w:p w14:paraId="504A2872" w14:textId="77777777" w:rsidR="00A86A13" w:rsidRPr="00D715D5" w:rsidRDefault="00597EFB">
      <w:pPr>
        <w:spacing w:after="90"/>
        <w:ind w:left="400" w:hanging="400"/>
        <w:jc w:val="both"/>
        <w:rPr>
          <w:rFonts w:asciiTheme="minorHAnsi" w:hAnsiTheme="minorHAnsi" w:cstheme="minorHAnsi"/>
        </w:rPr>
      </w:pPr>
      <w:r w:rsidRPr="00D715D5">
        <w:rPr>
          <w:rFonts w:asciiTheme="minorHAnsi" w:hAnsiTheme="minorHAnsi" w:cstheme="minorHAnsi"/>
          <w:lang w:val="en-US"/>
        </w:rPr>
        <w:t xml:space="preserve">Robert, C. P. y Casella, G. (2004). </w:t>
      </w:r>
      <w:r w:rsidRPr="00D715D5">
        <w:rPr>
          <w:rFonts w:asciiTheme="minorHAnsi" w:hAnsiTheme="minorHAnsi" w:cstheme="minorHAnsi"/>
          <w:i/>
          <w:iCs/>
          <w:lang w:val="en-US"/>
        </w:rPr>
        <w:t>Monte Carlo statistical methods</w:t>
      </w:r>
      <w:r w:rsidRPr="00D715D5">
        <w:rPr>
          <w:rFonts w:asciiTheme="minorHAnsi" w:hAnsiTheme="minorHAnsi" w:cstheme="minorHAnsi"/>
          <w:lang w:val="en-US"/>
        </w:rPr>
        <w:t xml:space="preserve"> (2.ª ed.). </w:t>
      </w:r>
      <w:r w:rsidRPr="00D715D5">
        <w:rPr>
          <w:rFonts w:asciiTheme="minorHAnsi" w:hAnsiTheme="minorHAnsi" w:cstheme="minorHAnsi"/>
        </w:rPr>
        <w:t>Springer.</w:t>
      </w:r>
    </w:p>
    <w:p w14:paraId="47FE77A1" w14:textId="50200F9F" w:rsidR="00A86A13" w:rsidRPr="00D715D5" w:rsidRDefault="00597EFB" w:rsidP="00B83CE0">
      <w:pPr>
        <w:spacing w:after="90"/>
        <w:jc w:val="both"/>
        <w:rPr>
          <w:rFonts w:asciiTheme="minorHAnsi" w:hAnsiTheme="minorHAnsi" w:cstheme="minorHAnsi"/>
        </w:rPr>
      </w:pPr>
      <w:r w:rsidRPr="00D715D5">
        <w:rPr>
          <w:rFonts w:asciiTheme="minorHAnsi" w:hAnsiTheme="minorHAnsi" w:cstheme="minorHAnsi"/>
        </w:rPr>
        <w:t xml:space="preserve">Servicio de Información de Educación Superior. (2026). </w:t>
      </w:r>
      <w:r w:rsidRPr="00D715D5">
        <w:rPr>
          <w:rFonts w:asciiTheme="minorHAnsi" w:hAnsiTheme="minorHAnsi" w:cstheme="minorHAnsi"/>
          <w:i/>
          <w:iCs/>
        </w:rPr>
        <w:t>Bases de matrícula 2007–2026 y titulados 2007–2025</w:t>
      </w:r>
      <w:r w:rsidRPr="00D715D5">
        <w:rPr>
          <w:rFonts w:asciiTheme="minorHAnsi" w:hAnsiTheme="minorHAnsi" w:cstheme="minorHAnsi"/>
        </w:rPr>
        <w:t xml:space="preserve"> [Conjunto de</w:t>
      </w:r>
      <w:r w:rsidR="00B83CE0">
        <w:rPr>
          <w:rFonts w:asciiTheme="minorHAnsi" w:hAnsiTheme="minorHAnsi" w:cstheme="minorHAnsi"/>
        </w:rPr>
        <w:t xml:space="preserve"> </w:t>
      </w:r>
      <w:r w:rsidRPr="00D715D5">
        <w:rPr>
          <w:rFonts w:asciiTheme="minorHAnsi" w:hAnsiTheme="minorHAnsi" w:cstheme="minorHAnsi"/>
        </w:rPr>
        <w:t>datos]. Ministerio de Educación de Chile. https://datosabiertos.mineduc.cl/</w:t>
      </w:r>
    </w:p>
    <w:p w14:paraId="084029A4" w14:textId="77777777" w:rsidR="00A86A13" w:rsidRPr="00D715D5" w:rsidRDefault="00597EFB" w:rsidP="00B83CE0">
      <w:pPr>
        <w:spacing w:after="90"/>
        <w:jc w:val="both"/>
        <w:rPr>
          <w:rFonts w:asciiTheme="minorHAnsi" w:hAnsiTheme="minorHAnsi" w:cstheme="minorHAnsi"/>
          <w:lang w:val="en-US"/>
        </w:rPr>
      </w:pPr>
      <w:proofErr w:type="spellStart"/>
      <w:r w:rsidRPr="00D715D5">
        <w:rPr>
          <w:rFonts w:asciiTheme="minorHAnsi" w:hAnsiTheme="minorHAnsi" w:cstheme="minorHAnsi"/>
        </w:rPr>
        <w:t>Virtanen</w:t>
      </w:r>
      <w:proofErr w:type="spellEnd"/>
      <w:r w:rsidRPr="00D715D5">
        <w:rPr>
          <w:rFonts w:asciiTheme="minorHAnsi" w:hAnsiTheme="minorHAnsi" w:cstheme="minorHAnsi"/>
        </w:rPr>
        <w:t xml:space="preserve">, P., </w:t>
      </w:r>
      <w:proofErr w:type="spellStart"/>
      <w:r w:rsidRPr="00D715D5">
        <w:rPr>
          <w:rFonts w:asciiTheme="minorHAnsi" w:hAnsiTheme="minorHAnsi" w:cstheme="minorHAnsi"/>
        </w:rPr>
        <w:t>Gommers</w:t>
      </w:r>
      <w:proofErr w:type="spellEnd"/>
      <w:r w:rsidRPr="00D715D5">
        <w:rPr>
          <w:rFonts w:asciiTheme="minorHAnsi" w:hAnsiTheme="minorHAnsi" w:cstheme="minorHAnsi"/>
        </w:rPr>
        <w:t xml:space="preserve">, R., </w:t>
      </w:r>
      <w:proofErr w:type="spellStart"/>
      <w:r w:rsidRPr="00D715D5">
        <w:rPr>
          <w:rFonts w:asciiTheme="minorHAnsi" w:hAnsiTheme="minorHAnsi" w:cstheme="minorHAnsi"/>
        </w:rPr>
        <w:t>Oliphant</w:t>
      </w:r>
      <w:proofErr w:type="spellEnd"/>
      <w:r w:rsidRPr="00D715D5">
        <w:rPr>
          <w:rFonts w:asciiTheme="minorHAnsi" w:hAnsiTheme="minorHAnsi" w:cstheme="minorHAnsi"/>
        </w:rPr>
        <w:t xml:space="preserve">, T. E., </w:t>
      </w:r>
      <w:proofErr w:type="spellStart"/>
      <w:r w:rsidRPr="00D715D5">
        <w:rPr>
          <w:rFonts w:asciiTheme="minorHAnsi" w:hAnsiTheme="minorHAnsi" w:cstheme="minorHAnsi"/>
        </w:rPr>
        <w:t>Haberland</w:t>
      </w:r>
      <w:proofErr w:type="spellEnd"/>
      <w:r w:rsidRPr="00D715D5">
        <w:rPr>
          <w:rFonts w:asciiTheme="minorHAnsi" w:hAnsiTheme="minorHAnsi" w:cstheme="minorHAnsi"/>
        </w:rPr>
        <w:t xml:space="preserve">, M., Reddy, T., </w:t>
      </w:r>
      <w:proofErr w:type="spellStart"/>
      <w:r w:rsidRPr="00D715D5">
        <w:rPr>
          <w:rFonts w:asciiTheme="minorHAnsi" w:hAnsiTheme="minorHAnsi" w:cstheme="minorHAnsi"/>
        </w:rPr>
        <w:t>Cournapeau</w:t>
      </w:r>
      <w:proofErr w:type="spellEnd"/>
      <w:r w:rsidRPr="00D715D5">
        <w:rPr>
          <w:rFonts w:asciiTheme="minorHAnsi" w:hAnsiTheme="minorHAnsi" w:cstheme="minorHAnsi"/>
        </w:rPr>
        <w:t xml:space="preserve">, D. et al. (2020). </w:t>
      </w:r>
      <w:r w:rsidRPr="00D715D5">
        <w:rPr>
          <w:rFonts w:asciiTheme="minorHAnsi" w:hAnsiTheme="minorHAnsi" w:cstheme="minorHAnsi"/>
          <w:lang w:val="en-US"/>
        </w:rPr>
        <w:t xml:space="preserve">SciPy 1.0: fundamental algorithms for scientific computing in Python. </w:t>
      </w:r>
      <w:r w:rsidRPr="00D715D5">
        <w:rPr>
          <w:rFonts w:asciiTheme="minorHAnsi" w:hAnsiTheme="minorHAnsi" w:cstheme="minorHAnsi"/>
          <w:i/>
          <w:iCs/>
          <w:lang w:val="en-US"/>
        </w:rPr>
        <w:t>Nature Methods, 17</w:t>
      </w:r>
      <w:r w:rsidRPr="00D715D5">
        <w:rPr>
          <w:rFonts w:asciiTheme="minorHAnsi" w:hAnsiTheme="minorHAnsi" w:cstheme="minorHAnsi"/>
          <w:lang w:val="en-US"/>
        </w:rPr>
        <w:t>(3), 261–272.</w:t>
      </w:r>
    </w:p>
    <w:sectPr w:rsidR="00A86A13" w:rsidRPr="00D715D5">
      <w:footerReference w:type="default" r:id="rId13"/>
      <w:pgSz w:w="12240" w:h="15840"/>
      <w:pgMar w:top="1077" w:right="1133" w:bottom="963" w:left="113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5EF96F" w14:textId="77777777" w:rsidR="00F804FA" w:rsidRDefault="00F804FA">
      <w:r>
        <w:separator/>
      </w:r>
    </w:p>
  </w:endnote>
  <w:endnote w:type="continuationSeparator" w:id="0">
    <w:p w14:paraId="677556FD" w14:textId="77777777" w:rsidR="00F804FA" w:rsidRDefault="00F804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BF80B" w14:textId="77777777" w:rsidR="00A86A13" w:rsidRDefault="00597EFB">
    <w:pPr>
      <w:jc w:val="center"/>
    </w:pPr>
    <w:r>
      <w:rPr>
        <w:color w:val="888888"/>
        <w:sz w:val="14"/>
        <w:szCs w:val="14"/>
      </w:rPr>
      <w:t xml:space="preserve">Grupo 4 · Estadística Computacional · Sumativa 2 · </w:t>
    </w:r>
    <w:r>
      <w:rPr>
        <w:color w:val="888888"/>
        <w:sz w:val="14"/>
        <w:szCs w:val="14"/>
      </w:rPr>
      <w:fldChar w:fldCharType="begin"/>
    </w:r>
    <w:r>
      <w:rPr>
        <w:color w:val="888888"/>
        <w:sz w:val="14"/>
        <w:szCs w:val="14"/>
      </w:rPr>
      <w:instrText>PAGE</w:instrText>
    </w:r>
    <w:r>
      <w:rPr>
        <w:color w:val="888888"/>
        <w:sz w:val="14"/>
        <w:szCs w:val="14"/>
      </w:rPr>
      <w:fldChar w:fldCharType="separate"/>
    </w:r>
    <w:r>
      <w:rPr>
        <w:noProof/>
        <w:color w:val="888888"/>
        <w:sz w:val="14"/>
        <w:szCs w:val="14"/>
      </w:rPr>
      <w:t>2</w:t>
    </w:r>
    <w:r>
      <w:rPr>
        <w:color w:val="888888"/>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236BE" w14:textId="77777777" w:rsidR="00A86A13" w:rsidRDefault="00597EFB">
    <w:pPr>
      <w:jc w:val="center"/>
    </w:pPr>
    <w:r>
      <w:rPr>
        <w:color w:val="888888"/>
        <w:sz w:val="14"/>
        <w:szCs w:val="14"/>
      </w:rPr>
      <w:t xml:space="preserve">Grupo 4 · Estadística Computacional · Sumativa 2 · </w:t>
    </w:r>
    <w:r>
      <w:rPr>
        <w:color w:val="888888"/>
        <w:sz w:val="14"/>
        <w:szCs w:val="14"/>
      </w:rPr>
      <w:fldChar w:fldCharType="begin"/>
    </w:r>
    <w:r>
      <w:rPr>
        <w:color w:val="888888"/>
        <w:sz w:val="14"/>
        <w:szCs w:val="14"/>
      </w:rPr>
      <w:instrText>PAGE</w:instrText>
    </w:r>
    <w:r>
      <w:rPr>
        <w:color w:val="888888"/>
        <w:sz w:val="14"/>
        <w:szCs w:val="14"/>
      </w:rPr>
      <w:fldChar w:fldCharType="separate"/>
    </w:r>
    <w:r>
      <w:rPr>
        <w:noProof/>
        <w:color w:val="888888"/>
        <w:sz w:val="14"/>
        <w:szCs w:val="14"/>
      </w:rPr>
      <w:t>3</w:t>
    </w:r>
    <w:r>
      <w:rPr>
        <w:color w:val="888888"/>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6EB54E" w14:textId="77777777" w:rsidR="00F804FA" w:rsidRDefault="00F804FA">
      <w:r>
        <w:separator/>
      </w:r>
    </w:p>
  </w:footnote>
  <w:footnote w:type="continuationSeparator" w:id="0">
    <w:p w14:paraId="3006FA88" w14:textId="77777777" w:rsidR="00F804FA" w:rsidRDefault="00F804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112B5"/>
    <w:multiLevelType w:val="hybridMultilevel"/>
    <w:tmpl w:val="CBE828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6C6A7B9D"/>
    <w:multiLevelType w:val="hybridMultilevel"/>
    <w:tmpl w:val="20140B12"/>
    <w:lvl w:ilvl="0" w:tplc="FBEE68E6" w:tentative="1">
      <w:start w:val="1"/>
      <w:numFmt w:val="bullet"/>
      <w:lvlText w:val="●"/>
      <w:lvlJc w:val="left"/>
      <w:pPr>
        <w:ind w:left="720" w:hanging="360"/>
      </w:pPr>
    </w:lvl>
    <w:lvl w:ilvl="1" w:tplc="DAC8ED46" w:tentative="1">
      <w:start w:val="1"/>
      <w:numFmt w:val="bullet"/>
      <w:lvlText w:val="○"/>
      <w:lvlJc w:val="left"/>
      <w:pPr>
        <w:ind w:left="1440" w:hanging="360"/>
      </w:pPr>
    </w:lvl>
    <w:lvl w:ilvl="2" w:tplc="5FB4F97A" w:tentative="1">
      <w:start w:val="1"/>
      <w:numFmt w:val="bullet"/>
      <w:lvlText w:val="■"/>
      <w:lvlJc w:val="left"/>
      <w:pPr>
        <w:ind w:left="2160" w:hanging="360"/>
      </w:pPr>
    </w:lvl>
    <w:lvl w:ilvl="3" w:tplc="50BE150E" w:tentative="1">
      <w:start w:val="1"/>
      <w:numFmt w:val="bullet"/>
      <w:lvlText w:val="●"/>
      <w:lvlJc w:val="left"/>
      <w:pPr>
        <w:ind w:left="2880" w:hanging="360"/>
      </w:pPr>
    </w:lvl>
    <w:lvl w:ilvl="4" w:tplc="068A2FF6" w:tentative="1">
      <w:start w:val="1"/>
      <w:numFmt w:val="bullet"/>
      <w:lvlText w:val="○"/>
      <w:lvlJc w:val="left"/>
      <w:pPr>
        <w:ind w:left="3600" w:hanging="360"/>
      </w:pPr>
    </w:lvl>
    <w:lvl w:ilvl="5" w:tplc="72EAE92E" w:tentative="1">
      <w:start w:val="1"/>
      <w:numFmt w:val="bullet"/>
      <w:lvlText w:val="■"/>
      <w:lvlJc w:val="left"/>
      <w:pPr>
        <w:ind w:left="4320" w:hanging="360"/>
      </w:pPr>
    </w:lvl>
    <w:lvl w:ilvl="6" w:tplc="2F38C1A4" w:tentative="1">
      <w:start w:val="1"/>
      <w:numFmt w:val="bullet"/>
      <w:lvlText w:val="●"/>
      <w:lvlJc w:val="left"/>
      <w:pPr>
        <w:ind w:left="5040" w:hanging="360"/>
      </w:pPr>
    </w:lvl>
    <w:lvl w:ilvl="7" w:tplc="43EE896E" w:tentative="1">
      <w:start w:val="1"/>
      <w:numFmt w:val="bullet"/>
      <w:lvlText w:val="●"/>
      <w:lvlJc w:val="left"/>
      <w:pPr>
        <w:ind w:left="5760" w:hanging="360"/>
      </w:pPr>
    </w:lvl>
    <w:lvl w:ilvl="8" w:tplc="D084D2C2" w:tentative="1">
      <w:start w:val="1"/>
      <w:numFmt w:val="bullet"/>
      <w:lvlText w:val="●"/>
      <w:lvlJc w:val="left"/>
      <w:pPr>
        <w:ind w:left="6480" w:hanging="360"/>
      </w:pPr>
    </w:lvl>
  </w:abstractNum>
  <w:num w:numId="1" w16cid:durableId="50227589">
    <w:abstractNumId w:val="1"/>
    <w:lvlOverride w:ilvl="0">
      <w:startOverride w:val="1"/>
    </w:lvlOverride>
  </w:num>
  <w:num w:numId="2" w16cid:durableId="486213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A13"/>
    <w:rsid w:val="00042832"/>
    <w:rsid w:val="00270473"/>
    <w:rsid w:val="002C41A7"/>
    <w:rsid w:val="004734D3"/>
    <w:rsid w:val="004B63AB"/>
    <w:rsid w:val="00590756"/>
    <w:rsid w:val="00597EFB"/>
    <w:rsid w:val="00845E92"/>
    <w:rsid w:val="009469B8"/>
    <w:rsid w:val="00A86A13"/>
    <w:rsid w:val="00B46F61"/>
    <w:rsid w:val="00B83CE0"/>
    <w:rsid w:val="00BE1226"/>
    <w:rsid w:val="00C449CE"/>
    <w:rsid w:val="00D715D5"/>
    <w:rsid w:val="00F804F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46402"/>
  <w15:docId w15:val="{A4B0DACD-352C-49F8-AA67-D4D211C49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97EFB"/>
    <w:pPr>
      <w:spacing w:after="100"/>
    </w:pPr>
  </w:style>
  <w:style w:type="paragraph" w:styleId="TOC2">
    <w:name w:val="toc 2"/>
    <w:basedOn w:val="Normal"/>
    <w:next w:val="Normal"/>
    <w:autoRedefine/>
    <w:uiPriority w:val="39"/>
    <w:unhideWhenUsed/>
    <w:rsid w:val="00597EFB"/>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2587</Words>
  <Characters>14232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Validacion, simulacion y metodos de remuestreo - Sumativa 2</vt:lpstr>
    </vt:vector>
  </TitlesOfParts>
  <Company/>
  <LinksUpToDate>false</LinksUpToDate>
  <CharactersWithSpaces>16786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Validacion, simulacion y metodos de remuestreo - Sumativa 2</dc:title>
  <dc:creator>María Fassler Neumann;Sebastian Antunez Noguera</dc:creator>
  <dc:description>Informe tecnico grupal - Estadistica Computacional</dc:description>
  <cp:lastModifiedBy>ANTUNEZ NOGUERA SEBASTIAN H</cp:lastModifiedBy>
  <cp:revision>3</cp:revision>
  <cp:lastPrinted>2026-10-16T19:30:00Z</cp:lastPrinted>
  <dcterms:created xsi:type="dcterms:W3CDTF">2026-10-16T19:30:00Z</dcterms:created>
  <dcterms:modified xsi:type="dcterms:W3CDTF">2026-10-16T19:30:00Z</dcterms:modified>
</cp:coreProperties>
</file>