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92E9" w14:textId="77777777" w:rsidR="00374C6F" w:rsidRPr="00283CDB" w:rsidRDefault="00374C6F" w:rsidP="00374C6F">
      <w:pPr>
        <w:shd w:val="clear" w:color="auto" w:fill="FFFFFF"/>
        <w:spacing w:after="0" w:line="240" w:lineRule="auto"/>
        <w:outlineLvl w:val="0"/>
        <w:rPr>
          <w:rFonts w:eastAsia="Times New Roman" w:cstheme="minorHAnsi"/>
          <w:b/>
          <w:bCs/>
          <w:color w:val="171717"/>
          <w:kern w:val="36"/>
          <w:sz w:val="24"/>
          <w:szCs w:val="24"/>
        </w:rPr>
      </w:pPr>
      <w:r w:rsidRPr="00283CDB">
        <w:rPr>
          <w:rFonts w:eastAsia="Times New Roman" w:cstheme="minorHAnsi"/>
          <w:b/>
          <w:bCs/>
          <w:color w:val="171717"/>
          <w:kern w:val="36"/>
          <w:sz w:val="24"/>
          <w:szCs w:val="24"/>
        </w:rPr>
        <w:t>Storage account overview</w:t>
      </w:r>
    </w:p>
    <w:p w14:paraId="5A263ECA" w14:textId="77777777" w:rsidR="00374C6F" w:rsidRPr="00283CDB" w:rsidRDefault="00374C6F">
      <w:pPr>
        <w:rPr>
          <w:rFonts w:cstheme="minorHAnsi"/>
          <w:color w:val="171717"/>
          <w:sz w:val="24"/>
          <w:szCs w:val="24"/>
          <w:shd w:val="clear" w:color="auto" w:fill="FFFFFF"/>
        </w:rPr>
      </w:pPr>
    </w:p>
    <w:p w14:paraId="789D63DF" w14:textId="494A4F56" w:rsidR="003D0D27" w:rsidRPr="00283CDB" w:rsidRDefault="00374C6F" w:rsidP="00374C6F">
      <w:pPr>
        <w:pStyle w:val="ListParagraph"/>
        <w:numPr>
          <w:ilvl w:val="0"/>
          <w:numId w:val="1"/>
        </w:numPr>
        <w:rPr>
          <w:rFonts w:cstheme="minorHAnsi"/>
          <w:sz w:val="24"/>
          <w:szCs w:val="24"/>
        </w:rPr>
      </w:pPr>
      <w:r w:rsidRPr="00283CDB">
        <w:rPr>
          <w:rFonts w:cstheme="minorHAnsi"/>
          <w:color w:val="171717"/>
          <w:sz w:val="24"/>
          <w:szCs w:val="24"/>
          <w:shd w:val="clear" w:color="auto" w:fill="FFFFFF"/>
        </w:rPr>
        <w:t>An Azure storage account contains all of your Azure Storage data objects, including blobs, file shares, queues, tables, and disks.</w:t>
      </w:r>
    </w:p>
    <w:p w14:paraId="42D2769A" w14:textId="2F9D9E71" w:rsidR="00374C6F" w:rsidRPr="00283CDB" w:rsidRDefault="00374C6F" w:rsidP="00374C6F">
      <w:pPr>
        <w:pStyle w:val="ListParagraph"/>
        <w:numPr>
          <w:ilvl w:val="0"/>
          <w:numId w:val="1"/>
        </w:numPr>
        <w:rPr>
          <w:rFonts w:cstheme="minorHAnsi"/>
          <w:sz w:val="24"/>
          <w:szCs w:val="24"/>
        </w:rPr>
      </w:pPr>
      <w:r w:rsidRPr="00283CDB">
        <w:rPr>
          <w:rFonts w:cstheme="minorHAnsi"/>
          <w:color w:val="171717"/>
          <w:sz w:val="24"/>
          <w:szCs w:val="24"/>
          <w:shd w:val="clear" w:color="auto" w:fill="FFFFFF"/>
        </w:rPr>
        <w:t>The storage account provides a unique namespace for your Azure Storage data </w:t>
      </w:r>
    </w:p>
    <w:p w14:paraId="4CD4121E" w14:textId="550B0ACC" w:rsidR="00374C6F" w:rsidRPr="00283CDB" w:rsidRDefault="00374C6F" w:rsidP="00374C6F">
      <w:pPr>
        <w:pStyle w:val="ListParagraph"/>
        <w:numPr>
          <w:ilvl w:val="0"/>
          <w:numId w:val="1"/>
        </w:numPr>
        <w:rPr>
          <w:rFonts w:cstheme="minorHAnsi"/>
          <w:sz w:val="24"/>
          <w:szCs w:val="24"/>
        </w:rPr>
      </w:pPr>
      <w:r w:rsidRPr="00283CDB">
        <w:rPr>
          <w:rFonts w:cstheme="minorHAnsi"/>
          <w:color w:val="171717"/>
          <w:sz w:val="24"/>
          <w:szCs w:val="24"/>
          <w:shd w:val="clear" w:color="auto" w:fill="FFFFFF"/>
        </w:rPr>
        <w:t>That's accessible from anywhere in the world over HTTP or HTTPS. </w:t>
      </w:r>
    </w:p>
    <w:p w14:paraId="23AA1093" w14:textId="72F0FD2B" w:rsidR="00374C6F" w:rsidRPr="00283CDB" w:rsidRDefault="00374C6F" w:rsidP="00374C6F">
      <w:pPr>
        <w:pStyle w:val="ListParagraph"/>
        <w:numPr>
          <w:ilvl w:val="0"/>
          <w:numId w:val="1"/>
        </w:numPr>
        <w:rPr>
          <w:rFonts w:cstheme="minorHAnsi"/>
          <w:sz w:val="24"/>
          <w:szCs w:val="24"/>
        </w:rPr>
      </w:pPr>
      <w:r w:rsidRPr="00283CDB">
        <w:rPr>
          <w:rFonts w:cstheme="minorHAnsi"/>
          <w:color w:val="171717"/>
          <w:sz w:val="24"/>
          <w:szCs w:val="24"/>
          <w:shd w:val="clear" w:color="auto" w:fill="FFFFFF"/>
        </w:rPr>
        <w:t>Data in your storage account is durable and highly available, secure, and massively scalable.</w:t>
      </w:r>
    </w:p>
    <w:p w14:paraId="222D60F8" w14:textId="41EDD7CB" w:rsidR="00374C6F" w:rsidRPr="00283CDB" w:rsidRDefault="00374C6F" w:rsidP="00374C6F">
      <w:pPr>
        <w:pStyle w:val="ListParagraph"/>
        <w:rPr>
          <w:rFonts w:cstheme="minorHAnsi"/>
          <w:color w:val="171717"/>
          <w:sz w:val="24"/>
          <w:szCs w:val="24"/>
          <w:shd w:val="clear" w:color="auto" w:fill="FFFFFF"/>
        </w:rPr>
      </w:pPr>
    </w:p>
    <w:p w14:paraId="5C7C6E72" w14:textId="2CA5F43E" w:rsidR="00374C6F" w:rsidRPr="00283CDB" w:rsidRDefault="00374C6F" w:rsidP="00374C6F">
      <w:pPr>
        <w:pStyle w:val="ListParagraph"/>
        <w:rPr>
          <w:rFonts w:cstheme="minorHAnsi"/>
          <w:color w:val="171717"/>
          <w:sz w:val="24"/>
          <w:szCs w:val="24"/>
          <w:shd w:val="clear" w:color="auto" w:fill="FFFFFF"/>
        </w:rPr>
      </w:pPr>
    </w:p>
    <w:p w14:paraId="5F6194C6" w14:textId="14C1B8EC" w:rsidR="00374C6F" w:rsidRPr="00283CDB" w:rsidRDefault="00374C6F" w:rsidP="00374C6F">
      <w:pPr>
        <w:pStyle w:val="Heading2"/>
        <w:shd w:val="clear" w:color="auto" w:fill="FFFFFF"/>
        <w:rPr>
          <w:rFonts w:asciiTheme="minorHAnsi" w:hAnsiTheme="minorHAnsi" w:cstheme="minorHAnsi"/>
          <w:color w:val="171717"/>
          <w:sz w:val="24"/>
          <w:szCs w:val="24"/>
        </w:rPr>
      </w:pPr>
      <w:r w:rsidRPr="00283CDB">
        <w:rPr>
          <w:rFonts w:asciiTheme="minorHAnsi" w:hAnsiTheme="minorHAnsi" w:cstheme="minorHAnsi"/>
          <w:color w:val="171717"/>
          <w:sz w:val="24"/>
          <w:szCs w:val="24"/>
        </w:rPr>
        <w:t>Types of storage accounts</w:t>
      </w:r>
    </w:p>
    <w:p w14:paraId="66DFF259" w14:textId="77777777" w:rsidR="00374C6F" w:rsidRPr="00283CDB" w:rsidRDefault="00374C6F" w:rsidP="00374C6F">
      <w:pPr>
        <w:rPr>
          <w:rFonts w:cstheme="minorHAnsi"/>
          <w:sz w:val="24"/>
          <w:szCs w:val="24"/>
        </w:rPr>
      </w:pPr>
    </w:p>
    <w:p w14:paraId="7597A66B" w14:textId="40B1CEA5" w:rsidR="00374C6F" w:rsidRPr="00283CDB" w:rsidRDefault="00374C6F" w:rsidP="00374C6F">
      <w:pPr>
        <w:rPr>
          <w:rFonts w:cstheme="minorHAnsi"/>
          <w:color w:val="171717"/>
          <w:sz w:val="24"/>
          <w:szCs w:val="24"/>
          <w:shd w:val="clear" w:color="auto" w:fill="FFFFFF"/>
        </w:rPr>
      </w:pPr>
      <w:r w:rsidRPr="00283CDB">
        <w:rPr>
          <w:rFonts w:cstheme="minorHAnsi"/>
          <w:color w:val="171717"/>
          <w:sz w:val="24"/>
          <w:szCs w:val="24"/>
          <w:shd w:val="clear" w:color="auto" w:fill="FFFFFF"/>
        </w:rPr>
        <w:t>Azure Storage offers several types of storage accounts. Each type supports different features and has its own pricing model.</w:t>
      </w:r>
    </w:p>
    <w:p w14:paraId="005159AD" w14:textId="7E1E415C" w:rsidR="00374C6F" w:rsidRPr="00283CDB" w:rsidRDefault="00374C6F" w:rsidP="00374C6F">
      <w:pPr>
        <w:rPr>
          <w:rFonts w:cstheme="minorHAnsi"/>
          <w:color w:val="171717"/>
          <w:sz w:val="24"/>
          <w:szCs w:val="24"/>
          <w:shd w:val="clear" w:color="auto" w:fill="FFFFFF"/>
        </w:rPr>
      </w:pPr>
      <w:r w:rsidRPr="00283CDB">
        <w:rPr>
          <w:rFonts w:cstheme="minorHAnsi"/>
          <w:color w:val="171717"/>
          <w:sz w:val="24"/>
          <w:szCs w:val="24"/>
          <w:shd w:val="clear" w:color="auto" w:fill="FFFFFF"/>
        </w:rPr>
        <w:t>The following table describes the types of storage accounts recommended by Microsoft for most scenarios.</w:t>
      </w:r>
    </w:p>
    <w:p w14:paraId="69BE6174" w14:textId="47AD82DF" w:rsidR="00374C6F" w:rsidRPr="00283CDB" w:rsidRDefault="00374C6F" w:rsidP="00374C6F">
      <w:pPr>
        <w:rPr>
          <w:rFonts w:cstheme="minorHAnsi"/>
          <w:color w:val="171717"/>
          <w:sz w:val="24"/>
          <w:szCs w:val="24"/>
          <w:shd w:val="clear" w:color="auto" w:fill="FFFFFF"/>
        </w:rPr>
      </w:pPr>
    </w:p>
    <w:tbl>
      <w:tblPr>
        <w:tblW w:w="10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6"/>
        <w:gridCol w:w="2137"/>
        <w:gridCol w:w="2722"/>
        <w:gridCol w:w="4509"/>
      </w:tblGrid>
      <w:tr w:rsidR="00374C6F" w:rsidRPr="00283CDB" w14:paraId="22372468" w14:textId="77777777" w:rsidTr="00374C6F">
        <w:trPr>
          <w:trHeight w:val="909"/>
          <w:tblHeader/>
        </w:trPr>
        <w:tc>
          <w:tcPr>
            <w:tcW w:w="0" w:type="auto"/>
            <w:shd w:val="clear" w:color="auto" w:fill="FFFFFF"/>
            <w:hideMark/>
          </w:tcPr>
          <w:p w14:paraId="3BAA9151" w14:textId="77777777" w:rsidR="00374C6F" w:rsidRPr="00283CDB" w:rsidRDefault="00374C6F" w:rsidP="00374C6F">
            <w:pPr>
              <w:spacing w:after="0" w:line="240" w:lineRule="auto"/>
              <w:rPr>
                <w:rFonts w:eastAsia="Times New Roman" w:cstheme="minorHAnsi"/>
                <w:b/>
                <w:bCs/>
                <w:color w:val="171717"/>
                <w:sz w:val="24"/>
                <w:szCs w:val="24"/>
              </w:rPr>
            </w:pPr>
            <w:r w:rsidRPr="00283CDB">
              <w:rPr>
                <w:rFonts w:eastAsia="Times New Roman" w:cstheme="minorHAnsi"/>
                <w:b/>
                <w:bCs/>
                <w:color w:val="171717"/>
                <w:sz w:val="24"/>
                <w:szCs w:val="24"/>
              </w:rPr>
              <w:t>Type of storage account</w:t>
            </w:r>
          </w:p>
        </w:tc>
        <w:tc>
          <w:tcPr>
            <w:tcW w:w="0" w:type="auto"/>
            <w:shd w:val="clear" w:color="auto" w:fill="FFFFFF"/>
            <w:hideMark/>
          </w:tcPr>
          <w:p w14:paraId="1995AC4A" w14:textId="77777777" w:rsidR="00374C6F" w:rsidRPr="00283CDB" w:rsidRDefault="00374C6F" w:rsidP="00374C6F">
            <w:pPr>
              <w:spacing w:after="0" w:line="240" w:lineRule="auto"/>
              <w:rPr>
                <w:rFonts w:eastAsia="Times New Roman" w:cstheme="minorHAnsi"/>
                <w:b/>
                <w:bCs/>
                <w:color w:val="171717"/>
                <w:sz w:val="24"/>
                <w:szCs w:val="24"/>
              </w:rPr>
            </w:pPr>
            <w:r w:rsidRPr="00283CDB">
              <w:rPr>
                <w:rFonts w:eastAsia="Times New Roman" w:cstheme="minorHAnsi"/>
                <w:b/>
                <w:bCs/>
                <w:color w:val="171717"/>
                <w:sz w:val="24"/>
                <w:szCs w:val="24"/>
              </w:rPr>
              <w:t>Supported storage services</w:t>
            </w:r>
          </w:p>
        </w:tc>
        <w:tc>
          <w:tcPr>
            <w:tcW w:w="0" w:type="auto"/>
            <w:shd w:val="clear" w:color="auto" w:fill="FFFFFF"/>
            <w:hideMark/>
          </w:tcPr>
          <w:p w14:paraId="1DFF60E3" w14:textId="77777777" w:rsidR="00374C6F" w:rsidRPr="00283CDB" w:rsidRDefault="00374C6F" w:rsidP="00374C6F">
            <w:pPr>
              <w:spacing w:after="0" w:line="240" w:lineRule="auto"/>
              <w:rPr>
                <w:rFonts w:eastAsia="Times New Roman" w:cstheme="minorHAnsi"/>
                <w:b/>
                <w:bCs/>
                <w:color w:val="171717"/>
                <w:sz w:val="24"/>
                <w:szCs w:val="24"/>
              </w:rPr>
            </w:pPr>
            <w:r w:rsidRPr="00283CDB">
              <w:rPr>
                <w:rFonts w:eastAsia="Times New Roman" w:cstheme="minorHAnsi"/>
                <w:b/>
                <w:bCs/>
                <w:color w:val="171717"/>
                <w:sz w:val="24"/>
                <w:szCs w:val="24"/>
              </w:rPr>
              <w:t>Redundancy options</w:t>
            </w:r>
          </w:p>
        </w:tc>
        <w:tc>
          <w:tcPr>
            <w:tcW w:w="0" w:type="auto"/>
            <w:shd w:val="clear" w:color="auto" w:fill="FFFFFF"/>
            <w:hideMark/>
          </w:tcPr>
          <w:p w14:paraId="69349B4F" w14:textId="77777777" w:rsidR="00374C6F" w:rsidRPr="00283CDB" w:rsidRDefault="00374C6F" w:rsidP="00374C6F">
            <w:pPr>
              <w:spacing w:after="0" w:line="240" w:lineRule="auto"/>
              <w:rPr>
                <w:rFonts w:eastAsia="Times New Roman" w:cstheme="minorHAnsi"/>
                <w:b/>
                <w:bCs/>
                <w:color w:val="171717"/>
                <w:sz w:val="24"/>
                <w:szCs w:val="24"/>
              </w:rPr>
            </w:pPr>
            <w:r w:rsidRPr="00283CDB">
              <w:rPr>
                <w:rFonts w:eastAsia="Times New Roman" w:cstheme="minorHAnsi"/>
                <w:b/>
                <w:bCs/>
                <w:color w:val="171717"/>
                <w:sz w:val="24"/>
                <w:szCs w:val="24"/>
              </w:rPr>
              <w:t>Usage</w:t>
            </w:r>
          </w:p>
        </w:tc>
      </w:tr>
      <w:tr w:rsidR="00374C6F" w:rsidRPr="00283CDB" w14:paraId="4C4475BB" w14:textId="77777777" w:rsidTr="00374C6F">
        <w:trPr>
          <w:trHeight w:val="4270"/>
        </w:trPr>
        <w:tc>
          <w:tcPr>
            <w:tcW w:w="0" w:type="auto"/>
            <w:shd w:val="clear" w:color="auto" w:fill="FFFFFF"/>
            <w:hideMark/>
          </w:tcPr>
          <w:p w14:paraId="387C632D"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Standard general-purpose v2</w:t>
            </w:r>
          </w:p>
        </w:tc>
        <w:tc>
          <w:tcPr>
            <w:tcW w:w="0" w:type="auto"/>
            <w:shd w:val="clear" w:color="auto" w:fill="FFFFFF"/>
            <w:hideMark/>
          </w:tcPr>
          <w:p w14:paraId="16F5946F"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Blob Storage (including Data Lake Storage</w:t>
            </w:r>
            <w:r w:rsidRPr="00283CDB">
              <w:rPr>
                <w:rFonts w:eastAsia="Times New Roman" w:cstheme="minorHAnsi"/>
                <w:color w:val="171717"/>
                <w:sz w:val="24"/>
                <w:szCs w:val="24"/>
                <w:vertAlign w:val="superscript"/>
              </w:rPr>
              <w:t>1</w:t>
            </w:r>
            <w:r w:rsidRPr="00283CDB">
              <w:rPr>
                <w:rFonts w:eastAsia="Times New Roman" w:cstheme="minorHAnsi"/>
                <w:color w:val="171717"/>
                <w:sz w:val="24"/>
                <w:szCs w:val="24"/>
              </w:rPr>
              <w:t>), Queue Storage, Table Storage, and Azure Files</w:t>
            </w:r>
          </w:p>
        </w:tc>
        <w:tc>
          <w:tcPr>
            <w:tcW w:w="0" w:type="auto"/>
            <w:shd w:val="clear" w:color="auto" w:fill="FFFFFF"/>
            <w:hideMark/>
          </w:tcPr>
          <w:p w14:paraId="664C2D0E"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Locally redundant storage (LRS) / geo-redundant storage (GRS) / read-access geo-redundant storage (RA-GRS)</w:t>
            </w:r>
            <w:r w:rsidRPr="00283CDB">
              <w:rPr>
                <w:rFonts w:eastAsia="Times New Roman" w:cstheme="minorHAnsi"/>
                <w:color w:val="171717"/>
                <w:sz w:val="24"/>
                <w:szCs w:val="24"/>
              </w:rPr>
              <w:br/>
            </w:r>
            <w:r w:rsidRPr="00283CDB">
              <w:rPr>
                <w:rFonts w:eastAsia="Times New Roman" w:cstheme="minorHAnsi"/>
                <w:color w:val="171717"/>
                <w:sz w:val="24"/>
                <w:szCs w:val="24"/>
              </w:rPr>
              <w:br/>
              <w:t>Zone-redundant storage (ZRS) / geo-zone-redundant storage (GZRS) / read-access geo-zone-redundant storage (RA-GZRS)</w:t>
            </w:r>
            <w:r w:rsidRPr="00283CDB">
              <w:rPr>
                <w:rFonts w:eastAsia="Times New Roman" w:cstheme="minorHAnsi"/>
                <w:color w:val="171717"/>
                <w:sz w:val="24"/>
                <w:szCs w:val="24"/>
                <w:vertAlign w:val="superscript"/>
              </w:rPr>
              <w:t>2</w:t>
            </w:r>
          </w:p>
        </w:tc>
        <w:tc>
          <w:tcPr>
            <w:tcW w:w="0" w:type="auto"/>
            <w:shd w:val="clear" w:color="auto" w:fill="FFFFFF"/>
            <w:hideMark/>
          </w:tcPr>
          <w:p w14:paraId="13695DE9"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Standard storage account type for blobs, file shares, queues, and tables. Recommended for most scenarios using Azure Storage. If you want support for network file system (NFS) in Azure Files, use the premium file shares account type.</w:t>
            </w:r>
          </w:p>
        </w:tc>
      </w:tr>
      <w:tr w:rsidR="00374C6F" w:rsidRPr="00283CDB" w14:paraId="50612776" w14:textId="77777777" w:rsidTr="00374C6F">
        <w:trPr>
          <w:trHeight w:val="2432"/>
        </w:trPr>
        <w:tc>
          <w:tcPr>
            <w:tcW w:w="0" w:type="auto"/>
            <w:shd w:val="clear" w:color="auto" w:fill="FFFFFF"/>
            <w:hideMark/>
          </w:tcPr>
          <w:p w14:paraId="796568B6"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lastRenderedPageBreak/>
              <w:t>Premium block blobs</w:t>
            </w:r>
            <w:r w:rsidRPr="00283CDB">
              <w:rPr>
                <w:rFonts w:eastAsia="Times New Roman" w:cstheme="minorHAnsi"/>
                <w:color w:val="171717"/>
                <w:sz w:val="24"/>
                <w:szCs w:val="24"/>
                <w:vertAlign w:val="superscript"/>
              </w:rPr>
              <w:t>3</w:t>
            </w:r>
          </w:p>
        </w:tc>
        <w:tc>
          <w:tcPr>
            <w:tcW w:w="0" w:type="auto"/>
            <w:shd w:val="clear" w:color="auto" w:fill="FFFFFF"/>
            <w:hideMark/>
          </w:tcPr>
          <w:p w14:paraId="426F0FE5"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Blob Storage (including Data Lake Storage</w:t>
            </w:r>
            <w:r w:rsidRPr="00283CDB">
              <w:rPr>
                <w:rFonts w:eastAsia="Times New Roman" w:cstheme="minorHAnsi"/>
                <w:color w:val="171717"/>
                <w:sz w:val="24"/>
                <w:szCs w:val="24"/>
                <w:vertAlign w:val="superscript"/>
              </w:rPr>
              <w:t>1</w:t>
            </w:r>
            <w:r w:rsidRPr="00283CDB">
              <w:rPr>
                <w:rFonts w:eastAsia="Times New Roman" w:cstheme="minorHAnsi"/>
                <w:color w:val="171717"/>
                <w:sz w:val="24"/>
                <w:szCs w:val="24"/>
              </w:rPr>
              <w:t>)</w:t>
            </w:r>
          </w:p>
        </w:tc>
        <w:tc>
          <w:tcPr>
            <w:tcW w:w="0" w:type="auto"/>
            <w:shd w:val="clear" w:color="auto" w:fill="FFFFFF"/>
            <w:hideMark/>
          </w:tcPr>
          <w:p w14:paraId="39C18EBF"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LRS</w:t>
            </w:r>
            <w:r w:rsidRPr="00283CDB">
              <w:rPr>
                <w:rFonts w:eastAsia="Times New Roman" w:cstheme="minorHAnsi"/>
                <w:color w:val="171717"/>
                <w:sz w:val="24"/>
                <w:szCs w:val="24"/>
              </w:rPr>
              <w:br/>
            </w:r>
            <w:r w:rsidRPr="00283CDB">
              <w:rPr>
                <w:rFonts w:eastAsia="Times New Roman" w:cstheme="minorHAnsi"/>
                <w:color w:val="171717"/>
                <w:sz w:val="24"/>
                <w:szCs w:val="24"/>
              </w:rPr>
              <w:br/>
              <w:t>ZRS</w:t>
            </w:r>
            <w:r w:rsidRPr="00283CDB">
              <w:rPr>
                <w:rFonts w:eastAsia="Times New Roman" w:cstheme="minorHAnsi"/>
                <w:color w:val="171717"/>
                <w:sz w:val="24"/>
                <w:szCs w:val="24"/>
                <w:vertAlign w:val="superscript"/>
              </w:rPr>
              <w:t>2</w:t>
            </w:r>
          </w:p>
        </w:tc>
        <w:tc>
          <w:tcPr>
            <w:tcW w:w="0" w:type="auto"/>
            <w:shd w:val="clear" w:color="auto" w:fill="FFFFFF"/>
            <w:hideMark/>
          </w:tcPr>
          <w:p w14:paraId="518E04F6"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Premium storage account type for block blobs and append blobs. Recommended for scenarios with high transaction rates or that use smaller objects or require consistently low storage latency. </w:t>
            </w:r>
            <w:hyperlink r:id="rId5" w:history="1">
              <w:r w:rsidRPr="00283CDB">
                <w:rPr>
                  <w:rFonts w:eastAsia="Times New Roman" w:cstheme="minorHAnsi"/>
                  <w:color w:val="0000FF"/>
                  <w:sz w:val="24"/>
                  <w:szCs w:val="24"/>
                  <w:u w:val="single"/>
                </w:rPr>
                <w:t>Learn more about example workloads.</w:t>
              </w:r>
            </w:hyperlink>
          </w:p>
        </w:tc>
      </w:tr>
      <w:tr w:rsidR="00374C6F" w:rsidRPr="00283CDB" w14:paraId="521E8F7D" w14:textId="77777777" w:rsidTr="00374C6F">
        <w:trPr>
          <w:trHeight w:val="2748"/>
        </w:trPr>
        <w:tc>
          <w:tcPr>
            <w:tcW w:w="0" w:type="auto"/>
            <w:shd w:val="clear" w:color="auto" w:fill="FFFFFF"/>
            <w:hideMark/>
          </w:tcPr>
          <w:p w14:paraId="3A33A865"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Premium file shares</w:t>
            </w:r>
            <w:r w:rsidRPr="00283CDB">
              <w:rPr>
                <w:rFonts w:eastAsia="Times New Roman" w:cstheme="minorHAnsi"/>
                <w:color w:val="171717"/>
                <w:sz w:val="24"/>
                <w:szCs w:val="24"/>
                <w:vertAlign w:val="superscript"/>
              </w:rPr>
              <w:t>3</w:t>
            </w:r>
          </w:p>
        </w:tc>
        <w:tc>
          <w:tcPr>
            <w:tcW w:w="0" w:type="auto"/>
            <w:shd w:val="clear" w:color="auto" w:fill="FFFFFF"/>
            <w:hideMark/>
          </w:tcPr>
          <w:p w14:paraId="6ACFEBF4"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Azure Files</w:t>
            </w:r>
          </w:p>
        </w:tc>
        <w:tc>
          <w:tcPr>
            <w:tcW w:w="0" w:type="auto"/>
            <w:shd w:val="clear" w:color="auto" w:fill="FFFFFF"/>
            <w:hideMark/>
          </w:tcPr>
          <w:p w14:paraId="459BD17F"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LRS</w:t>
            </w:r>
            <w:r w:rsidRPr="00283CDB">
              <w:rPr>
                <w:rFonts w:eastAsia="Times New Roman" w:cstheme="minorHAnsi"/>
                <w:color w:val="171717"/>
                <w:sz w:val="24"/>
                <w:szCs w:val="24"/>
              </w:rPr>
              <w:br/>
            </w:r>
            <w:r w:rsidRPr="00283CDB">
              <w:rPr>
                <w:rFonts w:eastAsia="Times New Roman" w:cstheme="minorHAnsi"/>
                <w:color w:val="171717"/>
                <w:sz w:val="24"/>
                <w:szCs w:val="24"/>
              </w:rPr>
              <w:br/>
              <w:t>ZRS</w:t>
            </w:r>
            <w:r w:rsidRPr="00283CDB">
              <w:rPr>
                <w:rFonts w:eastAsia="Times New Roman" w:cstheme="minorHAnsi"/>
                <w:color w:val="171717"/>
                <w:sz w:val="24"/>
                <w:szCs w:val="24"/>
                <w:vertAlign w:val="superscript"/>
              </w:rPr>
              <w:t>2</w:t>
            </w:r>
          </w:p>
        </w:tc>
        <w:tc>
          <w:tcPr>
            <w:tcW w:w="0" w:type="auto"/>
            <w:shd w:val="clear" w:color="auto" w:fill="FFFFFF"/>
            <w:hideMark/>
          </w:tcPr>
          <w:p w14:paraId="05C0D7AC"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Premium storage account type for file shares only. Recommended for enterprise or high-performance scale applications. Use this account type if you want a storage account that supports both Server Message Block (SMB) and NFS file shares.</w:t>
            </w:r>
          </w:p>
        </w:tc>
      </w:tr>
      <w:tr w:rsidR="00374C6F" w:rsidRPr="00283CDB" w14:paraId="691B7093" w14:textId="77777777" w:rsidTr="00374C6F">
        <w:trPr>
          <w:trHeight w:val="1206"/>
        </w:trPr>
        <w:tc>
          <w:tcPr>
            <w:tcW w:w="0" w:type="auto"/>
            <w:shd w:val="clear" w:color="auto" w:fill="FFFFFF"/>
            <w:hideMark/>
          </w:tcPr>
          <w:p w14:paraId="79739C7A"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Premium page blobs</w:t>
            </w:r>
            <w:r w:rsidRPr="00283CDB">
              <w:rPr>
                <w:rFonts w:eastAsia="Times New Roman" w:cstheme="minorHAnsi"/>
                <w:color w:val="171717"/>
                <w:sz w:val="24"/>
                <w:szCs w:val="24"/>
                <w:vertAlign w:val="superscript"/>
              </w:rPr>
              <w:t>3</w:t>
            </w:r>
          </w:p>
        </w:tc>
        <w:tc>
          <w:tcPr>
            <w:tcW w:w="0" w:type="auto"/>
            <w:shd w:val="clear" w:color="auto" w:fill="FFFFFF"/>
            <w:hideMark/>
          </w:tcPr>
          <w:p w14:paraId="6346EE01"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Page blobs only</w:t>
            </w:r>
          </w:p>
        </w:tc>
        <w:tc>
          <w:tcPr>
            <w:tcW w:w="0" w:type="auto"/>
            <w:shd w:val="clear" w:color="auto" w:fill="FFFFFF"/>
            <w:hideMark/>
          </w:tcPr>
          <w:p w14:paraId="3325759B"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LRS</w:t>
            </w:r>
          </w:p>
        </w:tc>
        <w:tc>
          <w:tcPr>
            <w:tcW w:w="0" w:type="auto"/>
            <w:shd w:val="clear" w:color="auto" w:fill="FFFFFF"/>
            <w:hideMark/>
          </w:tcPr>
          <w:p w14:paraId="3F1D7B99" w14:textId="77777777" w:rsidR="00374C6F" w:rsidRPr="00283CDB" w:rsidRDefault="00374C6F" w:rsidP="00374C6F">
            <w:pPr>
              <w:spacing w:after="0" w:line="240" w:lineRule="auto"/>
              <w:rPr>
                <w:rFonts w:eastAsia="Times New Roman" w:cstheme="minorHAnsi"/>
                <w:color w:val="171717"/>
                <w:sz w:val="24"/>
                <w:szCs w:val="24"/>
              </w:rPr>
            </w:pPr>
            <w:r w:rsidRPr="00283CDB">
              <w:rPr>
                <w:rFonts w:eastAsia="Times New Roman" w:cstheme="minorHAnsi"/>
                <w:color w:val="171717"/>
                <w:sz w:val="24"/>
                <w:szCs w:val="24"/>
              </w:rPr>
              <w:t>Premium storage account type for page blobs only. </w:t>
            </w:r>
            <w:hyperlink r:id="rId6" w:history="1">
              <w:r w:rsidRPr="00283CDB">
                <w:rPr>
                  <w:rFonts w:eastAsia="Times New Roman" w:cstheme="minorHAnsi"/>
                  <w:color w:val="0000FF"/>
                  <w:sz w:val="24"/>
                  <w:szCs w:val="24"/>
                  <w:u w:val="single"/>
                </w:rPr>
                <w:t>Learn more about page blobs and sample use cases.</w:t>
              </w:r>
            </w:hyperlink>
          </w:p>
        </w:tc>
      </w:tr>
    </w:tbl>
    <w:p w14:paraId="668275C8" w14:textId="053D6EC9" w:rsidR="00374C6F" w:rsidRPr="00283CDB" w:rsidRDefault="00374C6F" w:rsidP="00374C6F">
      <w:pPr>
        <w:rPr>
          <w:rFonts w:cstheme="minorHAnsi"/>
          <w:sz w:val="24"/>
          <w:szCs w:val="24"/>
        </w:rPr>
      </w:pPr>
    </w:p>
    <w:p w14:paraId="20CFD8E8" w14:textId="60C1057C" w:rsidR="00D5299F" w:rsidRPr="00283CDB" w:rsidRDefault="00D5299F" w:rsidP="00374C6F">
      <w:pPr>
        <w:rPr>
          <w:rFonts w:cstheme="minorHAnsi"/>
          <w:sz w:val="24"/>
          <w:szCs w:val="24"/>
        </w:rPr>
      </w:pPr>
    </w:p>
    <w:p w14:paraId="4E829A05" w14:textId="77777777" w:rsidR="00D5299F" w:rsidRPr="00283CDB" w:rsidRDefault="00D5299F" w:rsidP="00283CDB">
      <w:pPr>
        <w:pStyle w:val="Heading1"/>
      </w:pPr>
      <w:r w:rsidRPr="00283CDB">
        <w:t>Storage account endpoints</w:t>
      </w:r>
    </w:p>
    <w:p w14:paraId="67FC51A4" w14:textId="035B8EF5" w:rsidR="00D5299F" w:rsidRPr="00283CDB" w:rsidRDefault="00D5299F" w:rsidP="00374C6F">
      <w:pPr>
        <w:rPr>
          <w:rFonts w:cstheme="minorHAnsi"/>
          <w:sz w:val="24"/>
          <w:szCs w:val="24"/>
        </w:rPr>
      </w:pPr>
    </w:p>
    <w:p w14:paraId="657C34CB" w14:textId="77777777" w:rsidR="00D5299F" w:rsidRPr="00283CDB" w:rsidRDefault="00D5299F" w:rsidP="00D5299F">
      <w:pPr>
        <w:shd w:val="clear" w:color="auto" w:fill="FFFFFF"/>
        <w:spacing w:before="100" w:beforeAutospacing="1" w:after="100" w:afterAutospacing="1" w:line="240" w:lineRule="auto"/>
        <w:rPr>
          <w:rFonts w:eastAsia="Times New Roman" w:cstheme="minorHAnsi"/>
          <w:color w:val="171717"/>
          <w:sz w:val="24"/>
          <w:szCs w:val="24"/>
        </w:rPr>
      </w:pPr>
      <w:r w:rsidRPr="00283CDB">
        <w:rPr>
          <w:rFonts w:eastAsia="Times New Roman" w:cstheme="minorHAnsi"/>
          <w:color w:val="171717"/>
          <w:sz w:val="24"/>
          <w:szCs w:val="24"/>
        </w:rPr>
        <w:t>A storage account provides a unique namespace in Azure for your data. Every object that you store in Azure Storage has an address that includes your unique account name. The combination of the account name and the Azure Storage service endpoint forms the endpoints for your storage account.</w:t>
      </w:r>
    </w:p>
    <w:p w14:paraId="6902313A" w14:textId="77777777" w:rsidR="00D5299F" w:rsidRPr="00283CDB" w:rsidRDefault="00D5299F" w:rsidP="00D5299F">
      <w:pPr>
        <w:shd w:val="clear" w:color="auto" w:fill="FFFFFF"/>
        <w:spacing w:before="100" w:beforeAutospacing="1" w:after="100" w:afterAutospacing="1" w:line="240" w:lineRule="auto"/>
        <w:rPr>
          <w:rFonts w:eastAsia="Times New Roman" w:cstheme="minorHAnsi"/>
          <w:color w:val="171717"/>
          <w:sz w:val="24"/>
          <w:szCs w:val="24"/>
        </w:rPr>
      </w:pPr>
      <w:r w:rsidRPr="00283CDB">
        <w:rPr>
          <w:rFonts w:eastAsia="Times New Roman" w:cstheme="minorHAnsi"/>
          <w:color w:val="171717"/>
          <w:sz w:val="24"/>
          <w:szCs w:val="24"/>
        </w:rPr>
        <w:t>When naming your storage account, keep these rules in mind:</w:t>
      </w:r>
    </w:p>
    <w:p w14:paraId="142763FA" w14:textId="77777777" w:rsidR="00D5299F" w:rsidRPr="00283CDB" w:rsidRDefault="00D5299F" w:rsidP="00D5299F">
      <w:pPr>
        <w:numPr>
          <w:ilvl w:val="0"/>
          <w:numId w:val="2"/>
        </w:numPr>
        <w:shd w:val="clear" w:color="auto" w:fill="FFFFFF"/>
        <w:spacing w:after="0" w:line="240" w:lineRule="auto"/>
        <w:ind w:left="1290"/>
        <w:rPr>
          <w:rFonts w:eastAsia="Times New Roman" w:cstheme="minorHAnsi"/>
          <w:color w:val="171717"/>
          <w:sz w:val="24"/>
          <w:szCs w:val="24"/>
        </w:rPr>
      </w:pPr>
      <w:r w:rsidRPr="00283CDB">
        <w:rPr>
          <w:rFonts w:eastAsia="Times New Roman" w:cstheme="minorHAnsi"/>
          <w:color w:val="171717"/>
          <w:sz w:val="24"/>
          <w:szCs w:val="24"/>
        </w:rPr>
        <w:t>Storage account names must be between 3 and 24 characters in length and may contain numbers and lowercase letters only.</w:t>
      </w:r>
    </w:p>
    <w:p w14:paraId="4633227F" w14:textId="77777777" w:rsidR="00D5299F" w:rsidRPr="00283CDB" w:rsidRDefault="00D5299F" w:rsidP="00D5299F">
      <w:pPr>
        <w:numPr>
          <w:ilvl w:val="0"/>
          <w:numId w:val="2"/>
        </w:numPr>
        <w:shd w:val="clear" w:color="auto" w:fill="FFFFFF"/>
        <w:spacing w:after="0" w:line="240" w:lineRule="auto"/>
        <w:ind w:left="1290"/>
        <w:rPr>
          <w:rFonts w:eastAsia="Times New Roman" w:cstheme="minorHAnsi"/>
          <w:color w:val="171717"/>
          <w:sz w:val="24"/>
          <w:szCs w:val="24"/>
        </w:rPr>
      </w:pPr>
      <w:r w:rsidRPr="00283CDB">
        <w:rPr>
          <w:rFonts w:eastAsia="Times New Roman" w:cstheme="minorHAnsi"/>
          <w:color w:val="171717"/>
          <w:sz w:val="24"/>
          <w:szCs w:val="24"/>
        </w:rPr>
        <w:lastRenderedPageBreak/>
        <w:t>Your storage account name must be unique within Azure. No two storage accounts can have the same name.</w:t>
      </w:r>
    </w:p>
    <w:p w14:paraId="18006779" w14:textId="77777777" w:rsidR="00D5299F" w:rsidRPr="00283CDB" w:rsidRDefault="00D5299F" w:rsidP="00D5299F">
      <w:pPr>
        <w:pStyle w:val="ListParagraph"/>
        <w:numPr>
          <w:ilvl w:val="0"/>
          <w:numId w:val="2"/>
        </w:numPr>
        <w:shd w:val="clear" w:color="auto" w:fill="FFFFFF"/>
        <w:spacing w:before="100" w:beforeAutospacing="1" w:after="100" w:afterAutospacing="1" w:line="240" w:lineRule="auto"/>
        <w:rPr>
          <w:rFonts w:eastAsia="Times New Roman" w:cstheme="minorHAnsi"/>
          <w:color w:val="171717"/>
          <w:sz w:val="24"/>
          <w:szCs w:val="24"/>
        </w:rPr>
      </w:pPr>
      <w:r w:rsidRPr="00283CDB">
        <w:rPr>
          <w:rFonts w:eastAsia="Times New Roman" w:cstheme="minorHAnsi"/>
          <w:color w:val="171717"/>
          <w:sz w:val="24"/>
          <w:szCs w:val="24"/>
        </w:rPr>
        <w:t>The following table lists the format of the endpoint for each of the Azure Storage services.</w:t>
      </w:r>
    </w:p>
    <w:tbl>
      <w:tblPr>
        <w:tblW w:w="10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7915"/>
      </w:tblGrid>
      <w:tr w:rsidR="00D5299F" w:rsidRPr="00283CDB" w14:paraId="6486ED0A" w14:textId="77777777" w:rsidTr="00D5299F">
        <w:trPr>
          <w:trHeight w:val="597"/>
          <w:tblHeader/>
        </w:trPr>
        <w:tc>
          <w:tcPr>
            <w:tcW w:w="0" w:type="auto"/>
            <w:hideMark/>
          </w:tcPr>
          <w:p w14:paraId="628E5D34" w14:textId="77777777" w:rsidR="00D5299F" w:rsidRPr="00283CDB" w:rsidRDefault="00D5299F" w:rsidP="00D5299F">
            <w:pPr>
              <w:spacing w:after="0" w:line="240" w:lineRule="auto"/>
              <w:rPr>
                <w:rFonts w:eastAsia="Times New Roman" w:cstheme="minorHAnsi"/>
                <w:b/>
                <w:bCs/>
                <w:sz w:val="24"/>
                <w:szCs w:val="24"/>
              </w:rPr>
            </w:pPr>
            <w:r w:rsidRPr="00283CDB">
              <w:rPr>
                <w:rFonts w:eastAsia="Times New Roman" w:cstheme="minorHAnsi"/>
                <w:b/>
                <w:bCs/>
                <w:sz w:val="24"/>
                <w:szCs w:val="24"/>
              </w:rPr>
              <w:t>Storage service</w:t>
            </w:r>
          </w:p>
        </w:tc>
        <w:tc>
          <w:tcPr>
            <w:tcW w:w="0" w:type="auto"/>
            <w:hideMark/>
          </w:tcPr>
          <w:p w14:paraId="0A9A8257" w14:textId="77777777" w:rsidR="00D5299F" w:rsidRPr="00283CDB" w:rsidRDefault="00D5299F" w:rsidP="00D5299F">
            <w:pPr>
              <w:spacing w:after="0" w:line="240" w:lineRule="auto"/>
              <w:rPr>
                <w:rFonts w:eastAsia="Times New Roman" w:cstheme="minorHAnsi"/>
                <w:b/>
                <w:bCs/>
                <w:sz w:val="24"/>
                <w:szCs w:val="24"/>
              </w:rPr>
            </w:pPr>
            <w:r w:rsidRPr="00283CDB">
              <w:rPr>
                <w:rFonts w:eastAsia="Times New Roman" w:cstheme="minorHAnsi"/>
                <w:b/>
                <w:bCs/>
                <w:sz w:val="24"/>
                <w:szCs w:val="24"/>
              </w:rPr>
              <w:t>Endpoint</w:t>
            </w:r>
          </w:p>
        </w:tc>
      </w:tr>
      <w:tr w:rsidR="00D5299F" w:rsidRPr="00283CDB" w14:paraId="26357BD7" w14:textId="77777777" w:rsidTr="00D5299F">
        <w:trPr>
          <w:trHeight w:val="574"/>
        </w:trPr>
        <w:tc>
          <w:tcPr>
            <w:tcW w:w="0" w:type="auto"/>
            <w:hideMark/>
          </w:tcPr>
          <w:p w14:paraId="274083A2"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Blob Storage</w:t>
            </w:r>
          </w:p>
        </w:tc>
        <w:tc>
          <w:tcPr>
            <w:tcW w:w="0" w:type="auto"/>
            <w:hideMark/>
          </w:tcPr>
          <w:p w14:paraId="7106A003"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https://&lt;storage-account</w:t>
            </w:r>
            <w:proofErr w:type="gramStart"/>
            <w:r w:rsidRPr="00283CDB">
              <w:rPr>
                <w:rFonts w:eastAsia="Times New Roman" w:cstheme="minorHAnsi"/>
                <w:sz w:val="24"/>
                <w:szCs w:val="24"/>
              </w:rPr>
              <w:t>&gt;.blob.core.windows.net</w:t>
            </w:r>
            <w:proofErr w:type="gramEnd"/>
          </w:p>
        </w:tc>
      </w:tr>
      <w:tr w:rsidR="00D5299F" w:rsidRPr="00283CDB" w14:paraId="41FEFA56" w14:textId="77777777" w:rsidTr="00D5299F">
        <w:trPr>
          <w:trHeight w:val="597"/>
        </w:trPr>
        <w:tc>
          <w:tcPr>
            <w:tcW w:w="0" w:type="auto"/>
            <w:hideMark/>
          </w:tcPr>
          <w:p w14:paraId="632BC9A7"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Azure Files</w:t>
            </w:r>
          </w:p>
        </w:tc>
        <w:tc>
          <w:tcPr>
            <w:tcW w:w="0" w:type="auto"/>
            <w:hideMark/>
          </w:tcPr>
          <w:p w14:paraId="21E3FA1D"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https://&lt;storage-account</w:t>
            </w:r>
            <w:proofErr w:type="gramStart"/>
            <w:r w:rsidRPr="00283CDB">
              <w:rPr>
                <w:rFonts w:eastAsia="Times New Roman" w:cstheme="minorHAnsi"/>
                <w:sz w:val="24"/>
                <w:szCs w:val="24"/>
              </w:rPr>
              <w:t>&gt;.file.core.windows.net</w:t>
            </w:r>
            <w:proofErr w:type="gramEnd"/>
          </w:p>
        </w:tc>
      </w:tr>
      <w:tr w:rsidR="00D5299F" w:rsidRPr="00283CDB" w14:paraId="3CC15661" w14:textId="77777777" w:rsidTr="00D5299F">
        <w:trPr>
          <w:trHeight w:val="574"/>
        </w:trPr>
        <w:tc>
          <w:tcPr>
            <w:tcW w:w="0" w:type="auto"/>
            <w:hideMark/>
          </w:tcPr>
          <w:p w14:paraId="6DD679E0"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Queue Storage</w:t>
            </w:r>
          </w:p>
        </w:tc>
        <w:tc>
          <w:tcPr>
            <w:tcW w:w="0" w:type="auto"/>
            <w:hideMark/>
          </w:tcPr>
          <w:p w14:paraId="580E6EE6"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https://&lt;storage-account</w:t>
            </w:r>
            <w:proofErr w:type="gramStart"/>
            <w:r w:rsidRPr="00283CDB">
              <w:rPr>
                <w:rFonts w:eastAsia="Times New Roman" w:cstheme="minorHAnsi"/>
                <w:sz w:val="24"/>
                <w:szCs w:val="24"/>
              </w:rPr>
              <w:t>&gt;.queue.core.windows.net</w:t>
            </w:r>
            <w:proofErr w:type="gramEnd"/>
          </w:p>
        </w:tc>
      </w:tr>
      <w:tr w:rsidR="00D5299F" w:rsidRPr="00283CDB" w14:paraId="2D983121" w14:textId="77777777" w:rsidTr="00D5299F">
        <w:trPr>
          <w:trHeight w:val="597"/>
        </w:trPr>
        <w:tc>
          <w:tcPr>
            <w:tcW w:w="0" w:type="auto"/>
            <w:hideMark/>
          </w:tcPr>
          <w:p w14:paraId="601BA57F"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Table Storage</w:t>
            </w:r>
          </w:p>
        </w:tc>
        <w:tc>
          <w:tcPr>
            <w:tcW w:w="0" w:type="auto"/>
            <w:hideMark/>
          </w:tcPr>
          <w:p w14:paraId="1FA8E64F" w14:textId="77777777" w:rsidR="00D5299F" w:rsidRPr="00283CDB" w:rsidRDefault="00D5299F" w:rsidP="00D5299F">
            <w:pPr>
              <w:spacing w:after="0" w:line="240" w:lineRule="auto"/>
              <w:rPr>
                <w:rFonts w:eastAsia="Times New Roman" w:cstheme="minorHAnsi"/>
                <w:sz w:val="24"/>
                <w:szCs w:val="24"/>
              </w:rPr>
            </w:pPr>
            <w:r w:rsidRPr="00283CDB">
              <w:rPr>
                <w:rFonts w:eastAsia="Times New Roman" w:cstheme="minorHAnsi"/>
                <w:sz w:val="24"/>
                <w:szCs w:val="24"/>
              </w:rPr>
              <w:t>https://&lt;storage-account</w:t>
            </w:r>
            <w:proofErr w:type="gramStart"/>
            <w:r w:rsidRPr="00283CDB">
              <w:rPr>
                <w:rFonts w:eastAsia="Times New Roman" w:cstheme="minorHAnsi"/>
                <w:sz w:val="24"/>
                <w:szCs w:val="24"/>
              </w:rPr>
              <w:t>&gt;.table.core.windows.net</w:t>
            </w:r>
            <w:proofErr w:type="gramEnd"/>
          </w:p>
        </w:tc>
      </w:tr>
    </w:tbl>
    <w:p w14:paraId="6A87F803" w14:textId="617E9513" w:rsidR="00D5299F" w:rsidRPr="00283CDB" w:rsidRDefault="00D5299F" w:rsidP="00374C6F">
      <w:pPr>
        <w:rPr>
          <w:rFonts w:cstheme="minorHAnsi"/>
          <w:sz w:val="24"/>
          <w:szCs w:val="24"/>
        </w:rPr>
      </w:pPr>
    </w:p>
    <w:p w14:paraId="5029E067" w14:textId="7192BBD6" w:rsidR="00283CDB" w:rsidRPr="00283CDB" w:rsidRDefault="00283CDB" w:rsidP="00374C6F">
      <w:pPr>
        <w:rPr>
          <w:rFonts w:cstheme="minorHAnsi"/>
          <w:sz w:val="24"/>
          <w:szCs w:val="24"/>
        </w:rPr>
      </w:pPr>
    </w:p>
    <w:p w14:paraId="7A3E7104" w14:textId="77777777" w:rsidR="00283CDB" w:rsidRPr="00283CDB" w:rsidRDefault="00283CDB" w:rsidP="00283CDB">
      <w:pPr>
        <w:pStyle w:val="Heading1"/>
      </w:pPr>
      <w:r w:rsidRPr="00283CDB">
        <w:rPr>
          <w:rStyle w:val="Strong"/>
          <w:rFonts w:eastAsiaTheme="majorEastAsia"/>
          <w:b/>
          <w:bCs/>
        </w:rPr>
        <w:t xml:space="preserve">Performance Tiers </w:t>
      </w:r>
      <w:proofErr w:type="gramStart"/>
      <w:r w:rsidRPr="00283CDB">
        <w:rPr>
          <w:rStyle w:val="Strong"/>
          <w:rFonts w:eastAsiaTheme="majorEastAsia"/>
          <w:b/>
          <w:bCs/>
        </w:rPr>
        <w:t>In</w:t>
      </w:r>
      <w:proofErr w:type="gramEnd"/>
      <w:r w:rsidRPr="00283CDB">
        <w:rPr>
          <w:rStyle w:val="Strong"/>
          <w:rFonts w:eastAsiaTheme="majorEastAsia"/>
          <w:b/>
          <w:bCs/>
        </w:rPr>
        <w:t xml:space="preserve"> Storage Account</w:t>
      </w:r>
    </w:p>
    <w:p w14:paraId="271B0EC5" w14:textId="77777777" w:rsidR="00283CDB" w:rsidRPr="00283CDB" w:rsidRDefault="00283CDB" w:rsidP="00283CDB">
      <w:pPr>
        <w:rPr>
          <w:rFonts w:cstheme="minorHAnsi"/>
          <w:b/>
          <w:bCs/>
          <w:sz w:val="24"/>
          <w:szCs w:val="24"/>
        </w:rPr>
      </w:pPr>
      <w:r w:rsidRPr="00283CDB">
        <w:rPr>
          <w:rFonts w:cstheme="minorHAnsi"/>
          <w:b/>
          <w:bCs/>
          <w:sz w:val="24"/>
          <w:szCs w:val="24"/>
        </w:rPr>
        <w:t>Standard</w:t>
      </w:r>
    </w:p>
    <w:p w14:paraId="253CFA94" w14:textId="604949D1" w:rsidR="00283CDB" w:rsidRPr="00283CDB" w:rsidRDefault="00283CDB" w:rsidP="00283CDB">
      <w:pPr>
        <w:rPr>
          <w:rFonts w:cstheme="minorHAnsi"/>
          <w:sz w:val="24"/>
          <w:szCs w:val="24"/>
        </w:rPr>
      </w:pPr>
      <w:r w:rsidRPr="00283CDB">
        <w:rPr>
          <w:rFonts w:cstheme="minorHAnsi"/>
          <w:sz w:val="24"/>
          <w:szCs w:val="24"/>
        </w:rPr>
        <w:t>Standard storage is backed by magnetic hard drives like HDD and provides the lowest cost per GB. they are best for applications that required bulk of data storage where data is access infrequently because read-write speeds are less as compare to premium.</w:t>
      </w:r>
    </w:p>
    <w:p w14:paraId="61D10328" w14:textId="77777777" w:rsidR="00283CDB" w:rsidRPr="00283CDB" w:rsidRDefault="00283CDB" w:rsidP="00283CDB">
      <w:pPr>
        <w:rPr>
          <w:rFonts w:cstheme="minorHAnsi"/>
          <w:b/>
          <w:bCs/>
          <w:sz w:val="24"/>
          <w:szCs w:val="24"/>
        </w:rPr>
      </w:pPr>
      <w:r w:rsidRPr="00283CDB">
        <w:rPr>
          <w:rFonts w:cstheme="minorHAnsi"/>
          <w:b/>
          <w:bCs/>
          <w:sz w:val="24"/>
          <w:szCs w:val="24"/>
        </w:rPr>
        <w:t>Premium</w:t>
      </w:r>
    </w:p>
    <w:p w14:paraId="76A1CBBC" w14:textId="2A72FCC9" w:rsidR="00283CDB" w:rsidRPr="00283CDB" w:rsidRDefault="00283CDB" w:rsidP="00283CDB">
      <w:pPr>
        <w:rPr>
          <w:rFonts w:cstheme="minorHAnsi"/>
          <w:sz w:val="24"/>
          <w:szCs w:val="24"/>
        </w:rPr>
      </w:pPr>
      <w:r w:rsidRPr="00283CDB">
        <w:rPr>
          <w:rFonts w:cstheme="minorHAnsi"/>
          <w:sz w:val="24"/>
          <w:szCs w:val="24"/>
        </w:rPr>
        <w:t xml:space="preserve">Premium storage accounts are backed by SSD (Solid-state drives) and offers low latency performance. They are mostly used with high-end systems and high-intensity applications like databases. You </w:t>
      </w:r>
      <w:proofErr w:type="spellStart"/>
      <w:r w:rsidRPr="00283CDB">
        <w:rPr>
          <w:rFonts w:cstheme="minorHAnsi"/>
          <w:sz w:val="24"/>
          <w:szCs w:val="24"/>
        </w:rPr>
        <w:t>can not</w:t>
      </w:r>
      <w:proofErr w:type="spellEnd"/>
      <w:r w:rsidRPr="00283CDB">
        <w:rPr>
          <w:rFonts w:cstheme="minorHAnsi"/>
          <w:sz w:val="24"/>
          <w:szCs w:val="24"/>
        </w:rPr>
        <w:t xml:space="preserve"> switch from standard storage account to premium storage account, you must create a new storage account with premium or standard base on your requirement and then copy the data</w:t>
      </w:r>
    </w:p>
    <w:sectPr w:rsidR="00283CDB" w:rsidRPr="0028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6396E"/>
    <w:multiLevelType w:val="multilevel"/>
    <w:tmpl w:val="EE2EE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C1AA3"/>
    <w:multiLevelType w:val="hybridMultilevel"/>
    <w:tmpl w:val="272A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272202">
    <w:abstractNumId w:val="1"/>
  </w:num>
  <w:num w:numId="2" w16cid:durableId="89354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MzI3NDAxMTAwMzdT0lEKTi0uzszPAykwqgUAekl7DiwAAAA="/>
  </w:docVars>
  <w:rsids>
    <w:rsidRoot w:val="000C1E9A"/>
    <w:rsid w:val="00060191"/>
    <w:rsid w:val="000C1E9A"/>
    <w:rsid w:val="001D4172"/>
    <w:rsid w:val="00283CDB"/>
    <w:rsid w:val="00374C6F"/>
    <w:rsid w:val="00AA7A9A"/>
    <w:rsid w:val="00D5299F"/>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8F51"/>
  <w15:chartTrackingRefBased/>
  <w15:docId w15:val="{EAF13924-D66D-43D2-AB2D-FE140D8E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4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C6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74C6F"/>
    <w:pPr>
      <w:ind w:left="720"/>
      <w:contextualSpacing/>
    </w:pPr>
  </w:style>
  <w:style w:type="character" w:customStyle="1" w:styleId="Heading2Char">
    <w:name w:val="Heading 2 Char"/>
    <w:basedOn w:val="DefaultParagraphFont"/>
    <w:link w:val="Heading2"/>
    <w:uiPriority w:val="9"/>
    <w:semiHidden/>
    <w:rsid w:val="00374C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74C6F"/>
    <w:rPr>
      <w:color w:val="0000FF"/>
      <w:u w:val="single"/>
    </w:rPr>
  </w:style>
  <w:style w:type="paragraph" w:styleId="NormalWeb">
    <w:name w:val="Normal (Web)"/>
    <w:basedOn w:val="Normal"/>
    <w:uiPriority w:val="99"/>
    <w:semiHidden/>
    <w:unhideWhenUsed/>
    <w:rsid w:val="00D529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299F"/>
    <w:rPr>
      <w:rFonts w:ascii="Courier New" w:eastAsia="Times New Roman" w:hAnsi="Courier New" w:cs="Courier New"/>
      <w:sz w:val="20"/>
      <w:szCs w:val="20"/>
    </w:rPr>
  </w:style>
  <w:style w:type="character" w:styleId="Strong">
    <w:name w:val="Strong"/>
    <w:basedOn w:val="DefaultParagraphFont"/>
    <w:uiPriority w:val="22"/>
    <w:qFormat/>
    <w:rsid w:val="00283CDB"/>
    <w:rPr>
      <w:b/>
      <w:bCs/>
    </w:rPr>
  </w:style>
  <w:style w:type="character" w:customStyle="1" w:styleId="Heading3Char">
    <w:name w:val="Heading 3 Char"/>
    <w:basedOn w:val="DefaultParagraphFont"/>
    <w:link w:val="Heading3"/>
    <w:uiPriority w:val="9"/>
    <w:semiHidden/>
    <w:rsid w:val="00283C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9158">
      <w:bodyDiv w:val="1"/>
      <w:marLeft w:val="0"/>
      <w:marRight w:val="0"/>
      <w:marTop w:val="0"/>
      <w:marBottom w:val="0"/>
      <w:divBdr>
        <w:top w:val="none" w:sz="0" w:space="0" w:color="auto"/>
        <w:left w:val="none" w:sz="0" w:space="0" w:color="auto"/>
        <w:bottom w:val="none" w:sz="0" w:space="0" w:color="auto"/>
        <w:right w:val="none" w:sz="0" w:space="0" w:color="auto"/>
      </w:divBdr>
      <w:divsChild>
        <w:div w:id="1546873180">
          <w:marLeft w:val="0"/>
          <w:marRight w:val="0"/>
          <w:marTop w:val="0"/>
          <w:marBottom w:val="0"/>
          <w:divBdr>
            <w:top w:val="none" w:sz="0" w:space="0" w:color="auto"/>
            <w:left w:val="none" w:sz="0" w:space="0" w:color="auto"/>
            <w:bottom w:val="none" w:sz="0" w:space="0" w:color="auto"/>
            <w:right w:val="none" w:sz="0" w:space="0" w:color="auto"/>
          </w:divBdr>
        </w:div>
      </w:divsChild>
    </w:div>
    <w:div w:id="1028871798">
      <w:bodyDiv w:val="1"/>
      <w:marLeft w:val="0"/>
      <w:marRight w:val="0"/>
      <w:marTop w:val="0"/>
      <w:marBottom w:val="0"/>
      <w:divBdr>
        <w:top w:val="none" w:sz="0" w:space="0" w:color="auto"/>
        <w:left w:val="none" w:sz="0" w:space="0" w:color="auto"/>
        <w:bottom w:val="none" w:sz="0" w:space="0" w:color="auto"/>
        <w:right w:val="none" w:sz="0" w:space="0" w:color="auto"/>
      </w:divBdr>
    </w:div>
    <w:div w:id="1237474240">
      <w:bodyDiv w:val="1"/>
      <w:marLeft w:val="0"/>
      <w:marRight w:val="0"/>
      <w:marTop w:val="0"/>
      <w:marBottom w:val="0"/>
      <w:divBdr>
        <w:top w:val="none" w:sz="0" w:space="0" w:color="auto"/>
        <w:left w:val="none" w:sz="0" w:space="0" w:color="auto"/>
        <w:bottom w:val="none" w:sz="0" w:space="0" w:color="auto"/>
        <w:right w:val="none" w:sz="0" w:space="0" w:color="auto"/>
      </w:divBdr>
    </w:div>
    <w:div w:id="1499149584">
      <w:bodyDiv w:val="1"/>
      <w:marLeft w:val="0"/>
      <w:marRight w:val="0"/>
      <w:marTop w:val="0"/>
      <w:marBottom w:val="0"/>
      <w:divBdr>
        <w:top w:val="none" w:sz="0" w:space="0" w:color="auto"/>
        <w:left w:val="none" w:sz="0" w:space="0" w:color="auto"/>
        <w:bottom w:val="none" w:sz="0" w:space="0" w:color="auto"/>
        <w:right w:val="none" w:sz="0" w:space="0" w:color="auto"/>
      </w:divBdr>
    </w:div>
    <w:div w:id="1629356897">
      <w:bodyDiv w:val="1"/>
      <w:marLeft w:val="0"/>
      <w:marRight w:val="0"/>
      <w:marTop w:val="0"/>
      <w:marBottom w:val="0"/>
      <w:divBdr>
        <w:top w:val="none" w:sz="0" w:space="0" w:color="auto"/>
        <w:left w:val="none" w:sz="0" w:space="0" w:color="auto"/>
        <w:bottom w:val="none" w:sz="0" w:space="0" w:color="auto"/>
        <w:right w:val="none" w:sz="0" w:space="0" w:color="auto"/>
      </w:divBdr>
    </w:div>
    <w:div w:id="1632327845">
      <w:bodyDiv w:val="1"/>
      <w:marLeft w:val="0"/>
      <w:marRight w:val="0"/>
      <w:marTop w:val="0"/>
      <w:marBottom w:val="0"/>
      <w:divBdr>
        <w:top w:val="none" w:sz="0" w:space="0" w:color="auto"/>
        <w:left w:val="none" w:sz="0" w:space="0" w:color="auto"/>
        <w:bottom w:val="none" w:sz="0" w:space="0" w:color="auto"/>
        <w:right w:val="none" w:sz="0" w:space="0" w:color="auto"/>
      </w:divBdr>
    </w:div>
    <w:div w:id="1807745714">
      <w:bodyDiv w:val="1"/>
      <w:marLeft w:val="0"/>
      <w:marRight w:val="0"/>
      <w:marTop w:val="0"/>
      <w:marBottom w:val="0"/>
      <w:divBdr>
        <w:top w:val="none" w:sz="0" w:space="0" w:color="auto"/>
        <w:left w:val="none" w:sz="0" w:space="0" w:color="auto"/>
        <w:bottom w:val="none" w:sz="0" w:space="0" w:color="auto"/>
        <w:right w:val="none" w:sz="0" w:space="0" w:color="auto"/>
      </w:divBdr>
    </w:div>
    <w:div w:id="2079281035">
      <w:bodyDiv w:val="1"/>
      <w:marLeft w:val="0"/>
      <w:marRight w:val="0"/>
      <w:marTop w:val="0"/>
      <w:marBottom w:val="0"/>
      <w:divBdr>
        <w:top w:val="none" w:sz="0" w:space="0" w:color="auto"/>
        <w:left w:val="none" w:sz="0" w:space="0" w:color="auto"/>
        <w:bottom w:val="none" w:sz="0" w:space="0" w:color="auto"/>
        <w:right w:val="none" w:sz="0" w:space="0" w:color="auto"/>
      </w:divBdr>
    </w:div>
    <w:div w:id="211917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blobs/storage-blob-pageblob-overview" TargetMode="External"/><Relationship Id="rId5" Type="http://schemas.openxmlformats.org/officeDocument/2006/relationships/hyperlink" Target="https://docs.microsoft.com/en-us/azure/storage/blobs/storage-blob-block-blob-prem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5</cp:revision>
  <dcterms:created xsi:type="dcterms:W3CDTF">2022-03-28T17:38:00Z</dcterms:created>
  <dcterms:modified xsi:type="dcterms:W3CDTF">2022-04-22T03:32:00Z</dcterms:modified>
</cp:coreProperties>
</file>