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are steps used to run simple docker commands from Jenkins: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#1. Login to Jenkins, select New Item, then give a name to it, select Pipeline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#2.Under PIpeline section, select Pipeline Script, write below groovy 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agent any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stages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stage('Build')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steps{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bat "docker -H192.168.99.100:2376 run hello-world";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echo "This is Build stage";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stage('Test')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steps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echo "This is Test stage";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#3. Apply and save. Now before Building, you need to make arrangement, for Docker client command and to run Jenkins as Administrator User.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#4. DOwnload Docker CLient from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http://download.docker.com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  <w:t xml:space="preserve">, make this path available under PATH environment variable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#5. You need to perform below to run Jenkins as Administrator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Start =&gt; 'services' =&gt; Scroll to the Jenkins service =&gt; right click =&gt; properties =&gt; "log on" =&gt; "this account" =&gt; specify a local admin account login username &amp;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(By default Jenkins Service runs as jenkins user)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#6. Now goback to Jenkins, select Build Now, and observe Build console 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NOTE:Below are commands used to start and stop jenkins service on Windows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net start jenkins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net stop jenkins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wnload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