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E38"/>
          <w:sz w:val="60"/>
        </w:rPr>
        <w:t>REWIND</w:t>
      </w:r>
    </w:p>
    <w:p>
      <w:pPr>
        <w:jc w:val="center"/>
      </w:pPr>
      <w:r>
        <w:rPr>
          <w:b/>
          <w:sz w:val="32"/>
        </w:rPr>
        <w:t>Production-Grade Product Requirements &amp; Agent Execution Specification</w:t>
      </w:r>
    </w:p>
    <w:p>
      <w:pPr>
        <w:jc w:val="center"/>
      </w:pPr>
      <w:r>
        <w:rPr>
          <w:i/>
        </w:rPr>
        <w:t>Version 1.0 • 17 October 2026 • Status: Proposed baseline for implementation</w:t>
      </w:r>
    </w:p>
    <w:p/>
    <w:p>
      <w:r>
        <w:t>Purpose: Define what Rewind must do, how it must behave, how the coding agent must work, and the gates it must pass before any feature is considered complete.</w:t>
      </w:r>
    </w:p>
    <w:p>
      <w:r>
        <w:t>Core principle: The agent must never treat plausible output as proof of correctness. It must inspect the repository, establish requirements, implement the smallest coherent change, test edge cases, verify the running behavior, and report evidence honestly.</w:t>
      </w:r>
    </w:p>
    <w:p>
      <w:r>
        <w:br w:type="page"/>
      </w:r>
    </w:p>
    <w:p>
      <w:pPr>
        <w:pStyle w:val="Heading1"/>
      </w:pPr>
      <w:r>
        <w:t>Document control and interpretation</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rPr>
              <w:t>Field</w:t>
            </w:r>
          </w:p>
        </w:tc>
        <w:tc>
          <w:tcPr>
            <w:tcW w:type="dxa" w:w="4968"/>
            <w:shd w:fill="17365D"/>
          </w:tcPr>
          <w:p>
            <w:r>
              <w:rPr>
                <w:b/>
                <w:color w:val="FFFFFF"/>
              </w:rPr>
              <w:t>Value</w:t>
            </w:r>
          </w:p>
        </w:tc>
      </w:tr>
      <w:tr>
        <w:tc>
          <w:tcPr>
            <w:tcW w:type="dxa" w:w="4968"/>
            <w:vAlign w:val="top"/>
          </w:tcPr>
          <w:p>
            <w:r>
              <w:t>Product</w:t>
            </w:r>
          </w:p>
        </w:tc>
        <w:tc>
          <w:tcPr>
            <w:tcW w:type="dxa" w:w="4968"/>
            <w:vAlign w:val="top"/>
          </w:tcPr>
          <w:p>
            <w:r>
              <w:t>Rewind — Fire TV AI Story Companion</w:t>
            </w:r>
          </w:p>
        </w:tc>
      </w:tr>
      <w:tr>
        <w:tc>
          <w:tcPr>
            <w:tcW w:type="dxa" w:w="4968"/>
            <w:vAlign w:val="top"/>
          </w:tcPr>
          <w:p>
            <w:r>
              <w:t>Document type</w:t>
            </w:r>
          </w:p>
        </w:tc>
        <w:tc>
          <w:tcPr>
            <w:tcW w:type="dxa" w:w="4968"/>
            <w:vAlign w:val="top"/>
          </w:tcPr>
          <w:p>
            <w:r>
              <w:t>Product Requirements Document (PRD), Technical Requirements, Engineering Rules, Agent Operating Contract</w:t>
            </w:r>
          </w:p>
        </w:tc>
      </w:tr>
      <w:tr>
        <w:tc>
          <w:tcPr>
            <w:tcW w:type="dxa" w:w="4968"/>
            <w:vAlign w:val="top"/>
          </w:tcPr>
          <w:p>
            <w:r>
              <w:t>Primary client</w:t>
            </w:r>
          </w:p>
        </w:tc>
        <w:tc>
          <w:tcPr>
            <w:tcW w:type="dxa" w:w="4968"/>
            <w:vAlign w:val="top"/>
          </w:tcPr>
          <w:p>
            <w:r>
              <w:t>Fire TV-compatible TV application; implementation framework must be verified against current competition requirements</w:t>
            </w:r>
          </w:p>
        </w:tc>
      </w:tr>
      <w:tr>
        <w:tc>
          <w:tcPr>
            <w:tcW w:type="dxa" w:w="4968"/>
            <w:vAlign w:val="top"/>
          </w:tcPr>
          <w:p>
            <w:r>
              <w:t>Backend</w:t>
            </w:r>
          </w:p>
        </w:tc>
        <w:tc>
          <w:tcPr>
            <w:tcW w:type="dxa" w:w="4968"/>
            <w:vAlign w:val="top"/>
          </w:tcPr>
          <w:p>
            <w:r>
              <w:t>Modular Python/FastAPI service</w:t>
            </w:r>
          </w:p>
        </w:tc>
      </w:tr>
      <w:tr>
        <w:tc>
          <w:tcPr>
            <w:tcW w:type="dxa" w:w="4968"/>
            <w:vAlign w:val="top"/>
          </w:tcPr>
          <w:p>
            <w:r>
              <w:t>Data</w:t>
            </w:r>
          </w:p>
        </w:tc>
        <w:tc>
          <w:tcPr>
            <w:tcW w:type="dxa" w:w="4968"/>
            <w:vAlign w:val="top"/>
          </w:tcPr>
          <w:p>
            <w:r>
              <w:t>PostgreSQL + pgvector; keyword search via PostgreSQL; Redis optional</w:t>
            </w:r>
          </w:p>
        </w:tc>
      </w:tr>
      <w:tr>
        <w:tc>
          <w:tcPr>
            <w:tcW w:type="dxa" w:w="4968"/>
            <w:vAlign w:val="top"/>
          </w:tcPr>
          <w:p>
            <w:r>
              <w:t>Content input</w:t>
            </w:r>
          </w:p>
        </w:tc>
        <w:tc>
          <w:tcPr>
            <w:tcW w:type="dxa" w:w="4968"/>
            <w:vAlign w:val="top"/>
          </w:tcPr>
          <w:p>
            <w:r>
              <w:t>Authorized subtitle/transcript sources and validated story facts</w:t>
            </w:r>
          </w:p>
        </w:tc>
      </w:tr>
      <w:tr>
        <w:tc>
          <w:tcPr>
            <w:tcW w:type="dxa" w:w="4968"/>
            <w:vAlign w:val="top"/>
          </w:tcPr>
          <w:p>
            <w:r>
              <w:t>LLM use</w:t>
            </w:r>
          </w:p>
        </w:tc>
        <w:tc>
          <w:tcPr>
            <w:tcW w:type="dxa" w:w="4968"/>
            <w:vAlign w:val="top"/>
          </w:tcPr>
          <w:p>
            <w:r>
              <w:t>Server-side only; model provider is replaceable through an adapter</w:t>
            </w:r>
          </w:p>
        </w:tc>
      </w:tr>
      <w:tr>
        <w:tc>
          <w:tcPr>
            <w:tcW w:type="dxa" w:w="4968"/>
            <w:vAlign w:val="top"/>
          </w:tcPr>
          <w:p>
            <w:r>
              <w:t>Status</w:t>
            </w:r>
          </w:p>
        </w:tc>
        <w:tc>
          <w:tcPr>
            <w:tcW w:type="dxa" w:w="4968"/>
            <w:vAlign w:val="top"/>
          </w:tcPr>
          <w:p>
            <w:r>
              <w:t>Proposed baseline; unresolved requirements are explicit below</w:t>
            </w:r>
          </w:p>
        </w:tc>
      </w:tr>
    </w:tbl>
    <w:p/>
    <w:p>
      <w:r>
        <w:t>Normative terms: MUST = release-blocking requirement; MUST NOT = prohibited; SHOULD = strong default that may be changed only with documented justification; MAY = optional. If two requirements conflict, security, spoiler policy, content rights, and data integrity take precedence over convenience or answer completeness.</w:t>
      </w:r>
    </w:p>
    <w:p>
      <w:pPr>
        <w:pStyle w:val="Heading1"/>
      </w:pPr>
      <w:r>
        <w:t>1. Executive summary</w:t>
      </w:r>
    </w:p>
    <w:p>
      <w:r>
        <w:t>Rewind is a TV-first AI companion that lets a viewer ask questions about supported movie or episode content, request a recap, explain a character or dialogue, and translate supplied subtitle text. The system uses indexed, timestamped content and a server-side policy engine to restrict what evidence can reach the LLM in safe mode.</w:t>
      </w:r>
    </w:p>
    <w:p>
      <w:r>
        <w:t>Rewind is not assumed to automatically inspect Netflix, Prime Video, other protected streaming applications, their playback positions, audio, video, or subtitles. Such integration is out of scope unless an authorized, technically supported integration is separately proven and approved.</w:t>
      </w:r>
    </w:p>
    <w:p>
      <w:r>
        <w:t>The MVP must prove one narrow loop end to end: choose a supported title and position → ask a question → retrieve permitted evidence → generate a grounded answer → validate it → show the answer with source timestamps.</w:t>
      </w:r>
    </w:p>
    <w:p>
      <w:pPr>
        <w:pStyle w:val="Heading1"/>
      </w:pPr>
      <w:r>
        <w:t>2. Product goals and non-goals</w:t>
      </w:r>
    </w:p>
    <w:p>
      <w:pPr>
        <w:pStyle w:val="Heading2"/>
      </w:pPr>
      <w:r>
        <w:t>2.1 Goals</w:t>
      </w:r>
    </w:p>
    <w:p>
      <w:pPr>
        <w:pStyle w:val="ListBullet"/>
      </w:pPr>
      <w:r>
        <w:t>Provide a usable, remote-first Fire TV experience with clear focus states, readable text, predictable back navigation, and no keyboard-dependent core flow.</w:t>
      </w:r>
    </w:p>
    <w:p>
      <w:pPr>
        <w:pStyle w:val="ListBullet"/>
      </w:pPr>
      <w:r>
        <w:t>Answer supported story questions using indexed evidence rather than model memory alone.</w:t>
      </w:r>
    </w:p>
    <w:p>
      <w:pPr>
        <w:pStyle w:val="ListBullet"/>
      </w:pPr>
      <w:r>
        <w:t>Make safe-to-position the default spoiler mode and enforce it server-side before context construction.</w:t>
      </w:r>
    </w:p>
    <w:p>
      <w:pPr>
        <w:pStyle w:val="ListBullet"/>
      </w:pPr>
      <w:r>
        <w:t>Support subtitle-based contextual translation and bounded recap/character explanations.</w:t>
      </w:r>
    </w:p>
    <w:p>
      <w:pPr>
        <w:pStyle w:val="ListBullet"/>
      </w:pPr>
      <w:r>
        <w:t>Use one centralized backend and one reusable content pipeline across supported titles.</w:t>
      </w:r>
    </w:p>
    <w:p>
      <w:pPr>
        <w:pStyle w:val="ListBullet"/>
      </w:pPr>
      <w:r>
        <w:t>Make failures explicit: when content, evidence, provider access, or playback context is missing, the product must say so instead of fabricating.</w:t>
      </w:r>
    </w:p>
    <w:p>
      <w:pPr>
        <w:pStyle w:val="ListBullet"/>
      </w:pPr>
      <w:r>
        <w:t>Make the system testable with deterministic fixtures, observable request IDs, and measurable acceptance criteria.</w:t>
      </w:r>
    </w:p>
    <w:p>
      <w:pPr>
        <w:pStyle w:val="Heading2"/>
      </w:pPr>
      <w:r>
        <w:t>2.2 Non-goals for MVP</w:t>
      </w:r>
    </w:p>
    <w:p>
      <w:pPr>
        <w:pStyle w:val="ListBullet"/>
      </w:pPr>
      <w:r>
        <w:t>Universal automatic integration with third-party streaming applications.</w:t>
      </w:r>
    </w:p>
    <w:p>
      <w:pPr>
        <w:pStyle w:val="ListBullet"/>
      </w:pPr>
      <w:r>
        <w:t>Capturing or bypassing protected audio/video, DRM, or app-isolated subtitle streams.</w:t>
      </w:r>
    </w:p>
    <w:p>
      <w:pPr>
        <w:pStyle w:val="ListBullet"/>
      </w:pPr>
      <w:r>
        <w:t>Training a custom foundation model.</w:t>
      </w:r>
    </w:p>
    <w:p>
      <w:pPr>
        <w:pStyle w:val="ListBullet"/>
      </w:pPr>
      <w:r>
        <w:t>A large-scale graph database or microservice fleet before evidence shows it is needed.</w:t>
      </w:r>
    </w:p>
    <w:p>
      <w:pPr>
        <w:pStyle w:val="ListBullet"/>
      </w:pPr>
      <w:r>
        <w:t>Claiming spoiler safety is mathematically guaranteed by an LLM prompt or output filter.</w:t>
      </w:r>
    </w:p>
    <w:p>
      <w:pPr>
        <w:pStyle w:val="ListBullet"/>
      </w:pPr>
      <w:r>
        <w:t>Supporting every movie by default; only indexed, authorized titles are supported.</w:t>
      </w:r>
    </w:p>
    <w:p>
      <w:pPr>
        <w:pStyle w:val="ListBullet"/>
      </w:pPr>
      <w:r>
        <w:t>Using AI-generated content as unquestioned ground truth for plot facts.</w:t>
      </w:r>
    </w:p>
    <w:p>
      <w:pPr>
        <w:pStyle w:val="Heading1"/>
      </w:pPr>
      <w:r>
        <w:t>3. Personas and actors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Actor</w:t>
            </w:r>
          </w:p>
        </w:tc>
        <w:tc>
          <w:tcPr>
            <w:tcW w:type="dxa" w:w="3312"/>
            <w:shd w:fill="17365D"/>
          </w:tcPr>
          <w:p>
            <w:r>
              <w:rPr>
                <w:b/>
                <w:color w:val="FFFFFF"/>
              </w:rPr>
              <w:t>Needs</w:t>
            </w:r>
          </w:p>
        </w:tc>
        <w:tc>
          <w:tcPr>
            <w:tcW w:type="dxa" w:w="3312"/>
            <w:shd w:fill="17365D"/>
          </w:tcPr>
          <w:p>
            <w:r>
              <w:rPr>
                <w:b/>
                <w:color w:val="FFFFFF"/>
              </w:rPr>
              <w:t>Permissions / boundaries</w:t>
            </w:r>
          </w:p>
        </w:tc>
      </w:tr>
      <w:tr>
        <w:tc>
          <w:tcPr>
            <w:tcW w:type="dxa" w:w="3312"/>
            <w:vAlign w:val="top"/>
          </w:tcPr>
          <w:p>
            <w:r>
              <w:t>Viewer</w:t>
            </w:r>
          </w:p>
        </w:tc>
        <w:tc>
          <w:tcPr>
            <w:tcW w:type="dxa" w:w="3312"/>
            <w:vAlign w:val="top"/>
          </w:tcPr>
          <w:p>
            <w:r>
              <w:t>Ask story questions, recap, explain dialogue, translate, choose spoiler mode</w:t>
            </w:r>
          </w:p>
        </w:tc>
        <w:tc>
          <w:tcPr>
            <w:tcW w:type="dxa" w:w="3312"/>
            <w:vAlign w:val="top"/>
          </w:tcPr>
          <w:p>
            <w:r>
              <w:t>Can access supported titles and their own session; cannot upload arbitrary content or override server policy</w:t>
            </w:r>
          </w:p>
        </w:tc>
      </w:tr>
      <w:tr>
        <w:tc>
          <w:tcPr>
            <w:tcW w:type="dxa" w:w="3312"/>
            <w:vAlign w:val="top"/>
          </w:tcPr>
          <w:p>
            <w:r>
              <w:t>Content administrator</w:t>
            </w:r>
          </w:p>
        </w:tc>
        <w:tc>
          <w:tcPr>
            <w:tcW w:type="dxa" w:w="3312"/>
            <w:vAlign w:val="top"/>
          </w:tcPr>
          <w:p>
            <w:r>
              <w:t>Import authorized subtitle assets, review facts, inspect ingestion status</w:t>
            </w:r>
          </w:p>
        </w:tc>
        <w:tc>
          <w:tcPr>
            <w:tcW w:type="dxa" w:w="3312"/>
            <w:vAlign w:val="top"/>
          </w:tcPr>
          <w:p>
            <w:r>
              <w:t>Authenticated, role-limited administrative actions; all changes audited</w:t>
            </w:r>
          </w:p>
        </w:tc>
      </w:tr>
      <w:tr>
        <w:tc>
          <w:tcPr>
            <w:tcW w:type="dxa" w:w="3312"/>
            <w:vAlign w:val="top"/>
          </w:tcPr>
          <w:p>
            <w:r>
              <w:t>LLM provider</w:t>
            </w:r>
          </w:p>
        </w:tc>
        <w:tc>
          <w:tcPr>
            <w:tcW w:type="dxa" w:w="3312"/>
            <w:vAlign w:val="top"/>
          </w:tcPr>
          <w:p>
            <w:r>
              <w:t>Generate response from bounded evidence</w:t>
            </w:r>
          </w:p>
        </w:tc>
        <w:tc>
          <w:tcPr>
            <w:tcW w:type="dxa" w:w="3312"/>
            <w:vAlign w:val="top"/>
          </w:tcPr>
          <w:p>
            <w:r>
              <w:t>Receives only necessary context; never receives provider secrets or unrelated user data</w:t>
            </w:r>
          </w:p>
        </w:tc>
      </w:tr>
      <w:tr>
        <w:tc>
          <w:tcPr>
            <w:tcW w:type="dxa" w:w="3312"/>
            <w:vAlign w:val="top"/>
          </w:tcPr>
          <w:p>
            <w:r>
              <w:t>Embedding provider</w:t>
            </w:r>
          </w:p>
        </w:tc>
        <w:tc>
          <w:tcPr>
            <w:tcW w:type="dxa" w:w="3312"/>
            <w:vAlign w:val="top"/>
          </w:tcPr>
          <w:p>
            <w:r>
              <w:t>Create vectors for content/query</w:t>
            </w:r>
          </w:p>
        </w:tc>
        <w:tc>
          <w:tcPr>
            <w:tcW w:type="dxa" w:w="3312"/>
            <w:vAlign w:val="top"/>
          </w:tcPr>
          <w:p>
            <w:r>
              <w:t>Receives only text needed for embedding; failures must be recoverable</w:t>
            </w:r>
          </w:p>
        </w:tc>
      </w:tr>
      <w:tr>
        <w:tc>
          <w:tcPr>
            <w:tcW w:type="dxa" w:w="3312"/>
            <w:vAlign w:val="top"/>
          </w:tcPr>
          <w:p>
            <w:r>
              <w:t>Supported player/context source</w:t>
            </w:r>
          </w:p>
        </w:tc>
        <w:tc>
          <w:tcPr>
            <w:tcW w:type="dxa" w:w="3312"/>
            <w:vAlign w:val="top"/>
          </w:tcPr>
          <w:p>
            <w:r>
              <w:t>Provide title and playback position if integration exists</w:t>
            </w:r>
          </w:p>
        </w:tc>
        <w:tc>
          <w:tcPr>
            <w:tcW w:type="dxa" w:w="3312"/>
            <w:vAlign w:val="top"/>
          </w:tcPr>
          <w:p>
            <w:r>
              <w:t>Must be an explicitly supported interface; never assume other apps expose this data</w:t>
            </w:r>
          </w:p>
        </w:tc>
      </w:tr>
    </w:tbl>
    <w:p/>
    <w:p>
      <w:pPr>
        <w:pStyle w:val="Heading1"/>
      </w:pPr>
      <w:r>
        <w:t>4. Core user journeys</w:t>
      </w:r>
    </w:p>
    <w:p>
      <w:pPr>
        <w:pStyle w:val="Heading1"/>
      </w:pPr>
      <w:r>
        <w:t>4.1 First use</w:t>
      </w:r>
    </w:p>
    <w:p>
      <w:pPr>
        <w:pStyle w:val="ListNumber"/>
      </w:pPr>
      <w:r>
        <w:t>Viewer launches Rewind.</w:t>
      </w:r>
    </w:p>
    <w:p>
      <w:pPr>
        <w:pStyle w:val="ListNumber"/>
      </w:pPr>
      <w:r>
        <w:t>App loads supported, ready-to-use titles from the backend.</w:t>
      </w:r>
    </w:p>
    <w:p>
      <w:pPr>
        <w:pStyle w:val="ListNumber"/>
      </w:pPr>
      <w:r>
        <w:t>Viewer selects a title and selects or receives a valid playback position.</w:t>
      </w:r>
    </w:p>
    <w:p>
      <w:pPr>
        <w:pStyle w:val="ListNumber"/>
      </w:pPr>
      <w:r>
        <w:t>A viewing session starts in safe mode.</w:t>
      </w:r>
    </w:p>
    <w:p>
      <w:pPr>
        <w:pStyle w:val="ListNumber"/>
      </w:pPr>
      <w:r>
        <w:t>Viewer chooses Ask, Catch me up, Explain character, or Translate.</w:t>
      </w:r>
    </w:p>
    <w:p>
      <w:pPr>
        <w:pStyle w:val="ListNumber"/>
      </w:pPr>
      <w:r>
        <w:t>Backend validates the session and input, enforces policy, retrieves evidence, calls the model when justified, validates the result, and returns a structured response.</w:t>
      </w:r>
    </w:p>
    <w:p>
      <w:pPr>
        <w:pStyle w:val="ListNumber"/>
      </w:pPr>
      <w:r>
        <w:t>App displays the response, sources/timestamps when available, and clear retry or insufficient-evidence states.</w:t>
      </w:r>
    </w:p>
    <w:p>
      <w:pPr>
        <w:pStyle w:val="Heading1"/>
      </w:pPr>
      <w:r>
        <w:t>4.2 Full spoilers</w:t>
      </w:r>
    </w:p>
    <w:p>
      <w:pPr>
        <w:pStyle w:val="ListNumber"/>
      </w:pPr>
      <w:r>
        <w:t>Viewer requests full spoilers.</w:t>
      </w:r>
    </w:p>
    <w:p>
      <w:pPr>
        <w:pStyle w:val="ListNumber"/>
      </w:pPr>
      <w:r>
        <w:t>App explains that future plot information may be revealed and asks for explicit confirmation.</w:t>
      </w:r>
    </w:p>
    <w:p>
      <w:pPr>
        <w:pStyle w:val="ListNumber"/>
      </w:pPr>
      <w:r>
        <w:t>Server records confirmation in the session with a timestamp and policy version.</w:t>
      </w:r>
    </w:p>
    <w:p>
      <w:pPr>
        <w:pStyle w:val="ListNumber"/>
      </w:pPr>
      <w:r>
        <w:t>Only then may the server use the full-story retrieval policy.</w:t>
      </w:r>
    </w:p>
    <w:p>
      <w:pPr>
        <w:pStyle w:val="ListNumber"/>
      </w:pPr>
      <w:r>
        <w:t>Switching back to safe mode immediately changes the server-enforced policy for subsequent requests and prevents cache reuse across modes.</w:t>
      </w:r>
    </w:p>
    <w:p>
      <w:pPr>
        <w:pStyle w:val="Heading1"/>
      </w:pPr>
      <w:r>
        <w:t>4.3 Unsupported or insufficient content</w:t>
      </w:r>
    </w:p>
    <w:p>
      <w:r>
        <w:t>If a title is not indexed, a subtitle line is unavailable, evidence is insufficient, or the content source is unsupported, Rewind must explain the limitation and offer a supported next step. It must not silently answer from general model knowledge as though the answer were grounded in the selected title.</w:t>
      </w:r>
    </w:p>
    <w:p>
      <w:pPr>
        <w:pStyle w:val="Heading1"/>
      </w:pPr>
      <w:r>
        <w:t>5.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ID</w:t>
            </w:r>
          </w:p>
        </w:tc>
        <w:tc>
          <w:tcPr>
            <w:tcW w:type="dxa" w:w="3312"/>
            <w:shd w:fill="17365D"/>
          </w:tcPr>
          <w:p>
            <w:r>
              <w:rPr>
                <w:b/>
                <w:color w:val="FFFFFF"/>
              </w:rPr>
              <w:t>Requirement</w:t>
            </w:r>
          </w:p>
        </w:tc>
        <w:tc>
          <w:tcPr>
            <w:tcW w:type="dxa" w:w="3312"/>
            <w:shd w:fill="17365D"/>
          </w:tcPr>
          <w:p>
            <w:r>
              <w:rPr>
                <w:b/>
                <w:color w:val="FFFFFF"/>
              </w:rPr>
              <w:t>Acceptance rule</w:t>
            </w:r>
          </w:p>
        </w:tc>
      </w:tr>
      <w:tr>
        <w:tc>
          <w:tcPr>
            <w:tcW w:type="dxa" w:w="3312"/>
            <w:vAlign w:val="top"/>
          </w:tcPr>
          <w:p>
            <w:r>
              <w:t>FR-001</w:t>
            </w:r>
          </w:p>
        </w:tc>
        <w:tc>
          <w:tcPr>
            <w:tcW w:type="dxa" w:w="3312"/>
            <w:vAlign w:val="top"/>
          </w:tcPr>
          <w:p>
            <w:r>
              <w:t>Supported catalogue</w:t>
            </w:r>
          </w:p>
        </w:tc>
        <w:tc>
          <w:tcPr>
            <w:tcW w:type="dxa" w:w="3312"/>
            <w:vAlign w:val="top"/>
          </w:tcPr>
          <w:p>
            <w:r>
              <w:t>The app MUST display only titles whose content version is marked ready and whose access is permitted.</w:t>
            </w:r>
          </w:p>
        </w:tc>
      </w:tr>
      <w:tr>
        <w:tc>
          <w:tcPr>
            <w:tcW w:type="dxa" w:w="3312"/>
            <w:vAlign w:val="top"/>
          </w:tcPr>
          <w:p>
            <w:r>
              <w:t>FR-002</w:t>
            </w:r>
          </w:p>
        </w:tc>
        <w:tc>
          <w:tcPr>
            <w:tcW w:type="dxa" w:w="3312"/>
            <w:vAlign w:val="top"/>
          </w:tcPr>
          <w:p>
            <w:r>
              <w:t>Session creation</w:t>
            </w:r>
          </w:p>
        </w:tc>
        <w:tc>
          <w:tcPr>
            <w:tcW w:type="dxa" w:w="3312"/>
            <w:vAlign w:val="top"/>
          </w:tcPr>
          <w:p>
            <w:r>
              <w:t>The backend MUST create a session bound to a valid movie and content version; new sessions MUST default to safe mode.</w:t>
            </w:r>
          </w:p>
        </w:tc>
      </w:tr>
      <w:tr>
        <w:tc>
          <w:tcPr>
            <w:tcW w:type="dxa" w:w="3312"/>
            <w:vAlign w:val="top"/>
          </w:tcPr>
          <w:p>
            <w:r>
              <w:t>FR-003</w:t>
            </w:r>
          </w:p>
        </w:tc>
        <w:tc>
          <w:tcPr>
            <w:tcW w:type="dxa" w:w="3312"/>
            <w:vAlign w:val="top"/>
          </w:tcPr>
          <w:p>
            <w:r>
              <w:t>Playback position</w:t>
            </w:r>
          </w:p>
        </w:tc>
        <w:tc>
          <w:tcPr>
            <w:tcW w:type="dxa" w:w="3312"/>
            <w:vAlign w:val="top"/>
          </w:tcPr>
          <w:p>
            <w:r>
              <w:t>The system MUST validate position as a non-negative integer within the known duration when duration is available. Unknown or stale positions MUST be surfaced, not guessed.</w:t>
            </w:r>
          </w:p>
        </w:tc>
      </w:tr>
      <w:tr>
        <w:tc>
          <w:tcPr>
            <w:tcW w:type="dxa" w:w="3312"/>
            <w:vAlign w:val="top"/>
          </w:tcPr>
          <w:p>
            <w:r>
              <w:t>FR-004</w:t>
            </w:r>
          </w:p>
        </w:tc>
        <w:tc>
          <w:tcPr>
            <w:tcW w:type="dxa" w:w="3312"/>
            <w:vAlign w:val="top"/>
          </w:tcPr>
          <w:p>
            <w:r>
              <w:t>Story Q&amp;A</w:t>
            </w:r>
          </w:p>
        </w:tc>
        <w:tc>
          <w:tcPr>
            <w:tcW w:type="dxa" w:w="3312"/>
            <w:vAlign w:val="top"/>
          </w:tcPr>
          <w:p>
            <w:r>
              <w:t>The backend MUST retrieve relevant evidence and return a grounded answer or an explicit abstention.</w:t>
            </w:r>
          </w:p>
        </w:tc>
      </w:tr>
      <w:tr>
        <w:tc>
          <w:tcPr>
            <w:tcW w:type="dxa" w:w="3312"/>
            <w:vAlign w:val="top"/>
          </w:tcPr>
          <w:p>
            <w:r>
              <w:t>FR-005</w:t>
            </w:r>
          </w:p>
        </w:tc>
        <w:tc>
          <w:tcPr>
            <w:tcW w:type="dxa" w:w="3312"/>
            <w:vAlign w:val="top"/>
          </w:tcPr>
          <w:p>
            <w:r>
              <w:t>Recap</w:t>
            </w:r>
          </w:p>
        </w:tc>
        <w:tc>
          <w:tcPr>
            <w:tcW w:type="dxa" w:w="3312"/>
            <w:vAlign w:val="top"/>
          </w:tcPr>
          <w:p>
            <w:r>
              <w:t>A recap MUST use only facts allowed by the session's spoiler policy and requested scope.</w:t>
            </w:r>
          </w:p>
        </w:tc>
      </w:tr>
      <w:tr>
        <w:tc>
          <w:tcPr>
            <w:tcW w:type="dxa" w:w="3312"/>
            <w:vAlign w:val="top"/>
          </w:tcPr>
          <w:p>
            <w:r>
              <w:t>FR-006</w:t>
            </w:r>
          </w:p>
        </w:tc>
        <w:tc>
          <w:tcPr>
            <w:tcW w:type="dxa" w:w="3312"/>
            <w:vAlign w:val="top"/>
          </w:tcPr>
          <w:p>
            <w:r>
              <w:t>Character explanation</w:t>
            </w:r>
          </w:p>
        </w:tc>
        <w:tc>
          <w:tcPr>
            <w:tcW w:type="dxa" w:w="3312"/>
            <w:vAlign w:val="top"/>
          </w:tcPr>
          <w:p>
            <w:r>
              <w:t>Character facts MUST include provenance and an applicable reveal boundary when used in safe mode.</w:t>
            </w:r>
          </w:p>
        </w:tc>
      </w:tr>
      <w:tr>
        <w:tc>
          <w:tcPr>
            <w:tcW w:type="dxa" w:w="3312"/>
            <w:vAlign w:val="top"/>
          </w:tcPr>
          <w:p>
            <w:r>
              <w:t>FR-007</w:t>
            </w:r>
          </w:p>
        </w:tc>
        <w:tc>
          <w:tcPr>
            <w:tcW w:type="dxa" w:w="3312"/>
            <w:vAlign w:val="top"/>
          </w:tcPr>
          <w:p>
            <w:r>
              <w:t>Translation</w:t>
            </w:r>
          </w:p>
        </w:tc>
        <w:tc>
          <w:tcPr>
            <w:tcW w:type="dxa" w:w="3312"/>
            <w:vAlign w:val="top"/>
          </w:tcPr>
          <w:p>
            <w:r>
              <w:t>Translation MUST preserve original text and distinguish translation from optional interpretation/context.</w:t>
            </w:r>
          </w:p>
        </w:tc>
      </w:tr>
      <w:tr>
        <w:tc>
          <w:tcPr>
            <w:tcW w:type="dxa" w:w="3312"/>
            <w:vAlign w:val="top"/>
          </w:tcPr>
          <w:p>
            <w:r>
              <w:t>FR-008</w:t>
            </w:r>
          </w:p>
        </w:tc>
        <w:tc>
          <w:tcPr>
            <w:tcW w:type="dxa" w:w="3312"/>
            <w:vAlign w:val="top"/>
          </w:tcPr>
          <w:p>
            <w:r>
              <w:t>Spoiler confirmation</w:t>
            </w:r>
          </w:p>
        </w:tc>
        <w:tc>
          <w:tcPr>
            <w:tcW w:type="dxa" w:w="3312"/>
            <w:vAlign w:val="top"/>
          </w:tcPr>
          <w:p>
            <w:r>
              <w:t>Full-story retrieval MUST require server-verifiable explicit confirmation; a client-provided mode string alone is insufficient.</w:t>
            </w:r>
          </w:p>
        </w:tc>
      </w:tr>
      <w:tr>
        <w:tc>
          <w:tcPr>
            <w:tcW w:type="dxa" w:w="3312"/>
            <w:vAlign w:val="top"/>
          </w:tcPr>
          <w:p>
            <w:r>
              <w:t>FR-009</w:t>
            </w:r>
          </w:p>
        </w:tc>
        <w:tc>
          <w:tcPr>
            <w:tcW w:type="dxa" w:w="3312"/>
            <w:vAlign w:val="top"/>
          </w:tcPr>
          <w:p>
            <w:r>
              <w:t>Safe retrieval</w:t>
            </w:r>
          </w:p>
        </w:tc>
        <w:tc>
          <w:tcPr>
            <w:tcW w:type="dxa" w:w="3312"/>
            <w:vAlign w:val="top"/>
          </w:tcPr>
          <w:p>
            <w:r>
              <w:t>Safe mode MUST filter candidate evidence before it enters LLM context. Output checking is defense in depth, not the primary control.</w:t>
            </w:r>
          </w:p>
        </w:tc>
      </w:tr>
      <w:tr>
        <w:tc>
          <w:tcPr>
            <w:tcW w:type="dxa" w:w="3312"/>
            <w:vAlign w:val="top"/>
          </w:tcPr>
          <w:p>
            <w:r>
              <w:t>FR-010</w:t>
            </w:r>
          </w:p>
        </w:tc>
        <w:tc>
          <w:tcPr>
            <w:tcW w:type="dxa" w:w="3312"/>
            <w:vAlign w:val="top"/>
          </w:tcPr>
          <w:p>
            <w:r>
              <w:t>Source citations</w:t>
            </w:r>
          </w:p>
        </w:tc>
        <w:tc>
          <w:tcPr>
            <w:tcW w:type="dxa" w:w="3312"/>
            <w:vAlign w:val="top"/>
          </w:tcPr>
          <w:p>
            <w:r>
              <w:t>Where the response makes story-specific claims, the API SHOULD return source chunk IDs and timestamps. Unsupported source references MUST NOT be fabricated.</w:t>
            </w:r>
          </w:p>
        </w:tc>
      </w:tr>
      <w:tr>
        <w:tc>
          <w:tcPr>
            <w:tcW w:type="dxa" w:w="3312"/>
            <w:vAlign w:val="top"/>
          </w:tcPr>
          <w:p>
            <w:r>
              <w:t>FR-011</w:t>
            </w:r>
          </w:p>
        </w:tc>
        <w:tc>
          <w:tcPr>
            <w:tcW w:type="dxa" w:w="3312"/>
            <w:vAlign w:val="top"/>
          </w:tcPr>
          <w:p>
            <w:r>
              <w:t>Content ingestion</w:t>
            </w:r>
          </w:p>
        </w:tc>
        <w:tc>
          <w:tcPr>
            <w:tcW w:type="dxa" w:w="3312"/>
            <w:vAlign w:val="top"/>
          </w:tcPr>
          <w:p>
            <w:r>
              <w:t>Ingestion MUST validate files, normalize timestamps, deduplicate, version content, and be safe to retry.</w:t>
            </w:r>
          </w:p>
        </w:tc>
      </w:tr>
      <w:tr>
        <w:tc>
          <w:tcPr>
            <w:tcW w:type="dxa" w:w="3312"/>
            <w:vAlign w:val="top"/>
          </w:tcPr>
          <w:p>
            <w:r>
              <w:t>FR-012</w:t>
            </w:r>
          </w:p>
        </w:tc>
        <w:tc>
          <w:tcPr>
            <w:tcW w:type="dxa" w:w="3312"/>
            <w:vAlign w:val="top"/>
          </w:tcPr>
          <w:p>
            <w:r>
              <w:t>Admin operations</w:t>
            </w:r>
          </w:p>
        </w:tc>
        <w:tc>
          <w:tcPr>
            <w:tcW w:type="dxa" w:w="3312"/>
            <w:vAlign w:val="top"/>
          </w:tcPr>
          <w:p>
            <w:r>
              <w:t>Content upload, story-fact review, reindexing, and deletion MUST require authenticated role-based authorization and audit records.</w:t>
            </w:r>
          </w:p>
        </w:tc>
      </w:tr>
      <w:tr>
        <w:tc>
          <w:tcPr>
            <w:tcW w:type="dxa" w:w="3312"/>
            <w:vAlign w:val="top"/>
          </w:tcPr>
          <w:p>
            <w:r>
              <w:t>FR-013</w:t>
            </w:r>
          </w:p>
        </w:tc>
        <w:tc>
          <w:tcPr>
            <w:tcW w:type="dxa" w:w="3312"/>
            <w:vAlign w:val="top"/>
          </w:tcPr>
          <w:p>
            <w:r>
              <w:t>Provider failures</w:t>
            </w:r>
          </w:p>
        </w:tc>
        <w:tc>
          <w:tcPr>
            <w:tcW w:type="dxa" w:w="3312"/>
            <w:vAlign w:val="top"/>
          </w:tcPr>
          <w:p>
            <w:r>
              <w:t>Timeouts, rate limits, invalid model output, and unavailable providers MUST return controlled errors or safe fallback behavior.</w:t>
            </w:r>
          </w:p>
        </w:tc>
      </w:tr>
      <w:tr>
        <w:tc>
          <w:tcPr>
            <w:tcW w:type="dxa" w:w="3312"/>
            <w:vAlign w:val="top"/>
          </w:tcPr>
          <w:p>
            <w:r>
              <w:t>FR-014</w:t>
            </w:r>
          </w:p>
        </w:tc>
        <w:tc>
          <w:tcPr>
            <w:tcW w:type="dxa" w:w="3312"/>
            <w:vAlign w:val="top"/>
          </w:tcPr>
          <w:p>
            <w:r>
              <w:t>TV navigation</w:t>
            </w:r>
          </w:p>
        </w:tc>
        <w:tc>
          <w:tcPr>
            <w:tcW w:type="dxa" w:w="3312"/>
            <w:vAlign w:val="top"/>
          </w:tcPr>
          <w:p>
            <w:r>
              <w:t>All primary actions MUST be usable with a remote/D-pad. Focus visibility, back navigation, loading, empty, and error states MUST be tested.</w:t>
            </w:r>
          </w:p>
        </w:tc>
      </w:tr>
      <w:tr>
        <w:tc>
          <w:tcPr>
            <w:tcW w:type="dxa" w:w="3312"/>
            <w:vAlign w:val="top"/>
          </w:tcPr>
          <w:p>
            <w:r>
              <w:t>FR-015</w:t>
            </w:r>
          </w:p>
        </w:tc>
        <w:tc>
          <w:tcPr>
            <w:tcW w:type="dxa" w:w="3312"/>
            <w:vAlign w:val="top"/>
          </w:tcPr>
          <w:p>
            <w:r>
              <w:t>Request traceability</w:t>
            </w:r>
          </w:p>
        </w:tc>
        <w:tc>
          <w:tcPr>
            <w:tcW w:type="dxa" w:w="3312"/>
            <w:vAlign w:val="top"/>
          </w:tcPr>
          <w:p>
            <w:r>
              <w:t>Every request MUST have a request ID and structured, privacy-safe logs.</w:t>
            </w:r>
          </w:p>
        </w:tc>
      </w:tr>
      <w:tr>
        <w:tc>
          <w:tcPr>
            <w:tcW w:type="dxa" w:w="3312"/>
            <w:vAlign w:val="top"/>
          </w:tcPr>
          <w:p>
            <w:r>
              <w:t>FR-016</w:t>
            </w:r>
          </w:p>
        </w:tc>
        <w:tc>
          <w:tcPr>
            <w:tcW w:type="dxa" w:w="3312"/>
            <w:vAlign w:val="top"/>
          </w:tcPr>
          <w:p>
            <w:r>
              <w:t>Content version isolation</w:t>
            </w:r>
          </w:p>
        </w:tc>
        <w:tc>
          <w:tcPr>
            <w:tcW w:type="dxa" w:w="3312"/>
            <w:vAlign w:val="top"/>
          </w:tcPr>
          <w:p>
            <w:r>
              <w:t>Retrieval MUST never mix chunks/facts from different editions or content versions unless explicitly configured and validated.</w:t>
            </w:r>
          </w:p>
        </w:tc>
      </w:tr>
      <w:tr>
        <w:tc>
          <w:tcPr>
            <w:tcW w:type="dxa" w:w="3312"/>
            <w:vAlign w:val="top"/>
          </w:tcPr>
          <w:p>
            <w:r>
              <w:t>FR-017</w:t>
            </w:r>
          </w:p>
        </w:tc>
        <w:tc>
          <w:tcPr>
            <w:tcW w:type="dxa" w:w="3312"/>
            <w:vAlign w:val="top"/>
          </w:tcPr>
          <w:p>
            <w:r>
              <w:t>No hidden integration assumption</w:t>
            </w:r>
          </w:p>
        </w:tc>
        <w:tc>
          <w:tcPr>
            <w:tcW w:type="dxa" w:w="3312"/>
            <w:vAlign w:val="top"/>
          </w:tcPr>
          <w:p>
            <w:r>
              <w:t>The app MUST NOT claim to know third-party playback position or subtitles unless a verified supported integration supplied them.</w:t>
            </w:r>
          </w:p>
        </w:tc>
      </w:tr>
      <w:tr>
        <w:tc>
          <w:tcPr>
            <w:tcW w:type="dxa" w:w="3312"/>
            <w:vAlign w:val="top"/>
          </w:tcPr>
          <w:p>
            <w:r>
              <w:t>FR-018</w:t>
            </w:r>
          </w:p>
        </w:tc>
        <w:tc>
          <w:tcPr>
            <w:tcW w:type="dxa" w:w="3312"/>
            <w:vAlign w:val="top"/>
          </w:tcPr>
          <w:p>
            <w:r>
              <w:t>User-visible uncertainty</w:t>
            </w:r>
          </w:p>
        </w:tc>
        <w:tc>
          <w:tcPr>
            <w:tcW w:type="dxa" w:w="3312"/>
            <w:vAlign w:val="top"/>
          </w:tcPr>
          <w:p>
            <w:r>
              <w:t>When the system cannot verify an answer, it MUST say so plainly rather than manufacture confidence.</w:t>
            </w:r>
          </w:p>
        </w:tc>
      </w:tr>
    </w:tbl>
    <w:p/>
    <w:p>
      <w:pPr>
        <w:pStyle w:val="Heading1"/>
      </w:pPr>
      <w:r>
        <w:t>6.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Area</w:t>
            </w:r>
          </w:p>
        </w:tc>
        <w:tc>
          <w:tcPr>
            <w:tcW w:type="dxa" w:w="3312"/>
            <w:shd w:fill="17365D"/>
          </w:tcPr>
          <w:p>
            <w:r>
              <w:rPr>
                <w:b/>
                <w:color w:val="FFFFFF"/>
              </w:rPr>
              <w:t>Requirement / target</w:t>
            </w:r>
          </w:p>
        </w:tc>
        <w:tc>
          <w:tcPr>
            <w:tcW w:type="dxa" w:w="3312"/>
            <w:shd w:fill="17365D"/>
          </w:tcPr>
          <w:p>
            <w:r>
              <w:rPr>
                <w:b/>
                <w:color w:val="FFFFFF"/>
              </w:rPr>
              <w:t>Verification</w:t>
            </w:r>
          </w:p>
        </w:tc>
      </w:tr>
      <w:tr>
        <w:tc>
          <w:tcPr>
            <w:tcW w:type="dxa" w:w="3312"/>
            <w:vAlign w:val="top"/>
          </w:tcPr>
          <w:p>
            <w:r>
              <w:t>Latency</w:t>
            </w:r>
          </w:p>
        </w:tc>
        <w:tc>
          <w:tcPr>
            <w:tcW w:type="dxa" w:w="3312"/>
            <w:vAlign w:val="top"/>
          </w:tcPr>
          <w:p>
            <w:r>
              <w:t>Initial target: p95 end-to-end answer time ≤ 5 seconds on the defined demo environment; treat as a target, not a guarantee.</w:t>
            </w:r>
          </w:p>
        </w:tc>
        <w:tc>
          <w:tcPr>
            <w:tcW w:type="dxa" w:w="3312"/>
            <w:vAlign w:val="top"/>
          </w:tcPr>
          <w:p>
            <w:r>
              <w:t>Load/latency test; report provider time separately</w:t>
            </w:r>
          </w:p>
        </w:tc>
      </w:tr>
      <w:tr>
        <w:tc>
          <w:tcPr>
            <w:tcW w:type="dxa" w:w="3312"/>
            <w:vAlign w:val="top"/>
          </w:tcPr>
          <w:p>
            <w:r>
              <w:t>Availability</w:t>
            </w:r>
          </w:p>
        </w:tc>
        <w:tc>
          <w:tcPr>
            <w:tcW w:type="dxa" w:w="3312"/>
            <w:vAlign w:val="top"/>
          </w:tcPr>
          <w:p>
            <w:r>
              <w:t>Graceful degradation if LLM or embedding provider is unavailable.</w:t>
            </w:r>
          </w:p>
        </w:tc>
        <w:tc>
          <w:tcPr>
            <w:tcW w:type="dxa" w:w="3312"/>
            <w:vAlign w:val="top"/>
          </w:tcPr>
          <w:p>
            <w:r>
              <w:t>Fault-injection tests</w:t>
            </w:r>
          </w:p>
        </w:tc>
      </w:tr>
      <w:tr>
        <w:tc>
          <w:tcPr>
            <w:tcW w:type="dxa" w:w="3312"/>
            <w:vAlign w:val="top"/>
          </w:tcPr>
          <w:p>
            <w:r>
              <w:t>Security</w:t>
            </w:r>
          </w:p>
        </w:tc>
        <w:tc>
          <w:tcPr>
            <w:tcW w:type="dxa" w:w="3312"/>
            <w:vAlign w:val="top"/>
          </w:tcPr>
          <w:p>
            <w:r>
              <w:t>HTTPS in production; secrets never shipped in the TV client; admin endpoints protected.</w:t>
            </w:r>
          </w:p>
        </w:tc>
        <w:tc>
          <w:tcPr>
            <w:tcW w:type="dxa" w:w="3312"/>
            <w:vAlign w:val="top"/>
          </w:tcPr>
          <w:p>
            <w:r>
              <w:t>Config review and security tests</w:t>
            </w:r>
          </w:p>
        </w:tc>
      </w:tr>
      <w:tr>
        <w:tc>
          <w:tcPr>
            <w:tcW w:type="dxa" w:w="3312"/>
            <w:vAlign w:val="top"/>
          </w:tcPr>
          <w:p>
            <w:r>
              <w:t>Privacy</w:t>
            </w:r>
          </w:p>
        </w:tc>
        <w:tc>
          <w:tcPr>
            <w:tcW w:type="dxa" w:w="3312"/>
            <w:vAlign w:val="top"/>
          </w:tcPr>
          <w:p>
            <w:r>
              <w:t>Minimize personal data; do not log raw sensitive text or secrets by default.</w:t>
            </w:r>
          </w:p>
        </w:tc>
        <w:tc>
          <w:tcPr>
            <w:tcW w:type="dxa" w:w="3312"/>
            <w:vAlign w:val="top"/>
          </w:tcPr>
          <w:p>
            <w:r>
              <w:t>Log inspection</w:t>
            </w:r>
          </w:p>
        </w:tc>
      </w:tr>
      <w:tr>
        <w:tc>
          <w:tcPr>
            <w:tcW w:type="dxa" w:w="3312"/>
            <w:vAlign w:val="top"/>
          </w:tcPr>
          <w:p>
            <w:r>
              <w:t>Correctness</w:t>
            </w:r>
          </w:p>
        </w:tc>
        <w:tc>
          <w:tcPr>
            <w:tcW w:type="dxa" w:w="3312"/>
            <w:vAlign w:val="top"/>
          </w:tcPr>
          <w:p>
            <w:r>
              <w:t>Story-specific claims need evidence; abstention is acceptable when evidence is weak.</w:t>
            </w:r>
          </w:p>
        </w:tc>
        <w:tc>
          <w:tcPr>
            <w:tcW w:type="dxa" w:w="3312"/>
            <w:vAlign w:val="top"/>
          </w:tcPr>
          <w:p>
            <w:r>
              <w:t>Golden-set evaluation</w:t>
            </w:r>
          </w:p>
        </w:tc>
      </w:tr>
      <w:tr>
        <w:tc>
          <w:tcPr>
            <w:tcW w:type="dxa" w:w="3312"/>
            <w:vAlign w:val="top"/>
          </w:tcPr>
          <w:p>
            <w:r>
              <w:t>Spoiler safety</w:t>
            </w:r>
          </w:p>
        </w:tc>
        <w:tc>
          <w:tcPr>
            <w:tcW w:type="dxa" w:w="3312"/>
            <w:vAlign w:val="top"/>
          </w:tcPr>
          <w:p>
            <w:r>
              <w:t>All defined spoiler-leakage tests pass before release.</w:t>
            </w:r>
          </w:p>
        </w:tc>
        <w:tc>
          <w:tcPr>
            <w:tcW w:type="dxa" w:w="3312"/>
            <w:vAlign w:val="top"/>
          </w:tcPr>
          <w:p>
            <w:r>
              <w:t>Adversarial spoiler suite</w:t>
            </w:r>
          </w:p>
        </w:tc>
      </w:tr>
      <w:tr>
        <w:tc>
          <w:tcPr>
            <w:tcW w:type="dxa" w:w="3312"/>
            <w:vAlign w:val="top"/>
          </w:tcPr>
          <w:p>
            <w:r>
              <w:t>Accessibility</w:t>
            </w:r>
          </w:p>
        </w:tc>
        <w:tc>
          <w:tcPr>
            <w:tcW w:type="dxa" w:w="3312"/>
            <w:vAlign w:val="top"/>
          </w:tcPr>
          <w:p>
            <w:r>
              <w:t>TV-distance readable text, focus indication, remote-only primary flows.</w:t>
            </w:r>
          </w:p>
        </w:tc>
        <w:tc>
          <w:tcPr>
            <w:tcW w:type="dxa" w:w="3312"/>
            <w:vAlign w:val="top"/>
          </w:tcPr>
          <w:p>
            <w:r>
              <w:t>Manual and automated UI tests</w:t>
            </w:r>
          </w:p>
        </w:tc>
      </w:tr>
      <w:tr>
        <w:tc>
          <w:tcPr>
            <w:tcW w:type="dxa" w:w="3312"/>
            <w:vAlign w:val="top"/>
          </w:tcPr>
          <w:p>
            <w:r>
              <w:t>Maintainability</w:t>
            </w:r>
          </w:p>
        </w:tc>
        <w:tc>
          <w:tcPr>
            <w:tcW w:type="dxa" w:w="3312"/>
            <w:vAlign w:val="top"/>
          </w:tcPr>
          <w:p>
            <w:r>
              <w:t>Modules have clear contracts; provider and storage implementations are replaceable.</w:t>
            </w:r>
          </w:p>
        </w:tc>
        <w:tc>
          <w:tcPr>
            <w:tcW w:type="dxa" w:w="3312"/>
            <w:vAlign w:val="top"/>
          </w:tcPr>
          <w:p>
            <w:r>
              <w:t>Code review</w:t>
            </w:r>
          </w:p>
        </w:tc>
      </w:tr>
      <w:tr>
        <w:tc>
          <w:tcPr>
            <w:tcW w:type="dxa" w:w="3312"/>
            <w:vAlign w:val="top"/>
          </w:tcPr>
          <w:p>
            <w:r>
              <w:t>Observability</w:t>
            </w:r>
          </w:p>
        </w:tc>
        <w:tc>
          <w:tcPr>
            <w:tcW w:type="dxa" w:w="3312"/>
            <w:vAlign w:val="top"/>
          </w:tcPr>
          <w:p>
            <w:r>
              <w:t>Request IDs, latency, retrieval counts, provider errors, token/cost data where available.</w:t>
            </w:r>
          </w:p>
        </w:tc>
        <w:tc>
          <w:tcPr>
            <w:tcW w:type="dxa" w:w="3312"/>
            <w:vAlign w:val="top"/>
          </w:tcPr>
          <w:p>
            <w:r>
              <w:t>Dashboard/log verification</w:t>
            </w:r>
          </w:p>
        </w:tc>
      </w:tr>
      <w:tr>
        <w:tc>
          <w:tcPr>
            <w:tcW w:type="dxa" w:w="3312"/>
            <w:vAlign w:val="top"/>
          </w:tcPr>
          <w:p>
            <w:r>
              <w:t>Recoverability</w:t>
            </w:r>
          </w:p>
        </w:tc>
        <w:tc>
          <w:tcPr>
            <w:tcW w:type="dxa" w:w="3312"/>
            <w:vAlign w:val="top"/>
          </w:tcPr>
          <w:p>
            <w:r>
              <w:t>Ingestion is idempotent and recoverable; database backups are documented.</w:t>
            </w:r>
          </w:p>
        </w:tc>
        <w:tc>
          <w:tcPr>
            <w:tcW w:type="dxa" w:w="3312"/>
            <w:vAlign w:val="top"/>
          </w:tcPr>
          <w:p>
            <w:r>
              <w:t>Retry and restore test</w:t>
            </w:r>
          </w:p>
        </w:tc>
      </w:tr>
    </w:tbl>
    <w:p/>
    <w:p>
      <w:pPr>
        <w:pStyle w:val="Heading1"/>
      </w:pPr>
      <w:r>
        <w:t>7. System architecture and module boundaries</w:t>
      </w:r>
    </w:p>
    <w:p>
      <w:r>
        <w:t>Recommended MVP: one modular FastAPI deployment, one PostgreSQL database with pgvector, and a separate ingestion command/worker if helpful. Redis is optional and must not be introduced until there is a demonstrated caching or coordination requirement.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Module</w:t>
            </w:r>
          </w:p>
        </w:tc>
        <w:tc>
          <w:tcPr>
            <w:tcW w:type="dxa" w:w="3312"/>
            <w:shd w:fill="17365D"/>
          </w:tcPr>
          <w:p>
            <w:r>
              <w:rPr>
                <w:b/>
                <w:color w:val="FFFFFF"/>
              </w:rPr>
              <w:t>Responsibilities</w:t>
            </w:r>
          </w:p>
        </w:tc>
        <w:tc>
          <w:tcPr>
            <w:tcW w:type="dxa" w:w="3312"/>
            <w:shd w:fill="17365D"/>
          </w:tcPr>
          <w:p>
            <w:r>
              <w:rPr>
                <w:b/>
                <w:color w:val="FFFFFF"/>
              </w:rPr>
              <w:t>Must not do</w:t>
            </w:r>
          </w:p>
        </w:tc>
      </w:tr>
      <w:tr>
        <w:tc>
          <w:tcPr>
            <w:tcW w:type="dxa" w:w="3312"/>
            <w:vAlign w:val="top"/>
          </w:tcPr>
          <w:p>
            <w:r>
              <w:t>API layer</w:t>
            </w:r>
          </w:p>
        </w:tc>
        <w:tc>
          <w:tcPr>
            <w:tcW w:type="dxa" w:w="3312"/>
            <w:vAlign w:val="top"/>
          </w:tcPr>
          <w:p>
            <w:r>
              <w:t>Schema validation, auth/session checks, request IDs, response contracts</w:t>
            </w:r>
          </w:p>
        </w:tc>
        <w:tc>
          <w:tcPr>
            <w:tcW w:type="dxa" w:w="3312"/>
            <w:vAlign w:val="top"/>
          </w:tcPr>
          <w:p>
            <w:r>
              <w:t>Contain retrieval policy logic duplicated across routes</w:t>
            </w:r>
          </w:p>
        </w:tc>
      </w:tr>
      <w:tr>
        <w:tc>
          <w:tcPr>
            <w:tcW w:type="dxa" w:w="3312"/>
            <w:vAlign w:val="top"/>
          </w:tcPr>
          <w:p>
            <w:r>
              <w:t>Session service</w:t>
            </w:r>
          </w:p>
        </w:tc>
        <w:tc>
          <w:tcPr>
            <w:tcW w:type="dxa" w:w="3312"/>
            <w:vAlign w:val="top"/>
          </w:tcPr>
          <w:p>
            <w:r>
              <w:t>Session lifecycle, current position, spoiler confirmation state</w:t>
            </w:r>
          </w:p>
        </w:tc>
        <w:tc>
          <w:tcPr>
            <w:tcW w:type="dxa" w:w="3312"/>
            <w:vAlign w:val="top"/>
          </w:tcPr>
          <w:p>
            <w:r>
              <w:t>Trust client-only session state</w:t>
            </w:r>
          </w:p>
        </w:tc>
      </w:tr>
      <w:tr>
        <w:tc>
          <w:tcPr>
            <w:tcW w:type="dxa" w:w="3312"/>
            <w:vAlign w:val="top"/>
          </w:tcPr>
          <w:p>
            <w:r>
              <w:t>Spoiler policy</w:t>
            </w:r>
          </w:p>
        </w:tc>
        <w:tc>
          <w:tcPr>
            <w:tcW w:type="dxa" w:w="3312"/>
            <w:vAlign w:val="top"/>
          </w:tcPr>
          <w:p>
            <w:r>
              <w:t>Resolve allowed content boundary and policy version</w:t>
            </w:r>
          </w:p>
        </w:tc>
        <w:tc>
          <w:tcPr>
            <w:tcW w:type="dxa" w:w="3312"/>
            <w:vAlign w:val="top"/>
          </w:tcPr>
          <w:p>
            <w:r>
              <w:t>Rely only on an LLM prompt</w:t>
            </w:r>
          </w:p>
        </w:tc>
      </w:tr>
      <w:tr>
        <w:tc>
          <w:tcPr>
            <w:tcW w:type="dxa" w:w="3312"/>
            <w:vAlign w:val="top"/>
          </w:tcPr>
          <w:p>
            <w:r>
              <w:t>Ingestion</w:t>
            </w:r>
          </w:p>
        </w:tc>
        <w:tc>
          <w:tcPr>
            <w:tcW w:type="dxa" w:w="3312"/>
            <w:vAlign w:val="top"/>
          </w:tcPr>
          <w:p>
            <w:r>
              <w:t>Parse and validate subtitle assets, create versions/chunks, record status</w:t>
            </w:r>
          </w:p>
        </w:tc>
        <w:tc>
          <w:tcPr>
            <w:tcW w:type="dxa" w:w="3312"/>
            <w:vAlign w:val="top"/>
          </w:tcPr>
          <w:p>
            <w:r>
              <w:t>Overwrite an indexed version in place without a versioned migration</w:t>
            </w:r>
          </w:p>
        </w:tc>
      </w:tr>
      <w:tr>
        <w:tc>
          <w:tcPr>
            <w:tcW w:type="dxa" w:w="3312"/>
            <w:vAlign w:val="top"/>
          </w:tcPr>
          <w:p>
            <w:r>
              <w:t>Retrieval</w:t>
            </w:r>
          </w:p>
        </w:tc>
        <w:tc>
          <w:tcPr>
            <w:tcW w:type="dxa" w:w="3312"/>
            <w:vAlign w:val="top"/>
          </w:tcPr>
          <w:p>
            <w:r>
              <w:t>Hybrid vector/keyword retrieval with server-side filters</w:t>
            </w:r>
          </w:p>
        </w:tc>
        <w:tc>
          <w:tcPr>
            <w:tcW w:type="dxa" w:w="3312"/>
            <w:vAlign w:val="top"/>
          </w:tcPr>
          <w:p>
            <w:r>
              <w:t>Return unfiltered future content to the context builder</w:t>
            </w:r>
          </w:p>
        </w:tc>
      </w:tr>
      <w:tr>
        <w:tc>
          <w:tcPr>
            <w:tcW w:type="dxa" w:w="3312"/>
            <w:vAlign w:val="top"/>
          </w:tcPr>
          <w:p>
            <w:r>
              <w:t>Context builder</w:t>
            </w:r>
          </w:p>
        </w:tc>
        <w:tc>
          <w:tcPr>
            <w:tcW w:type="dxa" w:w="3312"/>
            <w:vAlign w:val="top"/>
          </w:tcPr>
          <w:p>
            <w:r>
              <w:t>Select, deduplicate, bound and label evidence</w:t>
            </w:r>
          </w:p>
        </w:tc>
        <w:tc>
          <w:tcPr>
            <w:tcW w:type="dxa" w:w="3312"/>
            <w:vAlign w:val="top"/>
          </w:tcPr>
          <w:p>
            <w:r>
              <w:t>Exceed configured context/token budgets silently</w:t>
            </w:r>
          </w:p>
        </w:tc>
      </w:tr>
      <w:tr>
        <w:tc>
          <w:tcPr>
            <w:tcW w:type="dxa" w:w="3312"/>
            <w:vAlign w:val="top"/>
          </w:tcPr>
          <w:p>
            <w:r>
              <w:t>LLM adapter</w:t>
            </w:r>
          </w:p>
        </w:tc>
        <w:tc>
          <w:tcPr>
            <w:tcW w:type="dxa" w:w="3312"/>
            <w:vAlign w:val="top"/>
          </w:tcPr>
          <w:p>
            <w:r>
              <w:t>Provider abstraction, timeout/retry policy, structured response parsing</w:t>
            </w:r>
          </w:p>
        </w:tc>
        <w:tc>
          <w:tcPr>
            <w:tcW w:type="dxa" w:w="3312"/>
            <w:vAlign w:val="top"/>
          </w:tcPr>
          <w:p>
            <w:r>
              <w:t>Expose credentials to client or treat model output as trusted</w:t>
            </w:r>
          </w:p>
        </w:tc>
      </w:tr>
      <w:tr>
        <w:tc>
          <w:tcPr>
            <w:tcW w:type="dxa" w:w="3312"/>
            <w:vAlign w:val="top"/>
          </w:tcPr>
          <w:p>
            <w:r>
              <w:t>Validator</w:t>
            </w:r>
          </w:p>
        </w:tc>
        <w:tc>
          <w:tcPr>
            <w:tcW w:type="dxa" w:w="3312"/>
            <w:vAlign w:val="top"/>
          </w:tcPr>
          <w:p>
            <w:r>
              <w:t>Validate schema, source IDs, evidence support checks, policy checks</w:t>
            </w:r>
          </w:p>
        </w:tc>
        <w:tc>
          <w:tcPr>
            <w:tcW w:type="dxa" w:w="3312"/>
            <w:vAlign w:val="top"/>
          </w:tcPr>
          <w:p>
            <w:r>
              <w:t>Pretend a heuristic validator guarantees zero leakage</w:t>
            </w:r>
          </w:p>
        </w:tc>
      </w:tr>
      <w:tr>
        <w:tc>
          <w:tcPr>
            <w:tcW w:type="dxa" w:w="3312"/>
            <w:vAlign w:val="top"/>
          </w:tcPr>
          <w:p>
            <w:r>
              <w:t>Admin service</w:t>
            </w:r>
          </w:p>
        </w:tc>
        <w:tc>
          <w:tcPr>
            <w:tcW w:type="dxa" w:w="3312"/>
            <w:vAlign w:val="top"/>
          </w:tcPr>
          <w:p>
            <w:r>
              <w:t>Role-gated content/fact operations and audit trail</w:t>
            </w:r>
          </w:p>
        </w:tc>
        <w:tc>
          <w:tcPr>
            <w:tcW w:type="dxa" w:w="3312"/>
            <w:vAlign w:val="top"/>
          </w:tcPr>
          <w:p>
            <w:r>
              <w:t>Expose ingestion/admin endpoints publicly without auth</w:t>
            </w:r>
          </w:p>
        </w:tc>
      </w:tr>
      <w:tr>
        <w:tc>
          <w:tcPr>
            <w:tcW w:type="dxa" w:w="3312"/>
            <w:vAlign w:val="top"/>
          </w:tcPr>
          <w:p>
            <w:r>
              <w:t>TV client</w:t>
            </w:r>
          </w:p>
        </w:tc>
        <w:tc>
          <w:tcPr>
            <w:tcW w:type="dxa" w:w="3312"/>
            <w:vAlign w:val="top"/>
          </w:tcPr>
          <w:p>
            <w:r>
              <w:t>Render states, capture user intent, send requests, display results</w:t>
            </w:r>
          </w:p>
        </w:tc>
        <w:tc>
          <w:tcPr>
            <w:tcW w:type="dxa" w:w="3312"/>
            <w:vAlign w:val="top"/>
          </w:tcPr>
          <w:p>
            <w:r>
              <w:t>Be the authority for spoiler policy or secrets</w:t>
            </w:r>
          </w:p>
        </w:tc>
      </w:tr>
    </w:tbl>
    <w:p/>
    <w:p>
      <w:pPr>
        <w:pStyle w:val="Heading1"/>
      </w:pPr>
      <w:r>
        <w:t>8. Data model and integrity rules</w:t>
      </w:r>
    </w:p>
    <w:p>
      <w:r>
        <w:t>The logical data model includes Movie, ContentVersion, SubtitleChunk, StoryFact, ViewingSession, Question/Request, Answer, and AnswerSource. Use UUIDs or another consistent opaque identifier strategy. Define foreign keys, indexes, unique constraints, and migrations explicitly.</w:t>
      </w:r>
    </w:p>
    <w:p>
      <w:pPr>
        <w:pStyle w:val="ListBullet"/>
      </w:pPr>
      <w:r>
        <w:t>Movie: stable ID, display title, language/locale metadata, readiness status.</w:t>
      </w:r>
    </w:p>
    <w:p>
      <w:pPr>
        <w:pStyle w:val="ListBullet"/>
      </w:pPr>
      <w:r>
        <w:t>ContentVersion: movie ID, source type, source hash, version label, processing status, created time, rights/authorization metadata.</w:t>
      </w:r>
    </w:p>
    <w:p>
      <w:pPr>
        <w:pStyle w:val="ListBullet"/>
      </w:pPr>
      <w:r>
        <w:t>SubtitleChunk: content-version ID, start/end milliseconds or seconds (choose one unit globally), original text, normalized search text, embedding, source sequence.</w:t>
      </w:r>
    </w:p>
    <w:p>
      <w:pPr>
        <w:pStyle w:val="ListBullet"/>
      </w:pPr>
      <w:r>
        <w:t>StoryFact: content-version ID, subject/predicate/object or fact text, provenance, validation status, reveal boundary, reviewer metadata.</w:t>
      </w:r>
    </w:p>
    <w:p>
      <w:pPr>
        <w:pStyle w:val="ListBullet"/>
      </w:pPr>
      <w:r>
        <w:t>ViewingSession: movie/content-version ID, position, spoiler mode, confirmation timestamp, policy version, expiry/ended state.</w:t>
      </w:r>
    </w:p>
    <w:p>
      <w:pPr>
        <w:pStyle w:val="ListBullet"/>
      </w:pPr>
      <w:r>
        <w:t>Question/Answer: request ID, session ID, request type, status, response metadata, created time; define retention policy.</w:t>
      </w:r>
    </w:p>
    <w:p>
      <w:pPr>
        <w:pStyle w:val="ListBullet"/>
      </w:pPr>
      <w:r>
        <w:t>AnswerSource: answer ID, source type, source ID, time range, evidence role; enforce valid source references.</w:t>
      </w:r>
    </w:p>
    <w:p>
      <w:r>
        <w:t>Integrity rules: start_time &lt; end_time; timestamps cannot be negative; movie/version references must exist; a ready content version must have completed all required indexing stages; source hashes must prevent duplicate imports; and session position must be checked against the selected content version.</w:t>
      </w:r>
    </w:p>
    <w:p>
      <w:pPr>
        <w:pStyle w:val="Heading1"/>
      </w:pPr>
      <w:r>
        <w:t>9. Spoiler policy — mandatory security boundary</w:t>
      </w:r>
    </w:p>
    <w:p>
      <w:pPr>
        <w:pStyle w:val="Heading2"/>
      </w:pPr>
      <w:r>
        <w:t>9.1 Policy inputs</w:t>
      </w:r>
    </w:p>
    <w:p>
      <w:pPr>
        <w:pStyle w:val="ListBullet"/>
      </w:pPr>
      <w:r>
        <w:t>Validated session and content version.</w:t>
      </w:r>
    </w:p>
    <w:p>
      <w:pPr>
        <w:pStyle w:val="ListBullet"/>
      </w:pPr>
      <w:r>
        <w:t>Current playback position and its provenance (player-provided or user-selected).</w:t>
      </w:r>
    </w:p>
    <w:p>
      <w:pPr>
        <w:pStyle w:val="ListBullet"/>
      </w:pPr>
      <w:r>
        <w:t>Spoiler mode and server-recorded full-spoiler confirmation.</w:t>
      </w:r>
    </w:p>
    <w:p>
      <w:pPr>
        <w:pStyle w:val="ListBullet"/>
      </w:pPr>
      <w:r>
        <w:t>Content timestamps and validated story-fact reveal boundaries.</w:t>
      </w:r>
    </w:p>
    <w:p>
      <w:pPr>
        <w:pStyle w:val="ListBullet"/>
      </w:pPr>
      <w:r>
        <w:t>Policy version and any content-specific annotation limitations.</w:t>
      </w:r>
    </w:p>
    <w:p>
      <w:pPr>
        <w:pStyle w:val="Heading2"/>
      </w:pPr>
      <w:r>
        <w:t>9.2 Safe mode rules</w:t>
      </w:r>
    </w:p>
    <w:p>
      <w:pPr>
        <w:pStyle w:val="ListNumber"/>
      </w:pPr>
      <w:r>
        <w:t>Default every new session to safe mode.</w:t>
      </w:r>
    </w:p>
    <w:p>
      <w:pPr>
        <w:pStyle w:val="ListNumber"/>
      </w:pPr>
      <w:r>
        <w:t>Apply the spoiler policy before vector/keyword candidate selection where the database supports filtered search; otherwise filter before any candidate is sent to context assembly.</w:t>
      </w:r>
    </w:p>
    <w:p>
      <w:pPr>
        <w:pStyle w:val="ListNumber"/>
      </w:pPr>
      <w:r>
        <w:t>Exclude chunks/facts outside the permitted boundary. For story facts, use validated reveal metadata; do not infer that a fact is safe merely because its source line occurs early.</w:t>
      </w:r>
    </w:p>
    <w:p>
      <w:pPr>
        <w:pStyle w:val="ListNumber"/>
      </w:pPr>
      <w:r>
        <w:t>Treat unvalidated major reveal facts as unsafe in safe mode, or abstain when they are necessary to answer.</w:t>
      </w:r>
    </w:p>
    <w:p>
      <w:pPr>
        <w:pStyle w:val="ListNumber"/>
      </w:pPr>
      <w:r>
        <w:t>Pass only permitted evidence to the model. Tell the model to use only supplied evidence, but do not treat this instruction as the enforcement mechanism.</w:t>
      </w:r>
    </w:p>
    <w:p>
      <w:pPr>
        <w:pStyle w:val="ListNumber"/>
      </w:pPr>
      <w:r>
        <w:t>Validate returned source IDs against the actual retrieved set and reject fabricated citations.</w:t>
      </w:r>
    </w:p>
    <w:p>
      <w:pPr>
        <w:pStyle w:val="ListNumber"/>
      </w:pPr>
      <w:r>
        <w:t>On a failed or uncertain validation, do not return the unsafe answer. Abstain or return a conservative explanation.</w:t>
      </w:r>
    </w:p>
    <w:p>
      <w:pPr>
        <w:pStyle w:val="Heading2"/>
      </w:pPr>
      <w:r>
        <w:t>9.3 Full-spoiler rules</w:t>
      </w:r>
    </w:p>
    <w:p>
      <w:pPr>
        <w:pStyle w:val="ListBullet"/>
      </w:pPr>
      <w:r>
        <w:t>Require explicit confirmation and persist it server-side with time and policy version.</w:t>
      </w:r>
    </w:p>
    <w:p>
      <w:pPr>
        <w:pStyle w:val="ListBullet"/>
      </w:pPr>
      <w:r>
        <w:t>Do not infer confirmation from a query that asks about the ending.</w:t>
      </w:r>
    </w:p>
    <w:p>
      <w:pPr>
        <w:pStyle w:val="ListBullet"/>
      </w:pPr>
      <w:r>
        <w:t>Do not let the API accept `spoiler_mode=full` as sufficient authorization by itself.</w:t>
      </w:r>
    </w:p>
    <w:p>
      <w:pPr>
        <w:pStyle w:val="ListBullet"/>
      </w:pPr>
      <w:r>
        <w:t>Switching to safe mode must invalidate or partition any full-spoiler cache entries.</w:t>
      </w:r>
    </w:p>
    <w:p>
      <w:pPr>
        <w:pStyle w:val="ListBullet"/>
      </w:pPr>
      <w:r>
        <w:t>The UI should warn before full-spoiler confirmation and clearly indicate the current mode.</w:t>
      </w:r>
    </w:p>
    <w:p>
      <w:pPr>
        <w:pStyle w:val="Heading2"/>
      </w:pPr>
      <w:r>
        <w:t>9.4 Limitations</w:t>
      </w:r>
    </w:p>
    <w:p>
      <w:r>
        <w:t>No architecture can promise perfect spoiler prevention when story annotations are incomplete or model outputs are unconstrained. The product must minimize risk through pre-retrieval filtering, validated reveal metadata, bounded context, source checking, and adversarial testing. Never market an untested heuristic as a guarantee.</w:t>
      </w:r>
    </w:p>
    <w:p>
      <w:pPr>
        <w:pStyle w:val="Heading1"/>
      </w:pPr>
      <w:r>
        <w:t>10. Retrieval and answer-generation rules</w:t>
      </w:r>
    </w:p>
    <w:p>
      <w:pPr>
        <w:pStyle w:val="ListNumber"/>
      </w:pPr>
      <w:r>
        <w:t>Normalize and validate user input; impose maximum length and request size.</w:t>
      </w:r>
    </w:p>
    <w:p>
      <w:pPr>
        <w:pStyle w:val="ListNumber"/>
      </w:pPr>
      <w:r>
        <w:t>Resolve the content version and spoiler policy before retrieval.</w:t>
      </w:r>
    </w:p>
    <w:p>
      <w:pPr>
        <w:pStyle w:val="ListNumber"/>
      </w:pPr>
      <w:r>
        <w:t>Run keyword and vector retrieval against the same movie/content version and allowed boundary.</w:t>
      </w:r>
    </w:p>
    <w:p>
      <w:pPr>
        <w:pStyle w:val="ListNumber"/>
      </w:pPr>
      <w:r>
        <w:t>Rank results using a documented strategy; deduplicate overlapping chunks and preserve source IDs/timestamps.</w:t>
      </w:r>
    </w:p>
    <w:p>
      <w:pPr>
        <w:pStyle w:val="ListNumber"/>
      </w:pPr>
      <w:r>
        <w:t>Use a configurable top-k and token budget. Measure retrieval quality before increasing context size.</w:t>
      </w:r>
    </w:p>
    <w:p>
      <w:pPr>
        <w:pStyle w:val="ListNumber"/>
      </w:pPr>
      <w:r>
        <w:t>If evidence coverage is weak, ask a clarifying question or abstain; do not fill gaps with model memory.</w:t>
      </w:r>
    </w:p>
    <w:p>
      <w:pPr>
        <w:pStyle w:val="ListNumber"/>
      </w:pPr>
      <w:r>
        <w:t>Construct context with clear delimiters that identify it as untrusted source text. Treat instructions embedded in subtitles as content, not commands.</w:t>
      </w:r>
    </w:p>
    <w:p>
      <w:pPr>
        <w:pStyle w:val="ListNumber"/>
      </w:pPr>
      <w:r>
        <w:t>Call the LLM with a strict output schema and timeout. Keep model, prompt, and embedding versions recorded for reproducibility where practical.</w:t>
      </w:r>
    </w:p>
    <w:p>
      <w:pPr>
        <w:pStyle w:val="ListNumber"/>
      </w:pPr>
      <w:r>
        <w:t>Validate JSON/schema, source membership, required fields, answer length, and policy constraints.</w:t>
      </w:r>
    </w:p>
    <w:p>
      <w:pPr>
        <w:pStyle w:val="ListNumber"/>
      </w:pPr>
      <w:r>
        <w:t>Return an explicit status such as `answered`, `insufficient_evidence`, `unsupported_content`, or `temporarily_unavailable`.</w:t>
      </w:r>
    </w:p>
    <w:p>
      <w:pPr>
        <w:pStyle w:val="Heading1"/>
      </w:pPr>
      <w:r>
        <w:t>11. Agent operating contract — MUST FOLLOW</w:t>
      </w:r>
    </w:p>
    <w:p>
      <w:r>
        <w:t>This section is addressed directly to the coding agent responsible for implementing Rewind. It is a release-blocking process contract. The agent is not allowed to skip verification because a change appears simple or because generated code looks plausible.</w:t>
      </w:r>
    </w:p>
    <w:p>
      <w:pPr>
        <w:pStyle w:val="Heading2"/>
      </w:pPr>
      <w:r>
        <w:t>11.1 Before changing code</w:t>
      </w:r>
    </w:p>
    <w:p>
      <w:pPr>
        <w:pStyle w:val="ListNumber"/>
      </w:pPr>
      <w:r>
        <w:t>Inspect the repository tree, README, package manifests, dependency lockfiles, environment examples, existing architecture, database schema/migrations, tests, and current git status.</w:t>
      </w:r>
    </w:p>
    <w:p>
      <w:pPr>
        <w:pStyle w:val="ListNumber"/>
      </w:pPr>
      <w:r>
        <w:t>Identify the actual client framework, backend framework, runtime versions, commands, and deployment assumptions from repository evidence. Do not assume this document's proposed stack has already been implemented.</w:t>
      </w:r>
    </w:p>
    <w:p>
      <w:pPr>
        <w:pStyle w:val="ListNumber"/>
      </w:pPr>
      <w:r>
        <w:t>Write a short implementation plan that names affected files/modules, data-flow changes, risks, tests, and rollback/migration considerations.</w:t>
      </w:r>
    </w:p>
    <w:p>
      <w:pPr>
        <w:pStyle w:val="ListNumber"/>
      </w:pPr>
      <w:r>
        <w:t>Convert the relevant requirement into explicit acceptance criteria before coding.</w:t>
      </w:r>
    </w:p>
    <w:p>
      <w:pPr>
        <w:pStyle w:val="ListNumber"/>
      </w:pPr>
      <w:r>
        <w:t>Search for existing helpers and patterns before introducing a duplicate implementation or new dependency.</w:t>
      </w:r>
    </w:p>
    <w:p>
      <w:pPr>
        <w:pStyle w:val="ListNumber"/>
      </w:pPr>
      <w:r>
        <w:t>If requirements conflict or a critical behavior is undefined, do not invent a silent product decision. Document the ambiguity and choose the safest non-destructive default; ask for clarification when it blocks correctness.</w:t>
      </w:r>
    </w:p>
    <w:p>
      <w:pPr>
        <w:pStyle w:val="Heading2"/>
      </w:pPr>
      <w:r>
        <w:t>11.2 While implementing</w:t>
      </w:r>
    </w:p>
    <w:p>
      <w:pPr>
        <w:pStyle w:val="ListNumber"/>
      </w:pPr>
      <w:r>
        <w:t>Make the smallest coherent change that satisfies the requirement. Avoid unrelated refactors and speculative abstractions.</w:t>
      </w:r>
    </w:p>
    <w:p>
      <w:pPr>
        <w:pStyle w:val="ListNumber"/>
      </w:pPr>
      <w:r>
        <w:t>Preserve existing public API contracts unless a versioned change is explicitly planned.</w:t>
      </w:r>
    </w:p>
    <w:p>
      <w:pPr>
        <w:pStyle w:val="ListNumber"/>
      </w:pPr>
      <w:r>
        <w:t>Use typed request/response schemas, explicit domain types, clear error handling, and centralized policy enforcement.</w:t>
      </w:r>
    </w:p>
    <w:p>
      <w:pPr>
        <w:pStyle w:val="ListNumber"/>
      </w:pPr>
      <w:r>
        <w:t>Never duplicate spoiler rules across multiple routes. All paths must call the same policy module.</w:t>
      </w:r>
    </w:p>
    <w:p>
      <w:pPr>
        <w:pStyle w:val="ListNumber"/>
      </w:pPr>
      <w:r>
        <w:t>Never trust client-supplied roles, confirmation state, movie ownership, or policy results. Validate on the server.</w:t>
      </w:r>
    </w:p>
    <w:p>
      <w:pPr>
        <w:pStyle w:val="ListNumber"/>
      </w:pPr>
      <w:r>
        <w:t>Never hardcode credentials, production URLs, model secrets, or environment-specific paths.</w:t>
      </w:r>
    </w:p>
    <w:p>
      <w:pPr>
        <w:pStyle w:val="ListNumber"/>
      </w:pPr>
      <w:r>
        <w:t>Use parameterized database operations/ORM query APIs; do not build SQL from user strings.</w:t>
      </w:r>
    </w:p>
    <w:p>
      <w:pPr>
        <w:pStyle w:val="ListNumber"/>
      </w:pPr>
      <w:r>
        <w:t>Use transactions for multi-row state changes that must be atomic.</w:t>
      </w:r>
    </w:p>
    <w:p>
      <w:pPr>
        <w:pStyle w:val="ListNumber"/>
      </w:pPr>
      <w:r>
        <w:t>Use migrations for schema changes; do not rely on manual production database edits.</w:t>
      </w:r>
    </w:p>
    <w:p>
      <w:pPr>
        <w:pStyle w:val="ListNumber"/>
      </w:pPr>
      <w:r>
        <w:t>Make ingestion retries idempotent and ensure partial failures cannot mark a content version ready.</w:t>
      </w:r>
    </w:p>
    <w:p>
      <w:pPr>
        <w:pStyle w:val="ListNumber"/>
      </w:pPr>
      <w:r>
        <w:t>Bound external calls with timeouts; retry only transient failures and avoid retry storms.</w:t>
      </w:r>
    </w:p>
    <w:p>
      <w:pPr>
        <w:pStyle w:val="ListNumber"/>
      </w:pPr>
      <w:r>
        <w:t>Do not swallow exceptions or return a successful status for failed operations.</w:t>
      </w:r>
    </w:p>
    <w:p>
      <w:pPr>
        <w:pStyle w:val="ListNumber"/>
      </w:pPr>
      <w:r>
        <w:t>Do not log secrets, authorization headers, or full sensitive user content.</w:t>
      </w:r>
    </w:p>
    <w:p>
      <w:pPr>
        <w:pStyle w:val="Heading2"/>
      </w:pPr>
      <w:r>
        <w:t>11.3 Mandatory test-first/verify loop</w:t>
      </w:r>
    </w:p>
    <w:p>
      <w:pPr>
        <w:pStyle w:val="ListNumber"/>
      </w:pPr>
      <w:r>
        <w:t>Create or update tests for the expected behavior before considering the task done.</w:t>
      </w:r>
    </w:p>
    <w:p>
      <w:pPr>
        <w:pStyle w:val="ListNumber"/>
      </w:pPr>
      <w:r>
        <w:t>Add positive, negative, boundary, malformed-input, permission, concurrency, and regression tests appropriate to the change.</w:t>
      </w:r>
    </w:p>
    <w:p>
      <w:pPr>
        <w:pStyle w:val="ListNumber"/>
      </w:pPr>
      <w:r>
        <w:t>For spoiler-sensitive changes, test future-event questions, ambiguous reveals, missing reveal metadata, switching modes, and modified client requests.</w:t>
      </w:r>
    </w:p>
    <w:p>
      <w:pPr>
        <w:pStyle w:val="ListNumber"/>
      </w:pPr>
      <w:r>
        <w:t>Run formatting, linting, type checks, unit tests, integration tests, and build commands available in the repository.</w:t>
      </w:r>
    </w:p>
    <w:p>
      <w:pPr>
        <w:pStyle w:val="ListNumber"/>
      </w:pPr>
      <w:r>
        <w:t>Run the app or service locally when feasible and verify the actual HTTP/UI behavior, not just that code compiles.</w:t>
      </w:r>
    </w:p>
    <w:p>
      <w:pPr>
        <w:pStyle w:val="ListNumber"/>
      </w:pPr>
      <w:r>
        <w:t>Inspect test output and logs; do not claim a test passed unless the command completed successfully and its result was examined.</w:t>
      </w:r>
    </w:p>
    <w:p>
      <w:pPr>
        <w:pStyle w:val="ListNumber"/>
      </w:pPr>
      <w:r>
        <w:t>If a required test cannot run, state exactly why and mark the requirement unverified. Never fabricate successful verification.</w:t>
      </w:r>
    </w:p>
    <w:p>
      <w:pPr>
        <w:pStyle w:val="ListNumber"/>
      </w:pPr>
      <w:r>
        <w:t>Review the final diff for unrelated changes, secrets, debug code, disabled tests, unsafe fallbacks, and inconsistent contracts.</w:t>
      </w:r>
    </w:p>
    <w:p>
      <w:pPr>
        <w:pStyle w:val="ListNumber"/>
      </w:pPr>
      <w:r>
        <w:t>After changes, rerun relevant regression tests and provide a concise evidence-based report.</w:t>
      </w:r>
    </w:p>
    <w:p>
      <w:pPr>
        <w:pStyle w:val="Heading2"/>
      </w:pPr>
      <w:r>
        <w:t>11.4 Prohibited agent behavior</w:t>
      </w:r>
    </w:p>
    <w:p>
      <w:pPr>
        <w:pStyle w:val="ListBullet"/>
      </w:pPr>
      <w:r>
        <w:t>MUST NOT invent APIs, fields, database columns, environment variables, files, SDK capabilities, or platform permissions.</w:t>
      </w:r>
    </w:p>
    <w:p>
      <w:pPr>
        <w:pStyle w:val="ListBullet"/>
      </w:pPr>
      <w:r>
        <w:t>MUST NOT guess the behavior of Fire TV, Android, streaming apps, or external providers; verify against project dependencies and authoritative documentation when required.</w:t>
      </w:r>
    </w:p>
    <w:p>
      <w:pPr>
        <w:pStyle w:val="ListBullet"/>
      </w:pPr>
      <w:r>
        <w:t>MUST NOT mark a feature complete merely because a UI button exists or an endpoint returns HTTP 200.</w:t>
      </w:r>
    </w:p>
    <w:p>
      <w:pPr>
        <w:pStyle w:val="ListBullet"/>
      </w:pPr>
      <w:r>
        <w:t>MUST NOT use mock data in production paths without clearly gated development configuration.</w:t>
      </w:r>
    </w:p>
    <w:p>
      <w:pPr>
        <w:pStyle w:val="ListBullet"/>
      </w:pPr>
      <w:r>
        <w:t>MUST NOT bypass failing tests, remove assertions, weaken validation, or silently change expected behavior to make tests pass.</w:t>
      </w:r>
    </w:p>
    <w:p>
      <w:pPr>
        <w:pStyle w:val="ListBullet"/>
      </w:pPr>
      <w:r>
        <w:t>MUST NOT catch all exceptions and return fabricated success or generic empty results.</w:t>
      </w:r>
    </w:p>
    <w:p>
      <w:pPr>
        <w:pStyle w:val="ListBullet"/>
      </w:pPr>
      <w:r>
        <w:t>MUST NOT let the LLM decide authorization or spoiler access.</w:t>
      </w:r>
    </w:p>
    <w:p>
      <w:pPr>
        <w:pStyle w:val="ListBullet"/>
      </w:pPr>
      <w:r>
        <w:t>MUST NOT state that spoilers are prevented perfectly or that third-party playback integration works without test evidence.</w:t>
      </w:r>
    </w:p>
    <w:p>
      <w:pPr>
        <w:pStyle w:val="ListBullet"/>
      </w:pPr>
      <w:r>
        <w:t>MUST NOT install unnecessary dependencies or perform broad rewrites without a reason and compatibility review.</w:t>
      </w:r>
    </w:p>
    <w:p>
      <w:pPr>
        <w:pStyle w:val="ListBullet"/>
      </w:pPr>
      <w:r>
        <w:t>MUST NOT perform destructive database changes or data deletion without explicit approval and a recovery plan.</w:t>
      </w:r>
    </w:p>
    <w:p>
      <w:pPr>
        <w:pStyle w:val="Heading2"/>
      </w:pPr>
      <w:r>
        <w:t>11.5 Definition of done</w:t>
      </w:r>
    </w:p>
    <w:p>
      <w:pPr>
        <w:pStyle w:val="ListBullet"/>
      </w:pPr>
      <w:r>
        <w:t>Requirement and acceptance criteria are satisfied.</w:t>
      </w:r>
    </w:p>
    <w:p>
      <w:pPr>
        <w:pStyle w:val="ListBullet"/>
      </w:pPr>
      <w:r>
        <w:t>Code is consistent with the repository's established patterns or documented reasons for deviation.</w:t>
      </w:r>
    </w:p>
    <w:p>
      <w:pPr>
        <w:pStyle w:val="ListBullet"/>
      </w:pPr>
      <w:r>
        <w:t>Relevant tests are added and pass; unrun tests are explicitly listed.</w:t>
      </w:r>
    </w:p>
    <w:p>
      <w:pPr>
        <w:pStyle w:val="ListBullet"/>
      </w:pPr>
      <w:r>
        <w:t>Input validation, authorization, failure paths, and logs are reviewed.</w:t>
      </w:r>
    </w:p>
    <w:p>
      <w:pPr>
        <w:pStyle w:val="ListBullet"/>
      </w:pPr>
      <w:r>
        <w:t>Database changes have migrations and rollback/recovery notes where applicable.</w:t>
      </w:r>
    </w:p>
    <w:p>
      <w:pPr>
        <w:pStyle w:val="ListBullet"/>
      </w:pPr>
      <w:r>
        <w:t>No known critical/high-severity bug remains unresolved.</w:t>
      </w:r>
    </w:p>
    <w:p>
      <w:pPr>
        <w:pStyle w:val="ListBullet"/>
      </w:pPr>
      <w:r>
        <w:t>Manual verification is completed for relevant UI/API behavior where feasible.</w:t>
      </w:r>
    </w:p>
    <w:p>
      <w:pPr>
        <w:pStyle w:val="ListBullet"/>
      </w:pPr>
      <w:r>
        <w:t>Final response includes summary, changed files, commands/tests run with outcomes, remaining risks, and any manual steps.</w:t>
      </w:r>
    </w:p>
    <w:p>
      <w:pPr>
        <w:pStyle w:val="Heading1"/>
      </w:pPr>
      <w:r>
        <w:t>12. Coding standards and implementation rules</w:t>
      </w:r>
    </w:p>
    <w:p>
      <w:pPr>
        <w:pStyle w:val="Heading2"/>
      </w:pPr>
      <w:r>
        <w:t>12.1 Backend</w:t>
      </w:r>
    </w:p>
    <w:p>
      <w:pPr>
        <w:pStyle w:val="ListBullet"/>
      </w:pPr>
      <w:r>
        <w:t>Use a modular layout: api/routes, schemas, domain/services, policy, retrieval, providers, persistence, ingestion, observability, and tests.</w:t>
      </w:r>
    </w:p>
    <w:p>
      <w:pPr>
        <w:pStyle w:val="ListBullet"/>
      </w:pPr>
      <w:r>
        <w:t>Keep route handlers thin; domain logic belongs in testable services.</w:t>
      </w:r>
    </w:p>
    <w:p>
      <w:pPr>
        <w:pStyle w:val="ListBullet"/>
      </w:pPr>
      <w:r>
        <w:t>Use strict validation for request bodies and enums; reject unknown or invalid states where appropriate.</w:t>
      </w:r>
    </w:p>
    <w:p>
      <w:pPr>
        <w:pStyle w:val="ListBullet"/>
      </w:pPr>
      <w:r>
        <w:t>Use consistent UTC timestamps for audit events and one consistent playback-time unit for media positions.</w:t>
      </w:r>
    </w:p>
    <w:p>
      <w:pPr>
        <w:pStyle w:val="ListBullet"/>
      </w:pPr>
      <w:r>
        <w:t>Define stable error codes and safe user-facing messages; avoid exposing stack traces.</w:t>
      </w:r>
    </w:p>
    <w:p>
      <w:pPr>
        <w:pStyle w:val="ListBullet"/>
      </w:pPr>
      <w:r>
        <w:t>Use database constraints in addition to application validation.</w:t>
      </w:r>
    </w:p>
    <w:p>
      <w:pPr>
        <w:pStyle w:val="ListBullet"/>
      </w:pPr>
      <w:r>
        <w:t>Use connection pooling and explicit transaction boundaries.</w:t>
      </w:r>
    </w:p>
    <w:p>
      <w:pPr>
        <w:pStyle w:val="ListBullet"/>
      </w:pPr>
      <w:r>
        <w:t>Make LLM and embedding providers replaceable through interfaces/adapters.</w:t>
      </w:r>
    </w:p>
    <w:p>
      <w:pPr>
        <w:pStyle w:val="Heading2"/>
      </w:pPr>
      <w:r>
        <w:t>12.2 Fire TV client</w:t>
      </w:r>
    </w:p>
    <w:p>
      <w:pPr>
        <w:pStyle w:val="ListBullet"/>
      </w:pPr>
      <w:r>
        <w:t>All core flows must work with D-pad/remote alone.</w:t>
      </w:r>
    </w:p>
    <w:p>
      <w:pPr>
        <w:pStyle w:val="ListBullet"/>
      </w:pPr>
      <w:r>
        <w:t>Focus order must be deterministic; focused controls must be visually obvious.</w:t>
      </w:r>
    </w:p>
    <w:p>
      <w:pPr>
        <w:pStyle w:val="ListBullet"/>
      </w:pPr>
      <w:r>
        <w:t>Support loading, empty, timeout, retry, unsupported title, insufficient evidence, and server-error states.</w:t>
      </w:r>
    </w:p>
    <w:p>
      <w:pPr>
        <w:pStyle w:val="ListBullet"/>
      </w:pPr>
      <w:r>
        <w:t>Prevent duplicate submissions from repeated remote presses; disable or debounce the submit action while a request is active.</w:t>
      </w:r>
    </w:p>
    <w:p>
      <w:pPr>
        <w:pStyle w:val="ListBullet"/>
      </w:pPr>
      <w:r>
        <w:t>Do not block the main UI thread on network or AI calls.</w:t>
      </w:r>
    </w:p>
    <w:p>
      <w:pPr>
        <w:pStyle w:val="ListBullet"/>
      </w:pPr>
      <w:r>
        <w:t>Use explicit connect/read timeouts and handle cancellation/navigation while requests are pending.</w:t>
      </w:r>
    </w:p>
    <w:p>
      <w:pPr>
        <w:pStyle w:val="ListBullet"/>
      </w:pPr>
      <w:r>
        <w:t>Do not store API provider secrets in the app bundle.</w:t>
      </w:r>
    </w:p>
    <w:p>
      <w:pPr>
        <w:pStyle w:val="Heading2"/>
      </w:pPr>
      <w:r>
        <w:t>12.3 AI and prompts</w:t>
      </w:r>
    </w:p>
    <w:p>
      <w:pPr>
        <w:pStyle w:val="ListBullet"/>
      </w:pPr>
      <w:r>
        <w:t>Treat subtitle/transcript text and retrieved documents as untrusted data.</w:t>
      </w:r>
    </w:p>
    <w:p>
      <w:pPr>
        <w:pStyle w:val="ListBullet"/>
      </w:pPr>
      <w:r>
        <w:t>Prompt instructions are not access control; policy enforcement belongs in backend code and retrieval filters.</w:t>
      </w:r>
    </w:p>
    <w:p>
      <w:pPr>
        <w:pStyle w:val="ListBullet"/>
      </w:pPr>
      <w:r>
        <w:t>Require structured output and validate it against a schema.</w:t>
      </w:r>
    </w:p>
    <w:p>
      <w:pPr>
        <w:pStyle w:val="ListBullet"/>
      </w:pPr>
      <w:r>
        <w:t>Use source IDs supplied by the backend; the model may not invent source references or timestamps.</w:t>
      </w:r>
    </w:p>
    <w:p>
      <w:pPr>
        <w:pStyle w:val="ListBullet"/>
      </w:pPr>
      <w:r>
        <w:t>Set context and output token budgets and enforce maximum response size.</w:t>
      </w:r>
    </w:p>
    <w:p>
      <w:pPr>
        <w:pStyle w:val="ListBullet"/>
      </w:pPr>
      <w:r>
        <w:t>Version prompts and model configuration sufficiently to reproduce regressions.</w:t>
      </w:r>
    </w:p>
    <w:p>
      <w:pPr>
        <w:pStyle w:val="ListBullet"/>
      </w:pPr>
      <w:r>
        <w:t>Use a curated evaluation set for correctness, abstention, translation quality, and spoiler leakage.</w:t>
      </w:r>
    </w:p>
    <w:p>
      <w:pPr>
        <w:pStyle w:val="Heading1"/>
      </w:pPr>
      <w:r>
        <w:t>13. API contract and error semantics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Endpoint</w:t>
            </w:r>
          </w:p>
        </w:tc>
        <w:tc>
          <w:tcPr>
            <w:tcW w:type="dxa" w:w="3312"/>
            <w:shd w:fill="17365D"/>
          </w:tcPr>
          <w:p>
            <w:r>
              <w:rPr>
                <w:b/>
                <w:color w:val="FFFFFF"/>
              </w:rPr>
              <w:t>Purpose</w:t>
            </w:r>
          </w:p>
        </w:tc>
        <w:tc>
          <w:tcPr>
            <w:tcW w:type="dxa" w:w="3312"/>
            <w:shd w:fill="17365D"/>
          </w:tcPr>
          <w:p>
            <w:r>
              <w:rPr>
                <w:b/>
                <w:color w:val="FFFFFF"/>
              </w:rPr>
              <w:t>Rules</w:t>
            </w:r>
          </w:p>
        </w:tc>
      </w:tr>
      <w:tr>
        <w:tc>
          <w:tcPr>
            <w:tcW w:type="dxa" w:w="3312"/>
            <w:vAlign w:val="top"/>
          </w:tcPr>
          <w:p>
            <w:r>
              <w:t>GET /api/v1/movies</w:t>
            </w:r>
          </w:p>
        </w:tc>
        <w:tc>
          <w:tcPr>
            <w:tcW w:type="dxa" w:w="3312"/>
            <w:vAlign w:val="top"/>
          </w:tcPr>
          <w:p>
            <w:r>
              <w:t>List supported titles</w:t>
            </w:r>
          </w:p>
        </w:tc>
        <w:tc>
          <w:tcPr>
            <w:tcW w:type="dxa" w:w="3312"/>
            <w:vAlign w:val="top"/>
          </w:tcPr>
          <w:p>
            <w:r>
              <w:t>Only ready/authorized versions; paginate; never expose filesystem paths</w:t>
            </w:r>
          </w:p>
        </w:tc>
      </w:tr>
      <w:tr>
        <w:tc>
          <w:tcPr>
            <w:tcW w:type="dxa" w:w="3312"/>
            <w:vAlign w:val="top"/>
          </w:tcPr>
          <w:p>
            <w:r>
              <w:t>POST /api/v1/sessions</w:t>
            </w:r>
          </w:p>
        </w:tc>
        <w:tc>
          <w:tcPr>
            <w:tcW w:type="dxa" w:w="3312"/>
            <w:vAlign w:val="top"/>
          </w:tcPr>
          <w:p>
            <w:r>
              <w:t>Start session</w:t>
            </w:r>
          </w:p>
        </w:tc>
        <w:tc>
          <w:tcPr>
            <w:tcW w:type="dxa" w:w="3312"/>
            <w:vAlign w:val="top"/>
          </w:tcPr>
          <w:p>
            <w:r>
              <w:t>Validate movie/version; default safe mode</w:t>
            </w:r>
          </w:p>
        </w:tc>
      </w:tr>
      <w:tr>
        <w:tc>
          <w:tcPr>
            <w:tcW w:type="dxa" w:w="3312"/>
            <w:vAlign w:val="top"/>
          </w:tcPr>
          <w:p>
            <w:r>
              <w:t>PATCH /api/v1/sessions/{id}/position</w:t>
            </w:r>
          </w:p>
        </w:tc>
        <w:tc>
          <w:tcPr>
            <w:tcW w:type="dxa" w:w="3312"/>
            <w:vAlign w:val="top"/>
          </w:tcPr>
          <w:p>
            <w:r>
              <w:t>Update position</w:t>
            </w:r>
          </w:p>
        </w:tc>
        <w:tc>
          <w:tcPr>
            <w:tcW w:type="dxa" w:w="3312"/>
            <w:vAlign w:val="top"/>
          </w:tcPr>
          <w:p>
            <w:r>
              <w:t>Validate ownership/session and position range; record source of position</w:t>
            </w:r>
          </w:p>
        </w:tc>
      </w:tr>
      <w:tr>
        <w:tc>
          <w:tcPr>
            <w:tcW w:type="dxa" w:w="3312"/>
            <w:vAlign w:val="top"/>
          </w:tcPr>
          <w:p>
            <w:r>
              <w:t>POST /api/v1/ask</w:t>
            </w:r>
          </w:p>
        </w:tc>
        <w:tc>
          <w:tcPr>
            <w:tcW w:type="dxa" w:w="3312"/>
            <w:vAlign w:val="top"/>
          </w:tcPr>
          <w:p>
            <w:r>
              <w:t>Story Q&amp;A</w:t>
            </w:r>
          </w:p>
        </w:tc>
        <w:tc>
          <w:tcPr>
            <w:tcW w:type="dxa" w:w="3312"/>
            <w:vAlign w:val="top"/>
          </w:tcPr>
          <w:p>
            <w:r>
              <w:t>Validate session, rate limit, enforce server-side policy, return structured answer/status</w:t>
            </w:r>
          </w:p>
        </w:tc>
      </w:tr>
      <w:tr>
        <w:tc>
          <w:tcPr>
            <w:tcW w:type="dxa" w:w="3312"/>
            <w:vAlign w:val="top"/>
          </w:tcPr>
          <w:p>
            <w:r>
              <w:t>POST /api/v1/translate</w:t>
            </w:r>
          </w:p>
        </w:tc>
        <w:tc>
          <w:tcPr>
            <w:tcW w:type="dxa" w:w="3312"/>
            <w:vAlign w:val="top"/>
          </w:tcPr>
          <w:p>
            <w:r>
              <w:t>Translation</w:t>
            </w:r>
          </w:p>
        </w:tc>
        <w:tc>
          <w:tcPr>
            <w:tcW w:type="dxa" w:w="3312"/>
            <w:vAlign w:val="top"/>
          </w:tcPr>
          <w:p>
            <w:r>
              <w:t>Validate source text/chunk and target language; distinguish translation from explanation</w:t>
            </w:r>
          </w:p>
        </w:tc>
      </w:tr>
      <w:tr>
        <w:tc>
          <w:tcPr>
            <w:tcW w:type="dxa" w:w="3312"/>
            <w:vAlign w:val="top"/>
          </w:tcPr>
          <w:p>
            <w:r>
              <w:t>POST /api/v1/recap</w:t>
            </w:r>
          </w:p>
        </w:tc>
        <w:tc>
          <w:tcPr>
            <w:tcW w:type="dxa" w:w="3312"/>
            <w:vAlign w:val="top"/>
          </w:tcPr>
          <w:p>
            <w:r>
              <w:t>Recap</w:t>
            </w:r>
          </w:p>
        </w:tc>
        <w:tc>
          <w:tcPr>
            <w:tcW w:type="dxa" w:w="3312"/>
            <w:vAlign w:val="top"/>
          </w:tcPr>
          <w:p>
            <w:r>
              <w:t>Respect position and policy; bounded response</w:t>
            </w:r>
          </w:p>
        </w:tc>
      </w:tr>
      <w:tr>
        <w:tc>
          <w:tcPr>
            <w:tcW w:type="dxa" w:w="3312"/>
            <w:vAlign w:val="top"/>
          </w:tcPr>
          <w:p>
            <w:r>
              <w:t>POST /api/v1/sessions/{id}/spoilers/confirm</w:t>
            </w:r>
          </w:p>
        </w:tc>
        <w:tc>
          <w:tcPr>
            <w:tcW w:type="dxa" w:w="3312"/>
            <w:vAlign w:val="top"/>
          </w:tcPr>
          <w:p>
            <w:r>
              <w:t>Confirm full spoilers</w:t>
            </w:r>
          </w:p>
        </w:tc>
        <w:tc>
          <w:tcPr>
            <w:tcW w:type="dxa" w:w="3312"/>
            <w:vAlign w:val="top"/>
          </w:tcPr>
          <w:p>
            <w:r>
              <w:t>Require explicit confirmation and persist audit metadata</w:t>
            </w:r>
          </w:p>
        </w:tc>
      </w:tr>
      <w:tr>
        <w:tc>
          <w:tcPr>
            <w:tcW w:type="dxa" w:w="3312"/>
            <w:vAlign w:val="top"/>
          </w:tcPr>
          <w:p>
            <w:r>
              <w:t>GET /health</w:t>
            </w:r>
          </w:p>
        </w:tc>
        <w:tc>
          <w:tcPr>
            <w:tcW w:type="dxa" w:w="3312"/>
            <w:vAlign w:val="top"/>
          </w:tcPr>
          <w:p>
            <w:r>
              <w:t>Liveness/readiness</w:t>
            </w:r>
          </w:p>
        </w:tc>
        <w:tc>
          <w:tcPr>
            <w:tcW w:type="dxa" w:w="3312"/>
            <w:vAlign w:val="top"/>
          </w:tcPr>
          <w:p>
            <w:r>
              <w:t>Expose only safe operational status; separate liveness from dependency readiness if needed</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Status / code</w:t>
            </w:r>
          </w:p>
        </w:tc>
        <w:tc>
          <w:tcPr>
            <w:tcW w:type="dxa" w:w="3312"/>
            <w:shd w:fill="17365D"/>
          </w:tcPr>
          <w:p>
            <w:r>
              <w:rPr>
                <w:b/>
                <w:color w:val="FFFFFF"/>
              </w:rPr>
              <w:t>Meaning</w:t>
            </w:r>
          </w:p>
        </w:tc>
        <w:tc>
          <w:tcPr>
            <w:tcW w:type="dxa" w:w="3312"/>
            <w:shd w:fill="17365D"/>
          </w:tcPr>
          <w:p>
            <w:r>
              <w:rPr>
                <w:b/>
                <w:color w:val="FFFFFF"/>
              </w:rPr>
              <w:t>Client behavior</w:t>
            </w:r>
          </w:p>
        </w:tc>
      </w:tr>
      <w:tr>
        <w:tc>
          <w:tcPr>
            <w:tcW w:type="dxa" w:w="3312"/>
            <w:vAlign w:val="top"/>
          </w:tcPr>
          <w:p>
            <w:r>
              <w:t>400 INVALID_REQUEST</w:t>
            </w:r>
          </w:p>
        </w:tc>
        <w:tc>
          <w:tcPr>
            <w:tcW w:type="dxa" w:w="3312"/>
            <w:vAlign w:val="top"/>
          </w:tcPr>
          <w:p>
            <w:r>
              <w:t>Malformed request or invalid field</w:t>
            </w:r>
          </w:p>
        </w:tc>
        <w:tc>
          <w:tcPr>
            <w:tcW w:type="dxa" w:w="3312"/>
            <w:vAlign w:val="top"/>
          </w:tcPr>
          <w:p>
            <w:r>
              <w:t>Show validation feedback; do not auto-retry unchanged request</w:t>
            </w:r>
          </w:p>
        </w:tc>
      </w:tr>
      <w:tr>
        <w:tc>
          <w:tcPr>
            <w:tcW w:type="dxa" w:w="3312"/>
            <w:vAlign w:val="top"/>
          </w:tcPr>
          <w:p>
            <w:r>
              <w:t>401 UNAUTHENTICATED</w:t>
            </w:r>
          </w:p>
        </w:tc>
        <w:tc>
          <w:tcPr>
            <w:tcW w:type="dxa" w:w="3312"/>
            <w:vAlign w:val="top"/>
          </w:tcPr>
          <w:p>
            <w:r>
              <w:t>No valid identity/session credential when auth is required</w:t>
            </w:r>
          </w:p>
        </w:tc>
        <w:tc>
          <w:tcPr>
            <w:tcW w:type="dxa" w:w="3312"/>
            <w:vAlign w:val="top"/>
          </w:tcPr>
          <w:p>
            <w:r>
              <w:t>Offer supported sign-in/retry path</w:t>
            </w:r>
          </w:p>
        </w:tc>
      </w:tr>
      <w:tr>
        <w:tc>
          <w:tcPr>
            <w:tcW w:type="dxa" w:w="3312"/>
            <w:vAlign w:val="top"/>
          </w:tcPr>
          <w:p>
            <w:r>
              <w:t>403 FORBIDDEN</w:t>
            </w:r>
          </w:p>
        </w:tc>
        <w:tc>
          <w:tcPr>
            <w:tcW w:type="dxa" w:w="3312"/>
            <w:vAlign w:val="top"/>
          </w:tcPr>
          <w:p>
            <w:r>
              <w:t>Action not permitted</w:t>
            </w:r>
          </w:p>
        </w:tc>
        <w:tc>
          <w:tcPr>
            <w:tcW w:type="dxa" w:w="3312"/>
            <w:vAlign w:val="top"/>
          </w:tcPr>
          <w:p>
            <w:r>
              <w:t>Do not retry automatically</w:t>
            </w:r>
          </w:p>
        </w:tc>
      </w:tr>
      <w:tr>
        <w:tc>
          <w:tcPr>
            <w:tcW w:type="dxa" w:w="3312"/>
            <w:vAlign w:val="top"/>
          </w:tcPr>
          <w:p>
            <w:r>
              <w:t>404 UNSUPPORTED_CONTENT</w:t>
            </w:r>
          </w:p>
        </w:tc>
        <w:tc>
          <w:tcPr>
            <w:tcW w:type="dxa" w:w="3312"/>
            <w:vAlign w:val="top"/>
          </w:tcPr>
          <w:p>
            <w:r>
              <w:t>Title/version not indexed or not available</w:t>
            </w:r>
          </w:p>
        </w:tc>
        <w:tc>
          <w:tcPr>
            <w:tcW w:type="dxa" w:w="3312"/>
            <w:vAlign w:val="top"/>
          </w:tcPr>
          <w:p>
            <w:r>
              <w:t>Return to catalogue or explain limitation</w:t>
            </w:r>
          </w:p>
        </w:tc>
      </w:tr>
      <w:tr>
        <w:tc>
          <w:tcPr>
            <w:tcW w:type="dxa" w:w="3312"/>
            <w:vAlign w:val="top"/>
          </w:tcPr>
          <w:p>
            <w:r>
              <w:t>409 INVALID_STATE</w:t>
            </w:r>
          </w:p>
        </w:tc>
        <w:tc>
          <w:tcPr>
            <w:tcW w:type="dxa" w:w="3312"/>
            <w:vAlign w:val="top"/>
          </w:tcPr>
          <w:p>
            <w:r>
              <w:t>Session/state conflict or unconfirmed full-spoiler request</w:t>
            </w:r>
          </w:p>
        </w:tc>
        <w:tc>
          <w:tcPr>
            <w:tcW w:type="dxa" w:w="3312"/>
            <w:vAlign w:val="top"/>
          </w:tcPr>
          <w:p>
            <w:r>
              <w:t>Refresh state or ask for explicit confirmation</w:t>
            </w:r>
          </w:p>
        </w:tc>
      </w:tr>
      <w:tr>
        <w:tc>
          <w:tcPr>
            <w:tcW w:type="dxa" w:w="3312"/>
            <w:vAlign w:val="top"/>
          </w:tcPr>
          <w:p>
            <w:r>
              <w:t>422 INSUFFICIENT_EVIDENCE</w:t>
            </w:r>
          </w:p>
        </w:tc>
        <w:tc>
          <w:tcPr>
            <w:tcW w:type="dxa" w:w="3312"/>
            <w:vAlign w:val="top"/>
          </w:tcPr>
          <w:p>
            <w:r>
              <w:t>Retrieved evidence cannot support answer</w:t>
            </w:r>
          </w:p>
        </w:tc>
        <w:tc>
          <w:tcPr>
            <w:tcW w:type="dxa" w:w="3312"/>
            <w:vAlign w:val="top"/>
          </w:tcPr>
          <w:p>
            <w:r>
              <w:t>Explain limitation; allow reformulation</w:t>
            </w:r>
          </w:p>
        </w:tc>
      </w:tr>
      <w:tr>
        <w:tc>
          <w:tcPr>
            <w:tcW w:type="dxa" w:w="3312"/>
            <w:vAlign w:val="top"/>
          </w:tcPr>
          <w:p>
            <w:r>
              <w:t>429 RATE_LIMITED</w:t>
            </w:r>
          </w:p>
        </w:tc>
        <w:tc>
          <w:tcPr>
            <w:tcW w:type="dxa" w:w="3312"/>
            <w:vAlign w:val="top"/>
          </w:tcPr>
          <w:p>
            <w:r>
              <w:t>Client/provider rate limit reached</w:t>
            </w:r>
          </w:p>
        </w:tc>
        <w:tc>
          <w:tcPr>
            <w:tcW w:type="dxa" w:w="3312"/>
            <w:vAlign w:val="top"/>
          </w:tcPr>
          <w:p>
            <w:r>
              <w:t>Respect Retry-After if provided</w:t>
            </w:r>
          </w:p>
        </w:tc>
      </w:tr>
      <w:tr>
        <w:tc>
          <w:tcPr>
            <w:tcW w:type="dxa" w:w="3312"/>
            <w:vAlign w:val="top"/>
          </w:tcPr>
          <w:p>
            <w:r>
              <w:t>502 PROVIDER_ERROR</w:t>
            </w:r>
          </w:p>
        </w:tc>
        <w:tc>
          <w:tcPr>
            <w:tcW w:type="dxa" w:w="3312"/>
            <w:vAlign w:val="top"/>
          </w:tcPr>
          <w:p>
            <w:r>
              <w:t>Upstream provider returned invalid/error response</w:t>
            </w:r>
          </w:p>
        </w:tc>
        <w:tc>
          <w:tcPr>
            <w:tcW w:type="dxa" w:w="3312"/>
            <w:vAlign w:val="top"/>
          </w:tcPr>
          <w:p>
            <w:r>
              <w:t>Show recoverable error; log request ID</w:t>
            </w:r>
          </w:p>
        </w:tc>
      </w:tr>
      <w:tr>
        <w:tc>
          <w:tcPr>
            <w:tcW w:type="dxa" w:w="3312"/>
            <w:vAlign w:val="top"/>
          </w:tcPr>
          <w:p>
            <w:r>
              <w:t>503 TEMPORARILY_UNAVAILABLE</w:t>
            </w:r>
          </w:p>
        </w:tc>
        <w:tc>
          <w:tcPr>
            <w:tcW w:type="dxa" w:w="3312"/>
            <w:vAlign w:val="top"/>
          </w:tcPr>
          <w:p>
            <w:r>
              <w:t>Required dependency unavailable</w:t>
            </w:r>
          </w:p>
        </w:tc>
        <w:tc>
          <w:tcPr>
            <w:tcW w:type="dxa" w:w="3312"/>
            <w:vAlign w:val="top"/>
          </w:tcPr>
          <w:p>
            <w:r>
              <w:t>Allow controlled retry</w:t>
            </w:r>
          </w:p>
        </w:tc>
      </w:tr>
      <w:tr>
        <w:tc>
          <w:tcPr>
            <w:tcW w:type="dxa" w:w="3312"/>
            <w:vAlign w:val="top"/>
          </w:tcPr>
          <w:p>
            <w:r>
              <w:t>504 UPSTREAM_TIMEOUT</w:t>
            </w:r>
          </w:p>
        </w:tc>
        <w:tc>
          <w:tcPr>
            <w:tcW w:type="dxa" w:w="3312"/>
            <w:vAlign w:val="top"/>
          </w:tcPr>
          <w:p>
            <w:r>
              <w:t>Provider timed out</w:t>
            </w:r>
          </w:p>
        </w:tc>
        <w:tc>
          <w:tcPr>
            <w:tcW w:type="dxa" w:w="3312"/>
            <w:vAlign w:val="top"/>
          </w:tcPr>
          <w:p>
            <w:r>
              <w:t>Show timeout; prevent uncontrolled retries</w:t>
            </w:r>
          </w:p>
        </w:tc>
      </w:tr>
    </w:tbl>
    <w:p/>
    <w:p>
      <w:pPr>
        <w:pStyle w:val="Heading1"/>
      </w:pPr>
      <w:r>
        <w:t>14. Observability and operational rules</w:t>
      </w:r>
    </w:p>
    <w:p>
      <w:pPr>
        <w:pStyle w:val="ListBullet"/>
      </w:pPr>
      <w:r>
        <w:t>Propagate a request/correlation ID from API ingress through retrieval and provider calls.</w:t>
      </w:r>
    </w:p>
    <w:p>
      <w:pPr>
        <w:pStyle w:val="ListBullet"/>
      </w:pPr>
      <w:r>
        <w:t>Log structured events for request start/end, retrieval count, content version, policy mode, latency stages, provider errors, and outcome status.</w:t>
      </w:r>
    </w:p>
    <w:p>
      <w:pPr>
        <w:pStyle w:val="ListBullet"/>
      </w:pPr>
      <w:r>
        <w:t>Avoid logging full subtitle context, credentials, raw auth tokens, or unnecessary personal data.</w:t>
      </w:r>
    </w:p>
    <w:p>
      <w:pPr>
        <w:pStyle w:val="ListBullet"/>
      </w:pPr>
      <w:r>
        <w:t>Track latency percentiles, provider error rate, abstention rate, retrieval hit rate, token usage/cost when available, and ingestion failure count.</w:t>
      </w:r>
    </w:p>
    <w:p>
      <w:pPr>
        <w:pStyle w:val="ListBullet"/>
      </w:pPr>
      <w:r>
        <w:t>Alert on repeated provider failures, database unavailability, ingestion stuck states, and elevated error rates.</w:t>
      </w:r>
    </w:p>
    <w:p>
      <w:pPr>
        <w:pStyle w:val="ListBullet"/>
      </w:pPr>
      <w:r>
        <w:t>Keep liveness checks lightweight; readiness checks should reflect whether critical dependencies are available.</w:t>
      </w:r>
    </w:p>
    <w:p>
      <w:pPr>
        <w:pStyle w:val="ListBullet"/>
      </w:pPr>
      <w:r>
        <w:t>Use bounded retries with exponential backoff and jitter for transient upstream errors only.</w:t>
      </w:r>
    </w:p>
    <w:p>
      <w:pPr>
        <w:pStyle w:val="Heading1"/>
      </w:pPr>
      <w:r>
        <w:t>15. Security, privacy, and content governance</w:t>
      </w:r>
    </w:p>
    <w:p>
      <w:pPr>
        <w:pStyle w:val="ListBullet"/>
      </w:pPr>
      <w:r>
        <w:t>Authenticate administrative endpoints; apply least-privilege roles.</w:t>
      </w:r>
    </w:p>
    <w:p>
      <w:pPr>
        <w:pStyle w:val="ListBullet"/>
      </w:pPr>
      <w:r>
        <w:t>Keep secrets in environment configuration/secret management and rotate them if exposed.</w:t>
      </w:r>
    </w:p>
    <w:p>
      <w:pPr>
        <w:pStyle w:val="ListBullet"/>
      </w:pPr>
      <w:r>
        <w:t>Apply request size limits, rate limits, and input validation.</w:t>
      </w:r>
    </w:p>
    <w:p>
      <w:pPr>
        <w:pStyle w:val="ListBullet"/>
      </w:pPr>
      <w:r>
        <w:t>Use TLS in production and validate certificate behavior.</w:t>
      </w:r>
    </w:p>
    <w:p>
      <w:pPr>
        <w:pStyle w:val="ListBullet"/>
      </w:pPr>
      <w:r>
        <w:t>Protect against prompt injection by treating retrieved text as data and limiting tools/capabilities available to the model.</w:t>
      </w:r>
    </w:p>
    <w:p>
      <w:pPr>
        <w:pStyle w:val="ListBullet"/>
      </w:pPr>
      <w:r>
        <w:t>Record source provenance and authorization status for every ingested asset.</w:t>
      </w:r>
    </w:p>
    <w:p>
      <w:pPr>
        <w:pStyle w:val="ListBullet"/>
      </w:pPr>
      <w:r>
        <w:t>Define deletion and retention behavior for sessions, questions, logs, and imported assets.</w:t>
      </w:r>
    </w:p>
    <w:p>
      <w:pPr>
        <w:pStyle w:val="ListBullet"/>
      </w:pPr>
      <w:r>
        <w:t>Do not ingest or redistribute content without authorization; technical availability is not proof of usage rights.</w:t>
      </w:r>
    </w:p>
    <w:p>
      <w:pPr>
        <w:pStyle w:val="ListBullet"/>
      </w:pPr>
      <w:r>
        <w:t>Document data sent to third-party model providers and minimize it to what is necessary.</w:t>
      </w:r>
    </w:p>
    <w:p>
      <w:pPr>
        <w:pStyle w:val="Heading1"/>
      </w:pPr>
      <w:r>
        <w:t>16. Test strategy and release gates</w:t>
      </w:r>
    </w:p>
    <w:p>
      <w:pPr>
        <w:pStyle w:val="Heading2"/>
      </w:pPr>
      <w:r>
        <w:t>16.1 Test layers</w:t>
      </w:r>
    </w:p>
    <w:p>
      <w:pPr>
        <w:pStyle w:val="ListBullet"/>
      </w:pPr>
      <w:r>
        <w:t>Unit: time-boundary logic, policy resolution, chunking, validation, ranking helpers, schema validation.</w:t>
      </w:r>
    </w:p>
    <w:p>
      <w:pPr>
        <w:pStyle w:val="ListBullet"/>
      </w:pPr>
      <w:r>
        <w:t>Integration: PostgreSQL/pgvector filters, migrations, ingestion retry/idempotency, provider adapters, API contracts.</w:t>
      </w:r>
    </w:p>
    <w:p>
      <w:pPr>
        <w:pStyle w:val="ListBullet"/>
      </w:pPr>
      <w:r>
        <w:t>Security: unauthenticated admin requests, spoofed full-spoiler flags, injection in subtitle text, oversized inputs, rate limits.</w:t>
      </w:r>
    </w:p>
    <w:p>
      <w:pPr>
        <w:pStyle w:val="ListBullet"/>
      </w:pPr>
      <w:r>
        <w:t>Spoiler regression: known future reveal questions at earlier positions; ambiguous identity facts; missing annotations; mode switching; cache isolation.</w:t>
      </w:r>
    </w:p>
    <w:p>
      <w:pPr>
        <w:pStyle w:val="ListBullet"/>
      </w:pPr>
      <w:r>
        <w:t>Quality evaluation: curated Q&amp;A expected facts, citations, translation meaning, abstention when evidence is absent.</w:t>
      </w:r>
    </w:p>
    <w:p>
      <w:pPr>
        <w:pStyle w:val="ListBullet"/>
      </w:pPr>
      <w:r>
        <w:t>UI: remote-only navigation, focus restoration, loading/error states, rapid keypresses, request cancellation, readability.</w:t>
      </w:r>
    </w:p>
    <w:p>
      <w:pPr>
        <w:pStyle w:val="ListBullet"/>
      </w:pPr>
      <w:r>
        <w:t>End-to-end: catalogue → session → ask → retrieval → answer → source display.</w:t>
      </w:r>
    </w:p>
    <w:p>
      <w:pPr>
        <w:pStyle w:val="Heading2"/>
      </w:pPr>
      <w:r>
        <w:t>16.2 Release-blocking gates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rPr>
              <w:t>Gate</w:t>
            </w:r>
          </w:p>
        </w:tc>
        <w:tc>
          <w:tcPr>
            <w:tcW w:type="dxa" w:w="4968"/>
            <w:shd w:fill="17365D"/>
          </w:tcPr>
          <w:p>
            <w:r>
              <w:rPr>
                <w:b/>
                <w:color w:val="FFFFFF"/>
              </w:rPr>
              <w:t>Pass condition</w:t>
            </w:r>
          </w:p>
        </w:tc>
      </w:tr>
      <w:tr>
        <w:tc>
          <w:tcPr>
            <w:tcW w:type="dxa" w:w="4968"/>
            <w:vAlign w:val="top"/>
          </w:tcPr>
          <w:p>
            <w:r>
              <w:t>Build</w:t>
            </w:r>
          </w:p>
        </w:tc>
        <w:tc>
          <w:tcPr>
            <w:tcW w:type="dxa" w:w="4968"/>
            <w:vAlign w:val="top"/>
          </w:tcPr>
          <w:p>
            <w:r>
              <w:t>Clean production build succeeds from documented commands</w:t>
            </w:r>
          </w:p>
        </w:tc>
      </w:tr>
      <w:tr>
        <w:tc>
          <w:tcPr>
            <w:tcW w:type="dxa" w:w="4968"/>
            <w:vAlign w:val="top"/>
          </w:tcPr>
          <w:p>
            <w:r>
              <w:t>Tests</w:t>
            </w:r>
          </w:p>
        </w:tc>
        <w:tc>
          <w:tcPr>
            <w:tcW w:type="dxa" w:w="4968"/>
            <w:vAlign w:val="top"/>
          </w:tcPr>
          <w:p>
            <w:r>
              <w:t>All required unit/integration/security tests pass; skipped tests explained</w:t>
            </w:r>
          </w:p>
        </w:tc>
      </w:tr>
      <w:tr>
        <w:tc>
          <w:tcPr>
            <w:tcW w:type="dxa" w:w="4968"/>
            <w:vAlign w:val="top"/>
          </w:tcPr>
          <w:p>
            <w:r>
              <w:t>Spoiler policy</w:t>
            </w:r>
          </w:p>
        </w:tc>
        <w:tc>
          <w:tcPr>
            <w:tcW w:type="dxa" w:w="4968"/>
            <w:vAlign w:val="top"/>
          </w:tcPr>
          <w:p>
            <w:r>
              <w:t>All mandatory spoiler regression cases pass; no known critical leak</w:t>
            </w:r>
          </w:p>
        </w:tc>
      </w:tr>
      <w:tr>
        <w:tc>
          <w:tcPr>
            <w:tcW w:type="dxa" w:w="4968"/>
            <w:vAlign w:val="top"/>
          </w:tcPr>
          <w:p>
            <w:r>
              <w:t>Evidence grounding</w:t>
            </w:r>
          </w:p>
        </w:tc>
        <w:tc>
          <w:tcPr>
            <w:tcW w:type="dxa" w:w="4968"/>
            <w:vAlign w:val="top"/>
          </w:tcPr>
          <w:p>
            <w:r>
              <w:t>Golden-set answers cite actual retrieved sources or abstain</w:t>
            </w:r>
          </w:p>
        </w:tc>
      </w:tr>
      <w:tr>
        <w:tc>
          <w:tcPr>
            <w:tcW w:type="dxa" w:w="4968"/>
            <w:vAlign w:val="top"/>
          </w:tcPr>
          <w:p>
            <w:r>
              <w:t>Data integrity</w:t>
            </w:r>
          </w:p>
        </w:tc>
        <w:tc>
          <w:tcPr>
            <w:tcW w:type="dxa" w:w="4968"/>
            <w:vAlign w:val="top"/>
          </w:tcPr>
          <w:p>
            <w:r>
              <w:t>Migrations and ingestion retries do not corrupt or duplicate indexed content</w:t>
            </w:r>
          </w:p>
        </w:tc>
      </w:tr>
      <w:tr>
        <w:tc>
          <w:tcPr>
            <w:tcW w:type="dxa" w:w="4968"/>
            <w:vAlign w:val="top"/>
          </w:tcPr>
          <w:p>
            <w:r>
              <w:t>Client behavior</w:t>
            </w:r>
          </w:p>
        </w:tc>
        <w:tc>
          <w:tcPr>
            <w:tcW w:type="dxa" w:w="4968"/>
            <w:vAlign w:val="top"/>
          </w:tcPr>
          <w:p>
            <w:r>
              <w:t>Primary journey works with remote-only navigation and clear failure states</w:t>
            </w:r>
          </w:p>
        </w:tc>
      </w:tr>
      <w:tr>
        <w:tc>
          <w:tcPr>
            <w:tcW w:type="dxa" w:w="4968"/>
            <w:vAlign w:val="top"/>
          </w:tcPr>
          <w:p>
            <w:r>
              <w:t>Secrets</w:t>
            </w:r>
          </w:p>
        </w:tc>
        <w:tc>
          <w:tcPr>
            <w:tcW w:type="dxa" w:w="4968"/>
            <w:vAlign w:val="top"/>
          </w:tcPr>
          <w:p>
            <w:r>
              <w:t>No secrets committed or bundled into client</w:t>
            </w:r>
          </w:p>
        </w:tc>
      </w:tr>
      <w:tr>
        <w:tc>
          <w:tcPr>
            <w:tcW w:type="dxa" w:w="4968"/>
            <w:vAlign w:val="top"/>
          </w:tcPr>
          <w:p>
            <w:r>
              <w:t>Operational readiness</w:t>
            </w:r>
          </w:p>
        </w:tc>
        <w:tc>
          <w:tcPr>
            <w:tcW w:type="dxa" w:w="4968"/>
            <w:vAlign w:val="top"/>
          </w:tcPr>
          <w:p>
            <w:r>
              <w:t>Health checks, request IDs, logs, configuration, and rollback notes exist</w:t>
            </w:r>
          </w:p>
        </w:tc>
      </w:tr>
      <w:tr>
        <w:tc>
          <w:tcPr>
            <w:tcW w:type="dxa" w:w="4968"/>
            <w:vAlign w:val="top"/>
          </w:tcPr>
          <w:p>
            <w:r>
              <w:t>Honest reporting</w:t>
            </w:r>
          </w:p>
        </w:tc>
        <w:tc>
          <w:tcPr>
            <w:tcW w:type="dxa" w:w="4968"/>
            <w:vAlign w:val="top"/>
          </w:tcPr>
          <w:p>
            <w:r>
              <w:t>Unverified platform/device integrations are clearly marked unverified</w:t>
            </w:r>
          </w:p>
        </w:tc>
      </w:tr>
    </w:tbl>
    <w:p/>
    <w:p>
      <w:pPr>
        <w:pStyle w:val="Heading1"/>
      </w:pPr>
      <w:r>
        <w:t>17. Initial acceptance scenarios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rPr>
              <w:t>ID</w:t>
            </w:r>
          </w:p>
        </w:tc>
        <w:tc>
          <w:tcPr>
            <w:tcW w:type="dxa" w:w="2484"/>
            <w:shd w:fill="17365D"/>
          </w:tcPr>
          <w:p>
            <w:r>
              <w:rPr>
                <w:b/>
                <w:color w:val="FFFFFF"/>
              </w:rPr>
              <w:t>Scenario</w:t>
            </w:r>
          </w:p>
        </w:tc>
        <w:tc>
          <w:tcPr>
            <w:tcW w:type="dxa" w:w="2484"/>
            <w:shd w:fill="17365D"/>
          </w:tcPr>
          <w:p>
            <w:r>
              <w:rPr>
                <w:b/>
                <w:color w:val="FFFFFF"/>
              </w:rPr>
              <w:t>Action</w:t>
            </w:r>
          </w:p>
        </w:tc>
        <w:tc>
          <w:tcPr>
            <w:tcW w:type="dxa" w:w="2484"/>
            <w:shd w:fill="17365D"/>
          </w:tcPr>
          <w:p>
            <w:r>
              <w:rPr>
                <w:b/>
                <w:color w:val="FFFFFF"/>
              </w:rPr>
              <w:t>Expected result</w:t>
            </w:r>
          </w:p>
        </w:tc>
      </w:tr>
      <w:tr>
        <w:tc>
          <w:tcPr>
            <w:tcW w:type="dxa" w:w="2484"/>
            <w:vAlign w:val="top"/>
          </w:tcPr>
          <w:p>
            <w:r>
              <w:t>AT-001</w:t>
            </w:r>
          </w:p>
        </w:tc>
        <w:tc>
          <w:tcPr>
            <w:tcW w:type="dxa" w:w="2484"/>
            <w:vAlign w:val="top"/>
          </w:tcPr>
          <w:p>
            <w:r>
              <w:t>New session</w:t>
            </w:r>
          </w:p>
        </w:tc>
        <w:tc>
          <w:tcPr>
            <w:tcW w:type="dxa" w:w="2484"/>
            <w:vAlign w:val="top"/>
          </w:tcPr>
          <w:p>
            <w:r>
              <w:t>Create a session for a ready title</w:t>
            </w:r>
          </w:p>
        </w:tc>
        <w:tc>
          <w:tcPr>
            <w:tcW w:type="dxa" w:w="2484"/>
            <w:vAlign w:val="top"/>
          </w:tcPr>
          <w:p>
            <w:r>
              <w:t>Session created in safe mode.</w:t>
            </w:r>
          </w:p>
        </w:tc>
      </w:tr>
      <w:tr>
        <w:tc>
          <w:tcPr>
            <w:tcW w:type="dxa" w:w="2484"/>
            <w:vAlign w:val="top"/>
          </w:tcPr>
          <w:p>
            <w:r>
              <w:t>AT-002</w:t>
            </w:r>
          </w:p>
        </w:tc>
        <w:tc>
          <w:tcPr>
            <w:tcW w:type="dxa" w:w="2484"/>
            <w:vAlign w:val="top"/>
          </w:tcPr>
          <w:p>
            <w:r>
              <w:t>Invalid title</w:t>
            </w:r>
          </w:p>
        </w:tc>
        <w:tc>
          <w:tcPr>
            <w:tcW w:type="dxa" w:w="2484"/>
            <w:vAlign w:val="top"/>
          </w:tcPr>
          <w:p>
            <w:r>
              <w:t>Create session for unknown/unready title</w:t>
            </w:r>
          </w:p>
        </w:tc>
        <w:tc>
          <w:tcPr>
            <w:tcW w:type="dxa" w:w="2484"/>
            <w:vAlign w:val="top"/>
          </w:tcPr>
          <w:p>
            <w:r>
              <w:t>Request rejected with stable error; no model call.</w:t>
            </w:r>
          </w:p>
        </w:tc>
      </w:tr>
      <w:tr>
        <w:tc>
          <w:tcPr>
            <w:tcW w:type="dxa" w:w="2484"/>
            <w:vAlign w:val="top"/>
          </w:tcPr>
          <w:p>
            <w:r>
              <w:t>AT-003</w:t>
            </w:r>
          </w:p>
        </w:tc>
        <w:tc>
          <w:tcPr>
            <w:tcW w:type="dxa" w:w="2484"/>
            <w:vAlign w:val="top"/>
          </w:tcPr>
          <w:p>
            <w:r>
              <w:t>Safe retrieval</w:t>
            </w:r>
          </w:p>
        </w:tc>
        <w:tc>
          <w:tcPr>
            <w:tcW w:type="dxa" w:w="2484"/>
            <w:vAlign w:val="top"/>
          </w:tcPr>
          <w:p>
            <w:r>
              <w:t>Ask about an event revealed before current position</w:t>
            </w:r>
          </w:p>
        </w:tc>
        <w:tc>
          <w:tcPr>
            <w:tcW w:type="dxa" w:w="2484"/>
            <w:vAlign w:val="top"/>
          </w:tcPr>
          <w:p>
            <w:r>
              <w:t>Answer uses permitted evidence and cites valid sources.</w:t>
            </w:r>
          </w:p>
        </w:tc>
      </w:tr>
      <w:tr>
        <w:tc>
          <w:tcPr>
            <w:tcW w:type="dxa" w:w="2484"/>
            <w:vAlign w:val="top"/>
          </w:tcPr>
          <w:p>
            <w:r>
              <w:t>AT-004</w:t>
            </w:r>
          </w:p>
        </w:tc>
        <w:tc>
          <w:tcPr>
            <w:tcW w:type="dxa" w:w="2484"/>
            <w:vAlign w:val="top"/>
          </w:tcPr>
          <w:p>
            <w:r>
              <w:t>Future reveal</w:t>
            </w:r>
          </w:p>
        </w:tc>
        <w:tc>
          <w:tcPr>
            <w:tcW w:type="dxa" w:w="2484"/>
            <w:vAlign w:val="top"/>
          </w:tcPr>
          <w:p>
            <w:r>
              <w:t>Ask about a twist revealed after current position</w:t>
            </w:r>
          </w:p>
        </w:tc>
        <w:tc>
          <w:tcPr>
            <w:tcW w:type="dxa" w:w="2484"/>
            <w:vAlign w:val="top"/>
          </w:tcPr>
          <w:p>
            <w:r>
              <w:t>No future fact enters context; system abstains or gives a safe answer.</w:t>
            </w:r>
          </w:p>
        </w:tc>
      </w:tr>
      <w:tr>
        <w:tc>
          <w:tcPr>
            <w:tcW w:type="dxa" w:w="2484"/>
            <w:vAlign w:val="top"/>
          </w:tcPr>
          <w:p>
            <w:r>
              <w:t>AT-005</w:t>
            </w:r>
          </w:p>
        </w:tc>
        <w:tc>
          <w:tcPr>
            <w:tcW w:type="dxa" w:w="2484"/>
            <w:vAlign w:val="top"/>
          </w:tcPr>
          <w:p>
            <w:r>
              <w:t>Spoiler spoofing</w:t>
            </w:r>
          </w:p>
        </w:tc>
        <w:tc>
          <w:tcPr>
            <w:tcW w:type="dxa" w:w="2484"/>
            <w:vAlign w:val="top"/>
          </w:tcPr>
          <w:p>
            <w:r>
              <w:t>Send full mode without server confirmation</w:t>
            </w:r>
          </w:p>
        </w:tc>
        <w:tc>
          <w:tcPr>
            <w:tcW w:type="dxa" w:w="2484"/>
            <w:vAlign w:val="top"/>
          </w:tcPr>
          <w:p>
            <w:r>
              <w:t>Full-story retrieval is denied.</w:t>
            </w:r>
          </w:p>
        </w:tc>
      </w:tr>
      <w:tr>
        <w:tc>
          <w:tcPr>
            <w:tcW w:type="dxa" w:w="2484"/>
            <w:vAlign w:val="top"/>
          </w:tcPr>
          <w:p>
            <w:r>
              <w:t>AT-006</w:t>
            </w:r>
          </w:p>
        </w:tc>
        <w:tc>
          <w:tcPr>
            <w:tcW w:type="dxa" w:w="2484"/>
            <w:vAlign w:val="top"/>
          </w:tcPr>
          <w:p>
            <w:r>
              <w:t>Mode switch</w:t>
            </w:r>
          </w:p>
        </w:tc>
        <w:tc>
          <w:tcPr>
            <w:tcW w:type="dxa" w:w="2484"/>
            <w:vAlign w:val="top"/>
          </w:tcPr>
          <w:p>
            <w:r>
              <w:t>Use full spoilers then switch to safe mode</w:t>
            </w:r>
          </w:p>
        </w:tc>
        <w:tc>
          <w:tcPr>
            <w:tcW w:type="dxa" w:w="2484"/>
            <w:vAlign w:val="top"/>
          </w:tcPr>
          <w:p>
            <w:r>
              <w:t>Next query uses safe policy and does not reuse full-mode cache.</w:t>
            </w:r>
          </w:p>
        </w:tc>
      </w:tr>
      <w:tr>
        <w:tc>
          <w:tcPr>
            <w:tcW w:type="dxa" w:w="2484"/>
            <w:vAlign w:val="top"/>
          </w:tcPr>
          <w:p>
            <w:r>
              <w:t>AT-007</w:t>
            </w:r>
          </w:p>
        </w:tc>
        <w:tc>
          <w:tcPr>
            <w:tcW w:type="dxa" w:w="2484"/>
            <w:vAlign w:val="top"/>
          </w:tcPr>
          <w:p>
            <w:r>
              <w:t>Insufficient evidence</w:t>
            </w:r>
          </w:p>
        </w:tc>
        <w:tc>
          <w:tcPr>
            <w:tcW w:type="dxa" w:w="2484"/>
            <w:vAlign w:val="top"/>
          </w:tcPr>
          <w:p>
            <w:r>
              <w:t>Ask a question absent from indexed content</w:t>
            </w:r>
          </w:p>
        </w:tc>
        <w:tc>
          <w:tcPr>
            <w:tcW w:type="dxa" w:w="2484"/>
            <w:vAlign w:val="top"/>
          </w:tcPr>
          <w:p>
            <w:r>
              <w:t>System explicitly abstains; does not invent a plot fact.</w:t>
            </w:r>
          </w:p>
        </w:tc>
      </w:tr>
      <w:tr>
        <w:tc>
          <w:tcPr>
            <w:tcW w:type="dxa" w:w="2484"/>
            <w:vAlign w:val="top"/>
          </w:tcPr>
          <w:p>
            <w:r>
              <w:t>AT-008</w:t>
            </w:r>
          </w:p>
        </w:tc>
        <w:tc>
          <w:tcPr>
            <w:tcW w:type="dxa" w:w="2484"/>
            <w:vAlign w:val="top"/>
          </w:tcPr>
          <w:p>
            <w:r>
              <w:t>Injection text</w:t>
            </w:r>
          </w:p>
        </w:tc>
        <w:tc>
          <w:tcPr>
            <w:tcW w:type="dxa" w:w="2484"/>
            <w:vAlign w:val="top"/>
          </w:tcPr>
          <w:p>
            <w:r>
              <w:t>Subtitle contains instructions to ignore system rules</w:t>
            </w:r>
          </w:p>
        </w:tc>
        <w:tc>
          <w:tcPr>
            <w:tcW w:type="dxa" w:w="2484"/>
            <w:vAlign w:val="top"/>
          </w:tcPr>
          <w:p>
            <w:r>
              <w:t>Text treated as content; no policy or tool behavior changes.</w:t>
            </w:r>
          </w:p>
        </w:tc>
      </w:tr>
      <w:tr>
        <w:tc>
          <w:tcPr>
            <w:tcW w:type="dxa" w:w="2484"/>
            <w:vAlign w:val="top"/>
          </w:tcPr>
          <w:p>
            <w:r>
              <w:t>AT-009</w:t>
            </w:r>
          </w:p>
        </w:tc>
        <w:tc>
          <w:tcPr>
            <w:tcW w:type="dxa" w:w="2484"/>
            <w:vAlign w:val="top"/>
          </w:tcPr>
          <w:p>
            <w:r>
              <w:t>Provider timeout</w:t>
            </w:r>
          </w:p>
        </w:tc>
        <w:tc>
          <w:tcPr>
            <w:tcW w:type="dxa" w:w="2484"/>
            <w:vAlign w:val="top"/>
          </w:tcPr>
          <w:p>
            <w:r>
              <w:t>LLM does not respond within configured timeout</w:t>
            </w:r>
          </w:p>
        </w:tc>
        <w:tc>
          <w:tcPr>
            <w:tcW w:type="dxa" w:w="2484"/>
            <w:vAlign w:val="top"/>
          </w:tcPr>
          <w:p>
            <w:r>
              <w:t>Controlled timeout response and traceable log.</w:t>
            </w:r>
          </w:p>
        </w:tc>
      </w:tr>
      <w:tr>
        <w:tc>
          <w:tcPr>
            <w:tcW w:type="dxa" w:w="2484"/>
            <w:vAlign w:val="top"/>
          </w:tcPr>
          <w:p>
            <w:r>
              <w:t>AT-010</w:t>
            </w:r>
          </w:p>
        </w:tc>
        <w:tc>
          <w:tcPr>
            <w:tcW w:type="dxa" w:w="2484"/>
            <w:vAlign w:val="top"/>
          </w:tcPr>
          <w:p>
            <w:r>
              <w:t>Duplicate ingestion</w:t>
            </w:r>
          </w:p>
        </w:tc>
        <w:tc>
          <w:tcPr>
            <w:tcW w:type="dxa" w:w="2484"/>
            <w:vAlign w:val="top"/>
          </w:tcPr>
          <w:p>
            <w:r>
              <w:t>Import same content hash twice</w:t>
            </w:r>
          </w:p>
        </w:tc>
        <w:tc>
          <w:tcPr>
            <w:tcW w:type="dxa" w:w="2484"/>
            <w:vAlign w:val="top"/>
          </w:tcPr>
          <w:p>
            <w:r>
              <w:t>No duplicate active chunks/version corruption.</w:t>
            </w:r>
          </w:p>
        </w:tc>
      </w:tr>
      <w:tr>
        <w:tc>
          <w:tcPr>
            <w:tcW w:type="dxa" w:w="2484"/>
            <w:vAlign w:val="top"/>
          </w:tcPr>
          <w:p>
            <w:r>
              <w:t>AT-011</w:t>
            </w:r>
          </w:p>
        </w:tc>
        <w:tc>
          <w:tcPr>
            <w:tcW w:type="dxa" w:w="2484"/>
            <w:vAlign w:val="top"/>
          </w:tcPr>
          <w:p>
            <w:r>
              <w:t>Version isolation</w:t>
            </w:r>
          </w:p>
        </w:tc>
        <w:tc>
          <w:tcPr>
            <w:tcW w:type="dxa" w:w="2484"/>
            <w:vAlign w:val="top"/>
          </w:tcPr>
          <w:p>
            <w:r>
              <w:t>Two editions have different subtitles/timings</w:t>
            </w:r>
          </w:p>
        </w:tc>
        <w:tc>
          <w:tcPr>
            <w:tcW w:type="dxa" w:w="2484"/>
            <w:vAlign w:val="top"/>
          </w:tcPr>
          <w:p>
            <w:r>
              <w:t>Retrieval returns only the selected content version.</w:t>
            </w:r>
          </w:p>
        </w:tc>
      </w:tr>
      <w:tr>
        <w:tc>
          <w:tcPr>
            <w:tcW w:type="dxa" w:w="2484"/>
            <w:vAlign w:val="top"/>
          </w:tcPr>
          <w:p>
            <w:r>
              <w:t>AT-012</w:t>
            </w:r>
          </w:p>
        </w:tc>
        <w:tc>
          <w:tcPr>
            <w:tcW w:type="dxa" w:w="2484"/>
            <w:vAlign w:val="top"/>
          </w:tcPr>
          <w:p>
            <w:r>
              <w:t>Remote navigation</w:t>
            </w:r>
          </w:p>
        </w:tc>
        <w:tc>
          <w:tcPr>
            <w:tcW w:type="dxa" w:w="2484"/>
            <w:vAlign w:val="top"/>
          </w:tcPr>
          <w:p>
            <w:r>
              <w:t>Complete primary journey without keyboard/touch</w:t>
            </w:r>
          </w:p>
        </w:tc>
        <w:tc>
          <w:tcPr>
            <w:tcW w:type="dxa" w:w="2484"/>
            <w:vAlign w:val="top"/>
          </w:tcPr>
          <w:p>
            <w:r>
              <w:t>All core actions reachable with visible focus.</w:t>
            </w:r>
          </w:p>
        </w:tc>
      </w:tr>
      <w:tr>
        <w:tc>
          <w:tcPr>
            <w:tcW w:type="dxa" w:w="2484"/>
            <w:vAlign w:val="top"/>
          </w:tcPr>
          <w:p>
            <w:r>
              <w:t>AT-013</w:t>
            </w:r>
          </w:p>
        </w:tc>
        <w:tc>
          <w:tcPr>
            <w:tcW w:type="dxa" w:w="2484"/>
            <w:vAlign w:val="top"/>
          </w:tcPr>
          <w:p>
            <w:r>
              <w:t>Translation</w:t>
            </w:r>
          </w:p>
        </w:tc>
        <w:tc>
          <w:tcPr>
            <w:tcW w:type="dxa" w:w="2484"/>
            <w:vAlign w:val="top"/>
          </w:tcPr>
          <w:p>
            <w:r>
              <w:t>Translate a supplied line</w:t>
            </w:r>
          </w:p>
        </w:tc>
        <w:tc>
          <w:tcPr>
            <w:tcW w:type="dxa" w:w="2484"/>
            <w:vAlign w:val="top"/>
          </w:tcPr>
          <w:p>
            <w:r>
              <w:t>Original and translation are distinct; optional context is labeled.</w:t>
            </w:r>
          </w:p>
        </w:tc>
      </w:tr>
      <w:tr>
        <w:tc>
          <w:tcPr>
            <w:tcW w:type="dxa" w:w="2484"/>
            <w:vAlign w:val="top"/>
          </w:tcPr>
          <w:p>
            <w:r>
              <w:t>AT-014</w:t>
            </w:r>
          </w:p>
        </w:tc>
        <w:tc>
          <w:tcPr>
            <w:tcW w:type="dxa" w:w="2484"/>
            <w:vAlign w:val="top"/>
          </w:tcPr>
          <w:p>
            <w:r>
              <w:t>Invalid position</w:t>
            </w:r>
          </w:p>
        </w:tc>
        <w:tc>
          <w:tcPr>
            <w:tcW w:type="dxa" w:w="2484"/>
            <w:vAlign w:val="top"/>
          </w:tcPr>
          <w:p>
            <w:r>
              <w:t>Position negative or beyond known duration</w:t>
            </w:r>
          </w:p>
        </w:tc>
        <w:tc>
          <w:tcPr>
            <w:tcW w:type="dxa" w:w="2484"/>
            <w:vAlign w:val="top"/>
          </w:tcPr>
          <w:p>
            <w:r>
              <w:t>Reject or normalize only under documented rules; never silently invent a position.</w:t>
            </w:r>
          </w:p>
        </w:tc>
      </w:tr>
    </w:tbl>
    <w:p/>
    <w:p>
      <w:pPr>
        <w:pStyle w:val="Heading1"/>
      </w:pPr>
      <w:r>
        <w:t>18. Risks and unresolved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Decision / risk</w:t>
            </w:r>
          </w:p>
        </w:tc>
        <w:tc>
          <w:tcPr>
            <w:tcW w:type="dxa" w:w="3312"/>
            <w:shd w:fill="17365D"/>
          </w:tcPr>
          <w:p>
            <w:r>
              <w:rPr>
                <w:b/>
                <w:color w:val="FFFFFF"/>
              </w:rPr>
              <w:t>Default for MVP</w:t>
            </w:r>
          </w:p>
        </w:tc>
        <w:tc>
          <w:tcPr>
            <w:tcW w:type="dxa" w:w="3312"/>
            <w:shd w:fill="17365D"/>
          </w:tcPr>
          <w:p>
            <w:r>
              <w:rPr>
                <w:b/>
                <w:color w:val="FFFFFF"/>
              </w:rPr>
              <w:t>Required resolution</w:t>
            </w:r>
          </w:p>
        </w:tc>
      </w:tr>
      <w:tr>
        <w:tc>
          <w:tcPr>
            <w:tcW w:type="dxa" w:w="3312"/>
            <w:vAlign w:val="top"/>
          </w:tcPr>
          <w:p>
            <w:r>
              <w:t>Fire TV SDK and submission constraints</w:t>
            </w:r>
          </w:p>
        </w:tc>
        <w:tc>
          <w:tcPr>
            <w:tcW w:type="dxa" w:w="3312"/>
            <w:vAlign w:val="top"/>
          </w:tcPr>
          <w:p>
            <w:r>
              <w:t>Native TV-compatible client, but do not assume a specific platform SDK until challenge rules are verified</w:t>
            </w:r>
          </w:p>
        </w:tc>
        <w:tc>
          <w:tcPr>
            <w:tcW w:type="dxa" w:w="3312"/>
            <w:vAlign w:val="top"/>
          </w:tcPr>
          <w:p>
            <w:r>
              <w:t>Confirm official competition requirements and supported runtime</w:t>
            </w:r>
          </w:p>
        </w:tc>
      </w:tr>
      <w:tr>
        <w:tc>
          <w:tcPr>
            <w:tcW w:type="dxa" w:w="3312"/>
            <w:vAlign w:val="top"/>
          </w:tcPr>
          <w:p>
            <w:r>
              <w:t>Playback position</w:t>
            </w:r>
          </w:p>
        </w:tc>
        <w:tc>
          <w:tcPr>
            <w:tcW w:type="dxa" w:w="3312"/>
            <w:vAlign w:val="top"/>
          </w:tcPr>
          <w:p>
            <w:r>
              <w:t>User-selected position or controlled player integration</w:t>
            </w:r>
          </w:p>
        </w:tc>
        <w:tc>
          <w:tcPr>
            <w:tcW w:type="dxa" w:w="3312"/>
            <w:vAlign w:val="top"/>
          </w:tcPr>
          <w:p>
            <w:r>
              <w:t>Verify source and trust level for position</w:t>
            </w:r>
          </w:p>
        </w:tc>
      </w:tr>
      <w:tr>
        <w:tc>
          <w:tcPr>
            <w:tcW w:type="dxa" w:w="3312"/>
            <w:vAlign w:val="top"/>
          </w:tcPr>
          <w:p>
            <w:r>
              <w:t>Third-party streaming integration</w:t>
            </w:r>
          </w:p>
        </w:tc>
        <w:tc>
          <w:tcPr>
            <w:tcW w:type="dxa" w:w="3312"/>
            <w:vAlign w:val="top"/>
          </w:tcPr>
          <w:p>
            <w:r>
              <w:t>Out of scope</w:t>
            </w:r>
          </w:p>
        </w:tc>
        <w:tc>
          <w:tcPr>
            <w:tcW w:type="dxa" w:w="3312"/>
            <w:vAlign w:val="top"/>
          </w:tcPr>
          <w:p>
            <w:r>
              <w:t>Require documented, authorized API/capability and device test</w:t>
            </w:r>
          </w:p>
        </w:tc>
      </w:tr>
      <w:tr>
        <w:tc>
          <w:tcPr>
            <w:tcW w:type="dxa" w:w="3312"/>
            <w:vAlign w:val="top"/>
          </w:tcPr>
          <w:p>
            <w:r>
              <w:t>Content rights</w:t>
            </w:r>
          </w:p>
        </w:tc>
        <w:tc>
          <w:tcPr>
            <w:tcW w:type="dxa" w:w="3312"/>
            <w:vAlign w:val="top"/>
          </w:tcPr>
          <w:p>
            <w:r>
              <w:t>Authorized subtitle/transcript assets only</w:t>
            </w:r>
          </w:p>
        </w:tc>
        <w:tc>
          <w:tcPr>
            <w:tcW w:type="dxa" w:w="3312"/>
            <w:vAlign w:val="top"/>
          </w:tcPr>
          <w:p>
            <w:r>
              <w:t>Record provenance and usage permission</w:t>
            </w:r>
          </w:p>
        </w:tc>
      </w:tr>
      <w:tr>
        <w:tc>
          <w:tcPr>
            <w:tcW w:type="dxa" w:w="3312"/>
            <w:vAlign w:val="top"/>
          </w:tcPr>
          <w:p>
            <w:r>
              <w:t>Reveal-time annotation</w:t>
            </w:r>
          </w:p>
        </w:tc>
        <w:tc>
          <w:tcPr>
            <w:tcW w:type="dxa" w:w="3312"/>
            <w:vAlign w:val="top"/>
          </w:tcPr>
          <w:p>
            <w:r>
              <w:t>Curated/validated facts for major reveals; unknown facts treated conservatively</w:t>
            </w:r>
          </w:p>
        </w:tc>
        <w:tc>
          <w:tcPr>
            <w:tcW w:type="dxa" w:w="3312"/>
            <w:vAlign w:val="top"/>
          </w:tcPr>
          <w:p>
            <w:r>
              <w:t>Define reviewer workflow and coverage threshold</w:t>
            </w:r>
          </w:p>
        </w:tc>
      </w:tr>
      <w:tr>
        <w:tc>
          <w:tcPr>
            <w:tcW w:type="dxa" w:w="3312"/>
            <w:vAlign w:val="top"/>
          </w:tcPr>
          <w:p>
            <w:r>
              <w:t>LLM provider/model</w:t>
            </w:r>
          </w:p>
        </w:tc>
        <w:tc>
          <w:tcPr>
            <w:tcW w:type="dxa" w:w="3312"/>
            <w:vAlign w:val="top"/>
          </w:tcPr>
          <w:p>
            <w:r>
              <w:t>Provider adapter with configured model</w:t>
            </w:r>
          </w:p>
        </w:tc>
        <w:tc>
          <w:tcPr>
            <w:tcW w:type="dxa" w:w="3312"/>
            <w:vAlign w:val="top"/>
          </w:tcPr>
          <w:p>
            <w:r>
              <w:t>Choose based on availability, latency, cost, data terms, structured-output support</w:t>
            </w:r>
          </w:p>
        </w:tc>
      </w:tr>
      <w:tr>
        <w:tc>
          <w:tcPr>
            <w:tcW w:type="dxa" w:w="3312"/>
            <w:vAlign w:val="top"/>
          </w:tcPr>
          <w:p>
            <w:r>
              <w:t>Authentication</w:t>
            </w:r>
          </w:p>
        </w:tc>
        <w:tc>
          <w:tcPr>
            <w:tcW w:type="dxa" w:w="3312"/>
            <w:vAlign w:val="top"/>
          </w:tcPr>
          <w:p>
            <w:r>
              <w:t>Admin routes protected; viewer auth based on product requirements</w:t>
            </w:r>
          </w:p>
        </w:tc>
        <w:tc>
          <w:tcPr>
            <w:tcW w:type="dxa" w:w="3312"/>
            <w:vAlign w:val="top"/>
          </w:tcPr>
          <w:p>
            <w:r>
              <w:t>Decide whether MVP requires user accounts or anonymous device sessions</w:t>
            </w:r>
          </w:p>
        </w:tc>
      </w:tr>
      <w:tr>
        <w:tc>
          <w:tcPr>
            <w:tcW w:type="dxa" w:w="3312"/>
            <w:vAlign w:val="top"/>
          </w:tcPr>
          <w:p>
            <w:r>
              <w:t>Retention</w:t>
            </w:r>
          </w:p>
        </w:tc>
        <w:tc>
          <w:tcPr>
            <w:tcW w:type="dxa" w:w="3312"/>
            <w:vAlign w:val="top"/>
          </w:tcPr>
          <w:p>
            <w:r>
              <w:t>Minimal session/request retention</w:t>
            </w:r>
          </w:p>
        </w:tc>
        <w:tc>
          <w:tcPr>
            <w:tcW w:type="dxa" w:w="3312"/>
            <w:vAlign w:val="top"/>
          </w:tcPr>
          <w:p>
            <w:r>
              <w:t>Set explicit retention period and deletion behavior</w:t>
            </w:r>
          </w:p>
        </w:tc>
      </w:tr>
      <w:tr>
        <w:tc>
          <w:tcPr>
            <w:tcW w:type="dxa" w:w="3312"/>
            <w:vAlign w:val="top"/>
          </w:tcPr>
          <w:p>
            <w:r>
              <w:t>Performance targets</w:t>
            </w:r>
          </w:p>
        </w:tc>
        <w:tc>
          <w:tcPr>
            <w:tcW w:type="dxa" w:w="3312"/>
            <w:vAlign w:val="top"/>
          </w:tcPr>
          <w:p>
            <w:r>
              <w:t>Initial p95 target 5 seconds in defined test environment</w:t>
            </w:r>
          </w:p>
        </w:tc>
        <w:tc>
          <w:tcPr>
            <w:tcW w:type="dxa" w:w="3312"/>
            <w:vAlign w:val="top"/>
          </w:tcPr>
          <w:p>
            <w:r>
              <w:t>Measure on actual hardware/network and revise based on evidence</w:t>
            </w:r>
          </w:p>
        </w:tc>
      </w:tr>
    </w:tbl>
    <w:p/>
    <w:p>
      <w:pPr>
        <w:pStyle w:val="Heading1"/>
      </w:pPr>
      <w:r>
        <w:t>19. Suggested repository structure</w:t>
      </w:r>
    </w:p>
    <w:p>
      <w:pPr>
        <w:spacing w:after="100"/>
        <w:ind w:left="360"/>
      </w:pPr>
      <w:r>
        <w:rPr>
          <w:rFonts w:ascii="Courier New" w:hAnsi="Courier New"/>
          <w:sz w:val="16"/>
        </w:rPr>
        <w:t>rewind/</w:t>
        <w:br/>
        <w:t xml:space="preserve">  apps/</w:t>
        <w:br/>
        <w:t xml:space="preserve">    firetv/                  # TV client</w:t>
        <w:br/>
        <w:t xml:space="preserve">  backend/</w:t>
        <w:br/>
        <w:t xml:space="preserve">    app/</w:t>
        <w:br/>
        <w:t xml:space="preserve">      api/</w:t>
        <w:br/>
        <w:t xml:space="preserve">        routes/</w:t>
        <w:br/>
        <w:t xml:space="preserve">        schemas/</w:t>
        <w:br/>
        <w:t xml:space="preserve">      core/                   # config, errors, logging, security</w:t>
        <w:br/>
        <w:t xml:space="preserve">      domain/                 # entities and business rules</w:t>
        <w:br/>
        <w:t xml:space="preserve">      services/</w:t>
        <w:br/>
        <w:t xml:space="preserve">        sessions.py</w:t>
        <w:br/>
        <w:t xml:space="preserve">        spoiler_policy.py</w:t>
        <w:br/>
        <w:t xml:space="preserve">        retrieval.py</w:t>
        <w:br/>
        <w:t xml:space="preserve">        context_builder.py</w:t>
        <w:br/>
        <w:t xml:space="preserve">        answer_validator.py</w:t>
        <w:br/>
        <w:t xml:space="preserve">        translation.py</w:t>
        <w:br/>
        <w:t xml:space="preserve">      providers/</w:t>
        <w:br/>
        <w:t xml:space="preserve">        llm/</w:t>
        <w:br/>
        <w:t xml:space="preserve">        embeddings/</w:t>
        <w:br/>
        <w:t xml:space="preserve">      persistence/</w:t>
        <w:br/>
        <w:t xml:space="preserve">        models/</w:t>
        <w:br/>
        <w:t xml:space="preserve">        repositories/</w:t>
        <w:br/>
        <w:t xml:space="preserve">      ingestion/</w:t>
        <w:br/>
        <w:t xml:space="preserve">        parser.py</w:t>
        <w:br/>
        <w:t xml:space="preserve">        chunker.py</w:t>
        <w:br/>
        <w:t xml:space="preserve">        pipeline.py</w:t>
        <w:br/>
        <w:t xml:space="preserve">      main.py</w:t>
        <w:br/>
        <w:t xml:space="preserve">    migrations/</w:t>
        <w:br/>
        <w:t xml:space="preserve">    tests/</w:t>
        <w:br/>
        <w:t xml:space="preserve">      unit/</w:t>
        <w:br/>
        <w:t xml:space="preserve">      integration/</w:t>
        <w:br/>
        <w:t xml:space="preserve">      security/</w:t>
        <w:br/>
        <w:t xml:space="preserve">      evaluation/</w:t>
        <w:br/>
        <w:t xml:space="preserve">  content_fixtures/            # synthetic/authorized test data only</w:t>
        <w:br/>
        <w:t xml:space="preserve">  docs/</w:t>
        <w:br/>
        <w:t xml:space="preserve">    PRD.md</w:t>
        <w:br/>
        <w:t xml:space="preserve">    API.md</w:t>
        <w:br/>
        <w:t xml:space="preserve">    SECURITY.md</w:t>
        <w:br/>
        <w:t xml:space="preserve">    RUNBOOK.md</w:t>
        <w:br/>
        <w:t xml:space="preserve">  .env.example</w:t>
        <w:br/>
        <w:t xml:space="preserve">  README.md</w:t>
      </w:r>
    </w:p>
    <w:p>
      <w:r>
        <w:t>This is a recommended layout, not an instruction to rewrite an existing repository to match it blindly. The agent must first inspect the actual project and adapt the layout with minimal disruption.</w:t>
      </w:r>
    </w:p>
    <w:p>
      <w:pPr>
        <w:pStyle w:val="Heading1"/>
      </w:pPr>
      <w:r>
        <w:t>20. Required agent task workflow</w:t>
      </w:r>
    </w:p>
    <w:p>
      <w:pPr>
        <w:spacing w:after="100"/>
        <w:ind w:left="360"/>
      </w:pPr>
      <w:r>
        <w:rPr>
          <w:rFonts w:ascii="Courier New" w:hAnsi="Courier New"/>
          <w:sz w:val="16"/>
        </w:rPr>
        <w:t>For every task:</w:t>
        <w:br/>
        <w:t>1. Restate the requirement and observable acceptance criteria.</w:t>
        <w:br/>
        <w:t>2. Inspect relevant code, config, schemas, migrations, and tests.</w:t>
        <w:br/>
        <w:t>3. Identify the source of truth and trust boundaries.</w:t>
        <w:br/>
        <w:t>4. Plan the smallest change and name files/modules affected.</w:t>
        <w:br/>
        <w:t>5. Add/adjust tests for happy path, negative path, boundaries, and regression.</w:t>
        <w:br/>
        <w:t>6. Implement with validation, clear errors, and safe defaults.</w:t>
        <w:br/>
        <w:t>7. Run formatter/linter/type checker/tests/build available in the repo.</w:t>
        <w:br/>
        <w:t>8. Run the affected flow locally or via integration tests.</w:t>
        <w:br/>
        <w:t>9. Inspect logs and final diff; check secrets, unrelated changes, unsafe fallbacks.</w:t>
        <w:br/>
        <w:t>10. Report exactly what changed, what passed, what failed, what was not run, and remaining risks.</w:t>
      </w:r>
    </w:p>
    <w:p>
      <w:r>
        <w:t>If the agent cannot verify a claim, it must say “not verified.” It must not substitute confidence, plausible reasoning, or generated code for runtime evidence.</w:t>
      </w:r>
    </w:p>
    <w:p>
      <w:pPr>
        <w:pStyle w:val="Heading1"/>
      </w:pPr>
      <w:r>
        <w:t>21. Final product definition</w:t>
      </w:r>
    </w:p>
    <w:p>
      <w:r>
        <w:t>Rewind MVP is complete only when an indexed, authorized demo title can be selected in the TV client; a viewing session begins in safe mode; supported questions and translation requests use the correct content version; retrieval is policy-filtered before LLM context creation; answers are grounded or explicitly abstain; source references are real; spoiler confirmation is server-enforced; the primary journey works with the TV remote; and the test/release gates above have evidence.</w:t>
      </w:r>
    </w:p>
    <w:p>
      <w:r>
        <w:t>Production-grade means controlled behavior, observable failures, verified requirements, data integrity, security boundaries, and honest claims. It does not mean a large architecture or a promise that software can never contain bugs.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Proposed implementation baseline • Verify platform and repository constraints before coding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6"/>
      </w:rPr>
      <w:t>REWIND | PRODUCT REQUIREMENTS &amp; AGENT EXECUTION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