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1787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Investigación Técnica: El Ciclo </w:t>
      </w:r>
      <w:r>
        <w:rPr>
          <w:rStyle w:val="7"/>
          <w:rFonts w:hint="default" w:ascii="Arial" w:hAnsi="Arial" w:eastAsia="sans-serif" w:cs="Arial"/>
          <w:sz w:val="32"/>
          <w:szCs w:val="32"/>
        </w:rPr>
        <w:t>do-while</w:t>
      </w:r>
      <w:r>
        <w:rPr>
          <w:rFonts w:hint="default" w:ascii="Arial" w:hAnsi="Arial" w:eastAsia="sans-serif" w:cs="Arial"/>
        </w:rPr>
        <w:t xml:space="preserve"> en Java</w:t>
      </w:r>
    </w:p>
    <w:p w14:paraId="45394AB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1. Introducción y Concepto Fundamental</w:t>
      </w:r>
    </w:p>
    <w:p w14:paraId="1035BAD3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El ciclo </w:t>
      </w:r>
      <w:r>
        <w:rPr>
          <w:rStyle w:val="7"/>
          <w:rFonts w:hint="default" w:ascii="Arial" w:hAnsi="Arial" w:eastAsia="sans-serif" w:cs="Arial"/>
          <w:b/>
          <w:bCs/>
        </w:rPr>
        <w:t>do-while</w:t>
      </w:r>
      <w:r>
        <w:rPr>
          <w:rFonts w:hint="default" w:ascii="Arial" w:hAnsi="Arial" w:eastAsia="sans-serif" w:cs="Arial"/>
        </w:rPr>
        <w:t xml:space="preserve"> es una estructura de control iterativa (bucle) disponible en Java y en la mayoría de lenguajes derivados de C/C++. Su característica distintiva fundamental es que se trata de un bucle con </w:t>
      </w:r>
      <w:r>
        <w:rPr>
          <w:rFonts w:hint="default" w:ascii="Arial" w:hAnsi="Arial" w:eastAsia="sans-serif" w:cs="Arial"/>
          <w:b/>
          <w:bCs/>
        </w:rPr>
        <w:t>evaluación post-condición</w:t>
      </w:r>
      <w:r>
        <w:rPr>
          <w:rFonts w:hint="default" w:ascii="Arial" w:hAnsi="Arial" w:eastAsia="sans-serif" w:cs="Arial"/>
        </w:rPr>
        <w:t>.</w:t>
      </w:r>
    </w:p>
    <w:p w14:paraId="34B127FC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A diferencia de las estructuras </w:t>
      </w:r>
      <w:r>
        <w:rPr>
          <w:rStyle w:val="7"/>
          <w:rFonts w:hint="default" w:ascii="Arial" w:hAnsi="Arial" w:eastAsia="sans-serif" w:cs="Arial"/>
        </w:rPr>
        <w:t>while</w:t>
      </w:r>
      <w:r>
        <w:rPr>
          <w:rFonts w:hint="default" w:ascii="Arial" w:hAnsi="Arial" w:eastAsia="sans-serif" w:cs="Arial"/>
        </w:rPr>
        <w:t xml:space="preserve"> o </w:t>
      </w:r>
      <w:r>
        <w:rPr>
          <w:rStyle w:val="7"/>
          <w:rFonts w:hint="default" w:ascii="Arial" w:hAnsi="Arial" w:eastAsia="sans-serif" w:cs="Arial"/>
        </w:rPr>
        <w:t>for</w:t>
      </w:r>
      <w:r>
        <w:rPr>
          <w:rFonts w:hint="default" w:ascii="Arial" w:hAnsi="Arial" w:eastAsia="sans-serif" w:cs="Arial"/>
        </w:rPr>
        <w:t xml:space="preserve"> (que evalúan la condición de entrada </w:t>
      </w:r>
      <w:r>
        <w:rPr>
          <w:rFonts w:hint="default" w:ascii="Arial" w:hAnsi="Arial" w:eastAsia="sans-serif" w:cs="Arial"/>
          <w:b/>
          <w:bCs/>
        </w:rPr>
        <w:t>antes</w:t>
      </w:r>
      <w:r>
        <w:rPr>
          <w:rFonts w:hint="default" w:ascii="Arial" w:hAnsi="Arial" w:eastAsia="sans-serif" w:cs="Arial"/>
        </w:rPr>
        <w:t xml:space="preserve"> de ejecutar el bloque de código), el ciclo </w:t>
      </w:r>
      <w:r>
        <w:rPr>
          <w:rStyle w:val="7"/>
          <w:rFonts w:hint="default" w:ascii="Arial" w:hAnsi="Arial" w:eastAsia="sans-serif" w:cs="Arial"/>
        </w:rPr>
        <w:t>do-while</w:t>
      </w:r>
      <w:r>
        <w:rPr>
          <w:rFonts w:hint="default" w:ascii="Arial" w:hAnsi="Arial" w:eastAsia="sans-serif" w:cs="Arial"/>
        </w:rPr>
        <w:t xml:space="preserve"> garantiza que el cuerpo del bucle </w:t>
      </w:r>
      <w:r>
        <w:rPr>
          <w:rFonts w:hint="default" w:ascii="Arial" w:hAnsi="Arial" w:eastAsia="sans-serif" w:cs="Arial"/>
          <w:b/>
          <w:bCs/>
        </w:rPr>
        <w:t>se ejecutará al menos una vez</w:t>
      </w:r>
      <w:r>
        <w:rPr>
          <w:rFonts w:hint="default" w:ascii="Arial" w:hAnsi="Arial" w:eastAsia="sans-serif" w:cs="Arial"/>
        </w:rPr>
        <w:t>, independientemente de si la condición lógica es verdadera o falsa en el primer intento.</w:t>
      </w:r>
    </w:p>
    <w:p w14:paraId="672292D7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</w:rPr>
      </w:pPr>
      <w:r>
        <w:rPr>
          <w:rFonts w:hint="default" w:ascii="Arial" w:hAnsi="Arial" w:eastAsia="SimSun" w:cs="Arial"/>
          <w:sz w:val="24"/>
          <w:szCs w:val="24"/>
        </w:rPr>
        <w:drawing>
          <wp:inline distT="0" distB="0" distL="114300" distR="114300">
            <wp:extent cx="4773295" cy="2686685"/>
            <wp:effectExtent l="0" t="0" r="8255" b="184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295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10CAE8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</w:rPr>
      </w:pPr>
    </w:p>
    <w:p w14:paraId="31724D2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2. Sintaxis y Mecánica de Ejecución</w:t>
      </w:r>
    </w:p>
    <w:p w14:paraId="7B876AFC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La sintaxis oficial en Java según la </w:t>
      </w:r>
      <w:r>
        <w:rPr>
          <w:rFonts w:hint="default" w:ascii="Arial" w:hAnsi="Arial" w:eastAsia="sans-serif" w:cs="Arial"/>
          <w:i/>
          <w:iCs/>
        </w:rPr>
        <w:t>Java Language Specification (JLS)</w:t>
      </w:r>
      <w:r>
        <w:rPr>
          <w:rFonts w:hint="default" w:ascii="Arial" w:hAnsi="Arial" w:eastAsia="sans-serif" w:cs="Arial"/>
        </w:rPr>
        <w:t xml:space="preserve"> es la siguiente:</w:t>
      </w:r>
    </w:p>
    <w:p w14:paraId="2FE40867">
      <w:pPr>
        <w:keepNext w:val="0"/>
        <w:keepLines w:val="0"/>
        <w:widowControl/>
        <w:suppressLineNumbers w:val="0"/>
        <w:spacing w:before="0" w:beforeAutospacing="0" w:line="15" w:lineRule="atLeast"/>
        <w:jc w:val="left"/>
        <w:rPr>
          <w:rFonts w:hint="default" w:ascii="Arial" w:hAnsi="Arial" w:eastAsia="sans-serif" w:cs="Arial"/>
          <w:color w:val="0000FF"/>
        </w:rPr>
      </w:pPr>
      <w:r>
        <w:rPr>
          <w:rFonts w:hint="default" w:ascii="Arial" w:hAnsi="Arial" w:eastAsia="sans-serif" w:cs="Arial"/>
          <w:color w:val="0000FF"/>
          <w:kern w:val="0"/>
          <w:sz w:val="24"/>
          <w:szCs w:val="24"/>
          <w:lang w:val="en-US" w:eastAsia="zh-CN" w:bidi="ar"/>
        </w:rPr>
        <w:t>Java</w:t>
      </w:r>
    </w:p>
    <w:p w14:paraId="3B2AEC16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  <w:color w:val="0000FF"/>
        </w:rPr>
      </w:pPr>
      <w:r>
        <w:rPr>
          <w:rFonts w:hint="default" w:ascii="Arial" w:hAnsi="Arial" w:eastAsia="sans-serif" w:cs="Arial"/>
          <w:color w:val="0000FF"/>
        </w:rPr>
        <w:t>do</w:t>
      </w:r>
      <w:r>
        <w:rPr>
          <w:rStyle w:val="7"/>
          <w:rFonts w:hint="default" w:ascii="Arial" w:hAnsi="Arial" w:eastAsia="sans-serif" w:cs="Arial"/>
          <w:color w:val="0000FF"/>
        </w:rPr>
        <w:t xml:space="preserve"> {</w:t>
      </w:r>
    </w:p>
    <w:p w14:paraId="1E93E047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  <w:color w:val="0000FF"/>
        </w:rPr>
      </w:pPr>
      <w:r>
        <w:rPr>
          <w:rStyle w:val="7"/>
          <w:rFonts w:hint="default" w:ascii="Arial" w:hAnsi="Arial" w:eastAsia="sans-serif" w:cs="Arial"/>
          <w:color w:val="0000FF"/>
        </w:rPr>
        <w:t xml:space="preserve">    </w:t>
      </w:r>
      <w:r>
        <w:rPr>
          <w:rFonts w:hint="default" w:ascii="Arial" w:hAnsi="Arial" w:eastAsia="sans-serif" w:cs="Arial"/>
          <w:color w:val="0000FF"/>
        </w:rPr>
        <w:t>// Bloque de instrucciones a ejecutar</w:t>
      </w:r>
    </w:p>
    <w:p w14:paraId="082E145C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  <w:color w:val="0000FF"/>
        </w:rPr>
      </w:pPr>
      <w:r>
        <w:rPr>
          <w:rStyle w:val="7"/>
          <w:rFonts w:hint="default" w:ascii="Arial" w:hAnsi="Arial" w:eastAsia="sans-serif" w:cs="Arial"/>
          <w:color w:val="0000FF"/>
        </w:rPr>
        <w:t xml:space="preserve">} </w:t>
      </w:r>
      <w:r>
        <w:rPr>
          <w:rFonts w:hint="default" w:ascii="Arial" w:hAnsi="Arial" w:eastAsia="sans-serif" w:cs="Arial"/>
          <w:color w:val="0000FF"/>
        </w:rPr>
        <w:t>while</w:t>
      </w:r>
      <w:r>
        <w:rPr>
          <w:rStyle w:val="7"/>
          <w:rFonts w:hint="default" w:ascii="Arial" w:hAnsi="Arial" w:eastAsia="sans-serif" w:cs="Arial"/>
          <w:color w:val="0000FF"/>
        </w:rPr>
        <w:t xml:space="preserve"> (condición_booleana);</w:t>
      </w:r>
    </w:p>
    <w:p w14:paraId="5AE5FB4A">
      <w:pPr>
        <w:pStyle w:val="8"/>
        <w:keepNext w:val="0"/>
        <w:keepLines w:val="0"/>
        <w:widowControl/>
        <w:suppressLineNumbers w:val="0"/>
        <w:spacing w:before="0" w:beforeAutospacing="0" w:line="15" w:lineRule="atLeast"/>
        <w:rPr>
          <w:rStyle w:val="7"/>
          <w:rFonts w:hint="default" w:ascii="Arial" w:hAnsi="Arial" w:eastAsia="sans-serif" w:cs="Arial"/>
        </w:rPr>
      </w:pPr>
    </w:p>
    <w:p w14:paraId="70F8CA0F">
      <w:pPr>
        <w:pStyle w:val="4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Flujo de Ejecución:</w:t>
      </w:r>
    </w:p>
    <w:p w14:paraId="15D94B3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5" w:lineRule="atLeast"/>
        <w:ind w:left="1080" w:left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Paso 1:</w:t>
      </w:r>
      <w:r>
        <w:rPr>
          <w:rFonts w:hint="default" w:ascii="Arial" w:hAnsi="Arial" w:eastAsia="sans-serif" w:cs="Arial"/>
        </w:rPr>
        <w:t xml:space="preserve"> Se ingresa directamente al cuerpo dentro de las llaves </w:t>
      </w:r>
      <w:r>
        <w:rPr>
          <w:rStyle w:val="7"/>
          <w:rFonts w:hint="default" w:ascii="Arial" w:hAnsi="Arial" w:eastAsia="sans-serif" w:cs="Arial"/>
        </w:rPr>
        <w:t>{ ... }</w:t>
      </w:r>
      <w:r>
        <w:rPr>
          <w:rFonts w:hint="default" w:ascii="Arial" w:hAnsi="Arial" w:eastAsia="sans-serif" w:cs="Arial"/>
        </w:rPr>
        <w:t xml:space="preserve"> y se ejecutan las sentencias.</w:t>
      </w:r>
    </w:p>
    <w:p w14:paraId="507CE60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5" w:lineRule="atLeast"/>
        <w:ind w:left="1080" w:left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Paso 2:</w:t>
      </w:r>
      <w:r>
        <w:rPr>
          <w:rFonts w:hint="default" w:ascii="Arial" w:hAnsi="Arial" w:eastAsia="sans-serif" w:cs="Arial"/>
        </w:rPr>
        <w:t xml:space="preserve"> Se evalúa la expresión booleana dentro del </w:t>
      </w:r>
      <w:r>
        <w:rPr>
          <w:rStyle w:val="7"/>
          <w:rFonts w:hint="default" w:ascii="Arial" w:hAnsi="Arial" w:eastAsia="sans-serif" w:cs="Arial"/>
        </w:rPr>
        <w:t>while(condición)</w:t>
      </w:r>
      <w:r>
        <w:rPr>
          <w:rFonts w:hint="default" w:ascii="Arial" w:hAnsi="Arial" w:eastAsia="sans-serif" w:cs="Arial"/>
        </w:rPr>
        <w:t>.</w:t>
      </w:r>
    </w:p>
    <w:p w14:paraId="50220E6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5" w:lineRule="atLeast"/>
        <w:ind w:left="1080" w:leftChars="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Paso 3:</w:t>
      </w:r>
      <w:r>
        <w:rPr>
          <w:rFonts w:hint="default" w:ascii="Arial" w:hAnsi="Arial" w:eastAsia="sans-serif" w:cs="Arial"/>
        </w:rPr>
        <w:t xml:space="preserve"> Si la condición evalúa a </w:t>
      </w:r>
      <w:r>
        <w:rPr>
          <w:rStyle w:val="7"/>
          <w:rFonts w:hint="default" w:ascii="Arial" w:hAnsi="Arial" w:eastAsia="sans-serif" w:cs="Arial"/>
        </w:rPr>
        <w:t>true</w:t>
      </w:r>
      <w:r>
        <w:rPr>
          <w:rFonts w:hint="default" w:ascii="Arial" w:hAnsi="Arial" w:eastAsia="sans-serif" w:cs="Arial"/>
        </w:rPr>
        <w:t xml:space="preserve">, el flujo regresa al inicio del bloque </w:t>
      </w:r>
      <w:r>
        <w:rPr>
          <w:rStyle w:val="7"/>
          <w:rFonts w:hint="default" w:ascii="Arial" w:hAnsi="Arial" w:eastAsia="sans-serif" w:cs="Arial"/>
        </w:rPr>
        <w:t>do</w:t>
      </w:r>
      <w:r>
        <w:rPr>
          <w:rFonts w:hint="default" w:ascii="Arial" w:hAnsi="Arial" w:eastAsia="sans-serif" w:cs="Arial"/>
        </w:rPr>
        <w:t>.</w:t>
      </w:r>
    </w:p>
    <w:p w14:paraId="70F7A128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Paso 4:</w:t>
      </w:r>
      <w:r>
        <w:rPr>
          <w:rFonts w:hint="default" w:ascii="Arial" w:hAnsi="Arial" w:eastAsia="sans-serif" w:cs="Arial"/>
        </w:rPr>
        <w:t xml:space="preserve"> Si evalúa a </w:t>
      </w:r>
      <w:r>
        <w:rPr>
          <w:rStyle w:val="7"/>
          <w:rFonts w:hint="default" w:ascii="Arial" w:hAnsi="Arial" w:eastAsia="sans-serif" w:cs="Arial"/>
        </w:rPr>
        <w:t>false</w:t>
      </w:r>
      <w:r>
        <w:rPr>
          <w:rFonts w:hint="default" w:ascii="Arial" w:hAnsi="Arial" w:eastAsia="sans-serif" w:cs="Arial"/>
        </w:rPr>
        <w:t xml:space="preserve">, el bucle finaliza y la ejecución continúa en la línea inmediatamente posterior al punto y coma </w:t>
      </w:r>
      <w:r>
        <w:rPr>
          <w:rStyle w:val="7"/>
          <w:rFonts w:hint="default" w:ascii="Arial" w:hAnsi="Arial" w:eastAsia="sans-serif" w:cs="Arial"/>
        </w:rPr>
        <w:t>;</w:t>
      </w:r>
      <w:r>
        <w:rPr>
          <w:rFonts w:hint="default" w:ascii="Arial" w:hAnsi="Arial" w:eastAsia="sans-serif" w:cs="Arial"/>
        </w:rPr>
        <w:t>.</w:t>
      </w:r>
    </w:p>
    <w:p w14:paraId="7BDACCBE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 w:right="72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  <w:sz w:val="24"/>
          <w:szCs w:val="24"/>
        </w:rPr>
        <w:t>Nota importante de sintaxis:</w:t>
      </w:r>
      <w:r>
        <w:rPr>
          <w:rFonts w:hint="default" w:ascii="Arial" w:hAnsi="Arial" w:eastAsia="sans-serif" w:cs="Arial"/>
          <w:sz w:val="24"/>
          <w:szCs w:val="24"/>
        </w:rPr>
        <w:t xml:space="preserve"> El punto y coma </w:t>
      </w:r>
      <w:r>
        <w:rPr>
          <w:rStyle w:val="7"/>
          <w:rFonts w:hint="default" w:ascii="Arial" w:hAnsi="Arial" w:eastAsia="sans-serif" w:cs="Arial"/>
          <w:sz w:val="24"/>
          <w:szCs w:val="24"/>
        </w:rPr>
        <w:t>;</w:t>
      </w:r>
      <w:r>
        <w:rPr>
          <w:rFonts w:hint="default" w:ascii="Arial" w:hAnsi="Arial" w:eastAsia="sans-serif" w:cs="Arial"/>
          <w:sz w:val="24"/>
          <w:szCs w:val="24"/>
        </w:rPr>
        <w:t xml:space="preserve"> al final de la instrucción </w:t>
      </w:r>
      <w:r>
        <w:rPr>
          <w:rStyle w:val="7"/>
          <w:rFonts w:hint="default" w:ascii="Arial" w:hAnsi="Arial" w:eastAsia="sans-serif" w:cs="Arial"/>
          <w:sz w:val="24"/>
          <w:szCs w:val="24"/>
        </w:rPr>
        <w:t>while(condición);</w:t>
      </w:r>
      <w:r>
        <w:rPr>
          <w:rFonts w:hint="default" w:ascii="Arial" w:hAnsi="Arial" w:eastAsia="sans-serif" w:cs="Arial"/>
          <w:sz w:val="24"/>
          <w:szCs w:val="24"/>
        </w:rPr>
        <w:t xml:space="preserve"> es </w:t>
      </w:r>
      <w:r>
        <w:rPr>
          <w:rFonts w:hint="default" w:ascii="Arial" w:hAnsi="Arial" w:eastAsia="sans-serif" w:cs="Arial"/>
          <w:b/>
          <w:bCs/>
          <w:sz w:val="24"/>
          <w:szCs w:val="24"/>
        </w:rPr>
        <w:t>obligatorio</w:t>
      </w:r>
      <w:r>
        <w:rPr>
          <w:rFonts w:hint="default" w:ascii="Arial" w:hAnsi="Arial" w:eastAsia="sans-serif" w:cs="Arial"/>
          <w:sz w:val="24"/>
          <w:szCs w:val="24"/>
        </w:rPr>
        <w:t xml:space="preserve"> en Java. Omitirlo generará un error de compilación.</w:t>
      </w:r>
    </w:p>
    <w:p w14:paraId="4D6B65C7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3. Comparativa: </w:t>
      </w:r>
      <w:r>
        <w:rPr>
          <w:rStyle w:val="7"/>
          <w:rFonts w:hint="default" w:ascii="Arial" w:hAnsi="Arial" w:eastAsia="sans-serif" w:cs="Arial"/>
          <w:sz w:val="28"/>
          <w:szCs w:val="28"/>
        </w:rPr>
        <w:t>do-while</w:t>
      </w:r>
      <w:r>
        <w:rPr>
          <w:rFonts w:hint="default" w:ascii="Arial" w:hAnsi="Arial" w:eastAsia="sans-serif" w:cs="Arial"/>
          <w:sz w:val="52"/>
          <w:szCs w:val="52"/>
        </w:rPr>
        <w:t xml:space="preserve"> </w:t>
      </w:r>
      <w:r>
        <w:rPr>
          <w:rFonts w:hint="default" w:ascii="Arial" w:hAnsi="Arial" w:eastAsia="sans-serif" w:cs="Arial"/>
          <w:sz w:val="44"/>
          <w:szCs w:val="44"/>
        </w:rPr>
        <w:t>vs</w:t>
      </w:r>
      <w:r>
        <w:rPr>
          <w:rFonts w:hint="default" w:ascii="Arial" w:hAnsi="Arial" w:eastAsia="sans-serif" w:cs="Arial"/>
          <w:sz w:val="52"/>
          <w:szCs w:val="52"/>
        </w:rPr>
        <w:t xml:space="preserve">. </w:t>
      </w:r>
      <w:r>
        <w:rPr>
          <w:rStyle w:val="7"/>
          <w:rFonts w:hint="default" w:ascii="Arial" w:hAnsi="Arial" w:eastAsia="sans-serif" w:cs="Arial"/>
          <w:sz w:val="28"/>
          <w:szCs w:val="28"/>
        </w:rPr>
        <w:t>while</w:t>
      </w:r>
      <w:r>
        <w:rPr>
          <w:rFonts w:hint="default" w:ascii="Arial" w:hAnsi="Arial" w:eastAsia="sans-serif" w:cs="Arial"/>
          <w:sz w:val="52"/>
          <w:szCs w:val="52"/>
        </w:rPr>
        <w:t xml:space="preserve"> </w:t>
      </w:r>
      <w:r>
        <w:rPr>
          <w:rFonts w:hint="default" w:ascii="Arial" w:hAnsi="Arial" w:eastAsia="sans-serif" w:cs="Arial"/>
          <w:sz w:val="44"/>
          <w:szCs w:val="44"/>
        </w:rPr>
        <w:t xml:space="preserve">vs. </w:t>
      </w:r>
      <w:r>
        <w:rPr>
          <w:rStyle w:val="7"/>
          <w:rFonts w:hint="default" w:ascii="Arial" w:hAnsi="Arial" w:eastAsia="sans-serif" w:cs="Arial"/>
          <w:sz w:val="28"/>
          <w:szCs w:val="28"/>
        </w:rPr>
        <w:t>for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3"/>
        <w:gridCol w:w="2571"/>
        <w:gridCol w:w="3817"/>
      </w:tblGrid>
      <w:tr w14:paraId="5D66E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F435A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1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Característica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3268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1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do-while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0728E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Style w:val="11"/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while</w:t>
            </w:r>
          </w:p>
        </w:tc>
      </w:tr>
      <w:tr w14:paraId="4FAD0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48772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Tipo de evaluación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26D6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Post-condición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F0AD9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Pre-condición</w:t>
            </w:r>
          </w:p>
        </w:tc>
      </w:tr>
      <w:tr w14:paraId="2A927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F3E9B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Ejecuciones mínimas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9BE9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vez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A37C1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veces</w:t>
            </w:r>
          </w:p>
        </w:tc>
      </w:tr>
      <w:tr w14:paraId="6967E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A9D055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Uso principal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F68D7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Menús, validaciones, reintentos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8E95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Bucles basados en eventos/condiciones variables</w:t>
            </w:r>
          </w:p>
        </w:tc>
      </w:tr>
      <w:tr w14:paraId="5EA22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C1758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Inicialización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C8746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46D2BE">
            <w:pPr>
              <w:keepNext w:val="0"/>
              <w:keepLines w:val="0"/>
              <w:widowControl/>
              <w:suppressLineNumbers w:val="0"/>
              <w:spacing w:before="0" w:beforeAutospacing="0" w:line="15" w:lineRule="atLeast"/>
              <w:jc w:val="left"/>
              <w:rPr>
                <w:rFonts w:hint="default" w:ascii="Arial" w:hAnsi="Arial" w:eastAsia="sans-serif" w:cs="Arial"/>
              </w:rPr>
            </w:pPr>
            <w:r>
              <w:rPr>
                <w:rFonts w:hint="default" w:ascii="Arial" w:hAnsi="Arial" w:eastAsia="sans-serif" w:cs="Arial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Externa</w:t>
            </w:r>
          </w:p>
        </w:tc>
      </w:tr>
    </w:tbl>
    <w:p w14:paraId="1BA40709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</w:p>
    <w:p w14:paraId="563CAE1B">
      <w:pPr>
        <w:pStyle w:val="3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>4. Casos de Uso Ideales en Desarrollo de Software</w:t>
      </w:r>
    </w:p>
    <w:p w14:paraId="6AD44C42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</w:rPr>
        <w:t xml:space="preserve">El ciclo </w:t>
      </w:r>
      <w:r>
        <w:rPr>
          <w:rStyle w:val="7"/>
          <w:rFonts w:hint="default" w:ascii="Arial" w:hAnsi="Arial" w:eastAsia="sans-serif" w:cs="Arial"/>
        </w:rPr>
        <w:t>do-while</w:t>
      </w:r>
      <w:r>
        <w:rPr>
          <w:rFonts w:hint="default" w:ascii="Arial" w:hAnsi="Arial" w:eastAsia="sans-serif" w:cs="Arial"/>
        </w:rPr>
        <w:t xml:space="preserve"> es la mejor opción cuando la lógica del programa requiere ejecutar una acción </w:t>
      </w:r>
      <w:r>
        <w:rPr>
          <w:rFonts w:hint="default" w:ascii="Arial" w:hAnsi="Arial" w:eastAsia="sans-serif" w:cs="Arial"/>
          <w:b/>
          <w:bCs/>
        </w:rPr>
        <w:t>antes</w:t>
      </w:r>
      <w:r>
        <w:rPr>
          <w:rFonts w:hint="default" w:ascii="Arial" w:hAnsi="Arial" w:eastAsia="sans-serif" w:cs="Arial"/>
        </w:rPr>
        <w:t xml:space="preserve"> de saber si será necesario repetir el proceso. Los escenarios más comunes son:</w:t>
      </w:r>
    </w:p>
    <w:p w14:paraId="2AC1CD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1440" w:hanging="36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Menús interactivos en consola:</w:t>
      </w:r>
      <w:r>
        <w:rPr>
          <w:rFonts w:hint="default" w:ascii="Arial" w:hAnsi="Arial" w:eastAsia="sans-serif" w:cs="Arial"/>
        </w:rPr>
        <w:t xml:space="preserve"> Muestra las opciones al usuario al menos una vez y repite la presentación hasta que seleccione "Salir".</w:t>
      </w:r>
    </w:p>
    <w:p w14:paraId="2C1BE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1440" w:hanging="36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Validación de entradas de datos:</w:t>
      </w:r>
      <w:r>
        <w:rPr>
          <w:rFonts w:hint="default" w:ascii="Arial" w:hAnsi="Arial" w:eastAsia="sans-serif" w:cs="Arial"/>
        </w:rPr>
        <w:t xml:space="preserve"> Solicita un valor al usuario y, si es inválido, vuelve a pedirlo.</w:t>
      </w:r>
    </w:p>
    <w:p w14:paraId="51FC12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5" w:lineRule="atLeast"/>
        <w:ind w:left="1440" w:hanging="360"/>
        <w:rPr>
          <w:rFonts w:hint="default" w:ascii="Arial" w:hAnsi="Arial" w:eastAsia="sans-serif" w:cs="Arial"/>
        </w:rPr>
      </w:pPr>
      <w:r>
        <w:rPr>
          <w:rFonts w:hint="default" w:ascii="Arial" w:hAnsi="Arial" w:eastAsia="sans-serif" w:cs="Arial"/>
          <w:b/>
          <w:bCs/>
        </w:rPr>
        <w:t>Sistemas de reintento (Retry Pattern):</w:t>
      </w:r>
      <w:r>
        <w:rPr>
          <w:rFonts w:hint="default" w:ascii="Arial" w:hAnsi="Arial" w:eastAsia="sans-serif" w:cs="Arial"/>
        </w:rPr>
        <w:t xml:space="preserve"> Intenta realizar una conexión a una API o Base de Datos al menos una vez antes de verificar si tuvo éxito o si se alcanzaron los reintentos máximos.</w:t>
      </w:r>
    </w:p>
    <w:p w14:paraId="1AD97221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ind w:left="720"/>
        <w:rPr>
          <w:rFonts w:hint="default" w:ascii="Arial" w:hAnsi="Arial" w:eastAsia="sans-serif" w:cs="Arial"/>
          <w:lang w:val="es-CO"/>
        </w:rPr>
      </w:pPr>
      <w:r>
        <w:rPr>
          <w:rFonts w:hint="default" w:ascii="Arial" w:hAnsi="Arial" w:eastAsia="sans-serif" w:cs="Arial"/>
          <w:b/>
          <w:bCs/>
        </w:rPr>
        <w:t>Procesamiento de flujos de datos (Streams/Buffers):</w:t>
      </w:r>
      <w:r>
        <w:rPr>
          <w:rFonts w:hint="default" w:ascii="Arial" w:hAnsi="Arial" w:eastAsia="sans-serif" w:cs="Arial"/>
        </w:rPr>
        <w:t xml:space="preserve"> Leer un bloque de datos antes de verificar si existe un marcador de fin de archivo (</w:t>
      </w:r>
      <w:r>
        <w:rPr>
          <w:rFonts w:hint="default" w:ascii="Arial" w:hAnsi="Arial" w:eastAsia="sans-serif" w:cs="Arial"/>
          <w:i/>
          <w:iCs/>
        </w:rPr>
        <w:t>EOF</w:t>
      </w:r>
      <w:r>
        <w:rPr>
          <w:rFonts w:hint="default" w:ascii="Arial" w:hAnsi="Arial" w:eastAsia="sans-serif" w:cs="Arial"/>
        </w:rPr>
        <w:t>)</w:t>
      </w:r>
      <w:r>
        <w:rPr>
          <w:rFonts w:hint="default" w:ascii="Arial" w:hAnsi="Arial" w:eastAsia="sans-serif" w:cs="Arial"/>
          <w:lang w:val="es-CO"/>
        </w:rPr>
        <w:t>.</w:t>
      </w:r>
    </w:p>
    <w:p w14:paraId="085C91E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es-CO"/>
        </w:rPr>
        <w:t>5</w:t>
      </w:r>
      <w:r>
        <w:rPr>
          <w:rFonts w:hint="default" w:ascii="Arial" w:hAnsi="Arial" w:cs="Arial"/>
        </w:rPr>
        <w:t>. Buenas Prácticas y Errores Comunes</w:t>
      </w:r>
    </w:p>
    <w:p w14:paraId="5D9E4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Garantizar la condición de salida:</w:t>
      </w:r>
      <w:r>
        <w:rPr>
          <w:rFonts w:hint="default" w:ascii="Arial" w:hAnsi="Arial" w:cs="Arial"/>
          <w:sz w:val="28"/>
          <w:szCs w:val="28"/>
        </w:rPr>
        <w:t xml:space="preserve"> Asegurarse de que las variables evaluadas dentro de </w:t>
      </w:r>
      <w:r>
        <w:rPr>
          <w:rStyle w:val="7"/>
          <w:rFonts w:hint="default" w:ascii="Arial" w:hAnsi="Arial" w:cs="Arial"/>
          <w:sz w:val="28"/>
          <w:szCs w:val="28"/>
        </w:rPr>
        <w:t>while(...)</w:t>
      </w:r>
      <w:r>
        <w:rPr>
          <w:rFonts w:hint="default" w:ascii="Arial" w:hAnsi="Arial" w:cs="Arial"/>
          <w:sz w:val="28"/>
          <w:szCs w:val="28"/>
        </w:rPr>
        <w:t xml:space="preserve"> sean modificadas internamente en el bloque </w:t>
      </w:r>
      <w:r>
        <w:rPr>
          <w:rStyle w:val="7"/>
          <w:rFonts w:hint="default" w:ascii="Arial" w:hAnsi="Arial" w:cs="Arial"/>
          <w:sz w:val="28"/>
          <w:szCs w:val="28"/>
        </w:rPr>
        <w:t>do</w:t>
      </w:r>
      <w:r>
        <w:rPr>
          <w:rFonts w:hint="default" w:ascii="Arial" w:hAnsi="Arial" w:cs="Arial"/>
          <w:sz w:val="28"/>
          <w:szCs w:val="28"/>
        </w:rPr>
        <w:t xml:space="preserve">. De lo contrario, se creará un </w:t>
      </w:r>
      <w:r>
        <w:rPr>
          <w:rFonts w:hint="default" w:ascii="Arial" w:hAnsi="Arial" w:cs="Arial"/>
          <w:b/>
          <w:bCs/>
          <w:sz w:val="28"/>
          <w:szCs w:val="28"/>
        </w:rPr>
        <w:t>bucle infinito</w:t>
      </w:r>
      <w:r>
        <w:rPr>
          <w:rFonts w:hint="default" w:ascii="Arial" w:hAnsi="Arial" w:cs="Arial"/>
          <w:sz w:val="28"/>
          <w:szCs w:val="28"/>
        </w:rPr>
        <w:t>.</w:t>
      </w:r>
    </w:p>
    <w:p w14:paraId="3722E5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Uso del punto y coma final:</w:t>
      </w:r>
      <w:r>
        <w:rPr>
          <w:rFonts w:hint="default" w:ascii="Arial" w:hAnsi="Arial" w:cs="Arial"/>
          <w:sz w:val="28"/>
          <w:szCs w:val="28"/>
        </w:rPr>
        <w:t xml:space="preserve"> Recordar que </w:t>
      </w:r>
      <w:r>
        <w:rPr>
          <w:rStyle w:val="7"/>
          <w:rFonts w:hint="default" w:ascii="Arial" w:hAnsi="Arial" w:cs="Arial"/>
          <w:sz w:val="28"/>
          <w:szCs w:val="28"/>
        </w:rPr>
        <w:t>while(condicion);</w:t>
      </w:r>
      <w:r>
        <w:rPr>
          <w:rFonts w:hint="default" w:ascii="Arial" w:hAnsi="Arial" w:cs="Arial"/>
          <w:sz w:val="28"/>
          <w:szCs w:val="28"/>
        </w:rPr>
        <w:t xml:space="preserve"> al cierre del </w:t>
      </w:r>
      <w:r>
        <w:rPr>
          <w:rStyle w:val="7"/>
          <w:rFonts w:hint="default" w:ascii="Arial" w:hAnsi="Arial" w:cs="Arial"/>
          <w:sz w:val="28"/>
          <w:szCs w:val="28"/>
        </w:rPr>
        <w:t>do-while</w:t>
      </w:r>
      <w:r>
        <w:rPr>
          <w:rFonts w:hint="default" w:ascii="Arial" w:hAnsi="Arial" w:cs="Arial"/>
          <w:sz w:val="28"/>
          <w:szCs w:val="28"/>
        </w:rPr>
        <w:t xml:space="preserve"> requiere </w:t>
      </w:r>
      <w:r>
        <w:rPr>
          <w:rStyle w:val="7"/>
          <w:rFonts w:hint="default" w:ascii="Arial" w:hAnsi="Arial" w:cs="Arial"/>
          <w:sz w:val="28"/>
          <w:szCs w:val="28"/>
        </w:rPr>
        <w:t>;</w:t>
      </w:r>
      <w:r>
        <w:rPr>
          <w:rFonts w:hint="default" w:ascii="Arial" w:hAnsi="Arial" w:cs="Arial"/>
          <w:sz w:val="28"/>
          <w:szCs w:val="28"/>
        </w:rPr>
        <w:t>.</w:t>
      </w:r>
    </w:p>
    <w:p w14:paraId="792192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Legibilidad:</w:t>
      </w:r>
      <w:r>
        <w:rPr>
          <w:rFonts w:hint="default" w:ascii="Arial" w:hAnsi="Arial" w:cs="Arial"/>
          <w:sz w:val="28"/>
          <w:szCs w:val="28"/>
        </w:rPr>
        <w:t xml:space="preserve"> Aunque se pueden usar sentencias </w:t>
      </w:r>
      <w:r>
        <w:rPr>
          <w:rStyle w:val="7"/>
          <w:rFonts w:hint="default" w:ascii="Arial" w:hAnsi="Arial" w:cs="Arial"/>
          <w:sz w:val="28"/>
          <w:szCs w:val="28"/>
        </w:rPr>
        <w:t>break</w:t>
      </w:r>
      <w:r>
        <w:rPr>
          <w:rFonts w:hint="default" w:ascii="Arial" w:hAnsi="Arial" w:cs="Arial"/>
          <w:sz w:val="28"/>
          <w:szCs w:val="28"/>
        </w:rPr>
        <w:t xml:space="preserve"> o </w:t>
      </w:r>
      <w:r>
        <w:rPr>
          <w:rStyle w:val="7"/>
          <w:rFonts w:hint="default" w:ascii="Arial" w:hAnsi="Arial" w:cs="Arial"/>
          <w:sz w:val="28"/>
          <w:szCs w:val="28"/>
        </w:rPr>
        <w:t>continue</w:t>
      </w:r>
      <w:r>
        <w:rPr>
          <w:rFonts w:hint="default" w:ascii="Arial" w:hAnsi="Arial" w:cs="Arial"/>
          <w:sz w:val="28"/>
          <w:szCs w:val="28"/>
        </w:rPr>
        <w:t xml:space="preserve"> dentro de un </w:t>
      </w:r>
      <w:r>
        <w:rPr>
          <w:rStyle w:val="7"/>
          <w:rFonts w:hint="default" w:ascii="Arial" w:hAnsi="Arial" w:cs="Arial"/>
          <w:sz w:val="28"/>
          <w:szCs w:val="28"/>
        </w:rPr>
        <w:t>do-while</w:t>
      </w:r>
      <w:r>
        <w:rPr>
          <w:rFonts w:hint="default" w:ascii="Arial" w:hAnsi="Arial" w:cs="Arial"/>
          <w:sz w:val="28"/>
          <w:szCs w:val="28"/>
        </w:rPr>
        <w:t>, abusar de ellas reduce la trazabilidad del código.</w:t>
      </w:r>
    </w:p>
    <w:p w14:paraId="3D24E8E9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Manejo de variables:</w:t>
      </w:r>
      <w:r>
        <w:rPr>
          <w:rFonts w:hint="default" w:ascii="Arial" w:hAnsi="Arial" w:cs="Arial"/>
        </w:rPr>
        <w:t xml:space="preserve"> Si se declara una variable dentro del bloque </w:t>
      </w:r>
      <w:r>
        <w:rPr>
          <w:rStyle w:val="7"/>
          <w:rFonts w:hint="default" w:ascii="Arial" w:hAnsi="Arial" w:cs="Arial"/>
        </w:rPr>
        <w:t>{ ... }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no estará disponible</w:t>
      </w:r>
      <w:r>
        <w:rPr>
          <w:rFonts w:hint="default" w:ascii="Arial" w:hAnsi="Arial" w:cs="Arial"/>
        </w:rPr>
        <w:t xml:space="preserve"> dentro del paréntesis </w:t>
      </w:r>
      <w:r>
        <w:rPr>
          <w:rStyle w:val="7"/>
          <w:rFonts w:hint="default" w:ascii="Arial" w:hAnsi="Arial" w:cs="Arial"/>
        </w:rPr>
        <w:t>while(...)</w:t>
      </w:r>
      <w:r>
        <w:rPr>
          <w:rFonts w:hint="default" w:ascii="Arial" w:hAnsi="Arial" w:cs="Arial"/>
        </w:rPr>
        <w:t xml:space="preserve"> debido a las reglas de alcance de variables (</w:t>
      </w:r>
      <w:r>
        <w:rPr>
          <w:rFonts w:hint="default" w:ascii="Arial" w:hAnsi="Arial" w:cs="Arial"/>
          <w:i/>
          <w:iCs/>
        </w:rPr>
        <w:t>scope</w:t>
      </w:r>
      <w:r>
        <w:rPr>
          <w:rFonts w:hint="default" w:ascii="Arial" w:hAnsi="Arial" w:cs="Arial"/>
        </w:rPr>
        <w:t>). La variable de control debe declararse fuera del ciclo.</w:t>
      </w:r>
    </w:p>
    <w:p w14:paraId="79DE664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es-CO"/>
        </w:rPr>
        <w:t>6</w:t>
      </w:r>
      <w:r>
        <w:rPr>
          <w:rFonts w:hint="default" w:ascii="Arial" w:hAnsi="Arial" w:cs="Arial"/>
        </w:rPr>
        <w:t>. Referencias y Fuentes Consultadas</w:t>
      </w:r>
    </w:p>
    <w:p w14:paraId="4E4DC666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Oracle Java Documentation: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The do-while Statement (The Java™ Tutorials)</w:t>
      </w:r>
      <w:r>
        <w:rPr>
          <w:rFonts w:hint="default" w:ascii="Arial" w:hAnsi="Arial" w:cs="Arial"/>
        </w:rPr>
        <w:t>.</w:t>
      </w:r>
    </w:p>
    <w:p w14:paraId="2776D6CE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Disponible en: </w:t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"https://docs.oracle.com/javase/tutorial/java/nutsandbolts/while.html" \t "_blank" </w:instrText>
      </w:r>
      <w:r>
        <w:rPr>
          <w:rFonts w:hint="default" w:ascii="Arial" w:hAnsi="Arial" w:cs="Arial"/>
        </w:rPr>
        <w:fldChar w:fldCharType="separate"/>
      </w:r>
      <w:r>
        <w:rPr>
          <w:rStyle w:val="9"/>
          <w:rFonts w:hint="default" w:ascii="Arial" w:hAnsi="Arial" w:cs="Arial"/>
        </w:rPr>
        <w:t>docs.oracle.com/javase/tutorial/java/nutsandbolts/while.html</w:t>
      </w:r>
      <w:r>
        <w:rPr>
          <w:rFonts w:hint="default" w:ascii="Arial" w:hAnsi="Arial" w:cs="Arial"/>
        </w:rPr>
        <w:fldChar w:fldCharType="end"/>
      </w:r>
    </w:p>
    <w:p w14:paraId="5BF46C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Gosling, J., Joy, B., Steele, G., Bracha, G., &amp; Buckley, A. (2014):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The Java Language Specification, Java SE 8 Edition</w:t>
      </w:r>
      <w:r>
        <w:rPr>
          <w:rFonts w:hint="default" w:ascii="Arial" w:hAnsi="Arial" w:cs="Arial"/>
        </w:rPr>
        <w:t xml:space="preserve">. Addison-Wesley / Oracle Corporation. (Sección 14.13: </w:t>
      </w:r>
      <w:r>
        <w:rPr>
          <w:rFonts w:hint="default" w:ascii="Arial" w:hAnsi="Arial" w:cs="Arial"/>
          <w:i/>
          <w:iCs/>
        </w:rPr>
        <w:t>The do Statement</w:t>
      </w:r>
      <w:r>
        <w:rPr>
          <w:rFonts w:hint="default" w:ascii="Arial" w:hAnsi="Arial" w:cs="Arial"/>
        </w:rPr>
        <w:t>).</w:t>
      </w:r>
    </w:p>
    <w:p w14:paraId="5D42A728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Deitel, P. J., &amp; Deitel, H. M. (2018):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i/>
          <w:iCs/>
        </w:rPr>
        <w:t>Java: How to Program (Early Objects)</w:t>
      </w:r>
      <w:r>
        <w:rPr>
          <w:rFonts w:hint="default" w:ascii="Arial" w:hAnsi="Arial" w:cs="Arial"/>
        </w:rPr>
        <w:t xml:space="preserve"> (11.ª ed.). Pearson. (Capítulo 5: Control Statements - Part 2).</w:t>
      </w:r>
    </w:p>
    <w:p w14:paraId="69303E1B">
      <w:pPr>
        <w:pStyle w:val="10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Arial" w:hAnsi="Arial" w:eastAsia="sans-serif" w:cs="Arial"/>
          <w:lang w:val="es-C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ABCFB"/>
    <w:multiLevelType w:val="multilevel"/>
    <w:tmpl w:val="9F5ABC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19CD2DCA"/>
    <w:multiLevelType w:val="multilevel"/>
    <w:tmpl w:val="19CD2D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1A355ED7"/>
    <w:multiLevelType w:val="multilevel"/>
    <w:tmpl w:val="1A355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6C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2026-07-24T13:31:03Z</dcterms:created>
  <dc:creator>ASUS</dc:creator>
  <cp:lastModifiedBy>SANTIAGO BOTINA</cp:lastModifiedBy>
  <dcterms:modified xsi:type="dcterms:W3CDTF">2026-07-24T13:40:59Z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eyJoZGlkIjoiMTdkYjZiNjEzN2VmMWRjNDY1NDgzNWZiZGE2ZjAwMjkiLCJ1c2VySWQiOiIyMjE2OTIzNDE0ODYwIn0=</vt:lpwstr>
  </property>
  <property fmtid="{D5CDD505-2E9C-101B-9397-08002B2CF9AE}" pid="4" name="ICV">
    <vt:lpwstr>0ACE12A16DB147099D96E8980E2983A1_12</vt:lpwstr>
  </property>
</Properties>
</file>