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792" w14:textId="77777777" w:rsidR="006939FD" w:rsidRPr="002B441D" w:rsidRDefault="006939FD" w:rsidP="006939FD">
      <w:pPr>
        <w:rPr>
          <w:color w:val="000000" w:themeColor="text1"/>
        </w:rPr>
      </w:pPr>
      <w:bookmarkStart w:id="0" w:name="_Hlk143791547"/>
      <w:bookmarkStart w:id="1" w:name="_Hlk143791978"/>
      <w:r>
        <w:rPr>
          <w:b/>
          <w:noProof/>
          <w:color w:val="000000" w:themeColor="text1"/>
          <w:lang w:eastAsia="es-CO"/>
        </w:rPr>
        <mc:AlternateContent>
          <mc:Choice Requires="wps">
            <w:drawing>
              <wp:anchor distT="45720" distB="45720" distL="114300" distR="114300" simplePos="0" relativeHeight="251658240" behindDoc="0" locked="0" layoutInCell="1" allowOverlap="1" wp14:anchorId="5E86360A" wp14:editId="0362F4E2">
                <wp:simplePos x="0" y="0"/>
                <wp:positionH relativeFrom="margin">
                  <wp:align>center</wp:align>
                </wp:positionH>
                <wp:positionV relativeFrom="paragraph">
                  <wp:posOffset>1273175</wp:posOffset>
                </wp:positionV>
                <wp:extent cx="6134158" cy="168846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58" cy="1688465"/>
                        </a:xfrm>
                        <a:prstGeom prst="rect">
                          <a:avLst/>
                        </a:prstGeom>
                        <a:noFill/>
                        <a:ln w="9525">
                          <a:noFill/>
                          <a:miter lim="800000"/>
                          <a:headEnd/>
                          <a:tailEnd/>
                        </a:ln>
                      </wps:spPr>
                      <wps:txbx>
                        <w:txbxContent>
                          <w:p w14:paraId="1068EC32" w14:textId="77777777" w:rsidR="006939FD" w:rsidRPr="00B5492E" w:rsidRDefault="00F47CFF" w:rsidP="009E5AC9">
                            <w:pPr>
                              <w:widowControl w:val="0"/>
                              <w:autoSpaceDE w:val="0"/>
                              <w:autoSpaceDN w:val="0"/>
                              <w:jc w:val="right"/>
                              <w:rPr>
                                <w:lang w:val="es-ES"/>
                              </w:rPr>
                            </w:pPr>
                            <w:r>
                              <w:rPr>
                                <w:rFonts w:ascii="Bold" w:eastAsia="Tahoma" w:hAnsi="Bold" w:cs="Tahoma"/>
                                <w:b/>
                                <w:bCs/>
                                <w:color w:val="491E81"/>
                                <w:sz w:val="72"/>
                                <w:szCs w:val="72"/>
                                <w:lang w:eastAsia="en-US"/>
                              </w:rPr>
                              <w:t>Brújula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6360A" id="_x0000_t202" coordsize="21600,21600" o:spt="202" path="m,l,21600r21600,l21600,xe">
                <v:stroke joinstyle="miter"/>
                <v:path gradientshapeok="t" o:connecttype="rect"/>
              </v:shapetype>
              <v:shape id="Cuadro de texto 2" o:spid="_x0000_s1026" type="#_x0000_t202" style="position:absolute;left:0;text-align:left;margin-left:0;margin-top:100.25pt;width:483pt;height:132.95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oVga+gEAAM4DAAAOAAAAZHJzL2Uyb0RvYy54bWysU8tu2zAQvBfoPxC817Jc23UEy0GaNEWB 9AGk/YA1RVlESS5L0pbcr8+SchyjvRXVgeBqydmd2eH6ejCaHaQPCm3Ny8mUM2kFNsruav7j+/2b FWchgm1Ao5U1P8rArzevX617V8kZdqgb6RmB2FD1ruZdjK4qiiA6aSBM0ElLyRa9gUih3xWNh57Q jS5m0+my6NE3zqOQIdDfuzHJNxm/baWIX9s2yMh0zam3mFef121ai80aqp0H1ylxagP+oQsDylLR M9QdRGB7r/6CMkp4DNjGiUBTYNsqITMHYlNO/2Dz2IGTmQuJE9xZpvD/YMWXw6P75lkc3uNAA8wk gntA8TMwi7cd2J288R77TkJDhcskWdG7UJ2uJqlDFRLItv+MDQ0Z9hEz0NB6k1QhnozQaQDHs+hy iEzQz2X5dl4uyCaCcuVytZovF7kGVM/XnQ/xo0TD0qbmnqaa4eHwEGJqB6rnI6maxXuldZ6stqyv +dVitsgXLjJGRTKeVqbmq2n6Risklh9sky9HUHrcUwFtT7QT05FzHLYDHUz0t9gcSQCPo8HoQdCm Q/+bs57MVfPwaw9ecqY/WRLxqpzPkxtzMF+8m1HgLzPbywxYQVA1j5yN29uYHTxyvSGxW5VleOnk 1CuZJqtzMnhy5WWcT708w80TAAAA//8DAFBLAwQUAAYACAAAACEAmFIMhNsAAAAIAQAADwAAAGRy cy9kb3ducmV2LnhtbEyPwU7DMBBE70j8g7VI3KgNSiOaZlMhEFcQLSD15sbbJCJeR7HbhL9nOcFx d0Yzb8rN7Ht1pjF2gRFuFwYUcR1cxw3C++755h5UTJad7QMTwjdF2FSXF6UtXJj4jc7b1CgJ4VhY hDalodA61i15GxdhIBbtGEZvk5xjo91oJwn3vb4zJtfediwNrR3osaX6a3vyCB8vx/1nZl6bJ78c pjAbzX6lEa+v5oc1qERz+jPDL76gQyVMh3BiF1WPIEMSgnQsQYm8ynP5HBCyPM9AV6X+P6D6AQAA //8DAFBLAQItABQABgAIAAAAIQC2gziS/gAAAOEBAAATAAAAAAAAAAAAAAAAAAAAAABbQ29udGVu dF9UeXBlc10ueG1sUEsBAi0AFAAGAAgAAAAhADj9If/WAAAAlAEAAAsAAAAAAAAAAAAAAAAALwEA AF9yZWxzLy5yZWxzUEsBAi0AFAAGAAgAAAAhAEWhWBr6AQAAzgMAAA4AAAAAAAAAAAAAAAAALgIA AGRycy9lMm9Eb2MueG1sUEsBAi0AFAAGAAgAAAAhAJhSDITbAAAACAEAAA8AAAAAAAAAAAAAAAAA VAQAAGRycy9kb3ducmV2LnhtbFBLBQYAAAAABAAEAPMAAABcBQAAAAA= " filled="f" stroked="f">
                <v:textbox>
                  <w:txbxContent>
                    <w:p w14:paraId="1068EC32" w14:textId="77777777" w:rsidR="006939FD" w:rsidRPr="00B5492E" w:rsidRDefault="00F47CFF" w:rsidP="009E5AC9">
                      <w:pPr>
                        <w:widowControl w:val="0"/>
                        <w:autoSpaceDE w:val="0"/>
                        <w:autoSpaceDN w:val="0"/>
                        <w:jc w:val="right"/>
                        <w:rPr>
                          <w:lang w:val="es-ES"/>
                        </w:rPr>
                      </w:pPr>
                      <w:r>
                        <w:rPr>
                          <w:rFonts w:ascii="Bold" w:eastAsia="Tahoma" w:hAnsi="Bold" w:cs="Tahoma"/>
                          <w:b/>
                          <w:bCs/>
                          <w:color w:val="491E81"/>
                          <w:sz w:val="72"/>
                          <w:szCs w:val="72"/>
                          <w:lang w:eastAsia="en-US"/>
                        </w:rPr>
                        <w:t>Brújula Comercial</w:t>
                      </w:r>
                    </w:p>
                  </w:txbxContent>
                </v:textbox>
                <w10:wrap anchorx="margin"/>
              </v:shape>
            </w:pict>
          </mc:Fallback>
        </mc:AlternateContent>
        <mc:AlternateContent>
          <mc:Choice Requires="wps">
            <w:drawing>
              <wp:anchor distT="0" distB="0" distL="114300" distR="114300" simplePos="0" relativeHeight="251658241" behindDoc="0" locked="0" layoutInCell="1" allowOverlap="1" wp14:anchorId="2C83D82F" wp14:editId="590953D9">
                <wp:simplePos x="0" y="0"/>
                <wp:positionH relativeFrom="column">
                  <wp:posOffset>-422044</wp:posOffset>
                </wp:positionH>
                <wp:positionV relativeFrom="paragraph">
                  <wp:posOffset>2999682</wp:posOffset>
                </wp:positionV>
                <wp:extent cx="6278534" cy="830792"/>
                <wp:effectExtent l="0" t="0" r="0" b="7620"/>
                <wp:wrapNone/>
                <wp:docPr id="1" name="Cuadro de texto 1"/>
                <wp:cNvGraphicFramePr/>
                <a:graphic xmlns:a="http://schemas.openxmlformats.org/drawingml/2006/main">
                  <a:graphicData uri="http://schemas.microsoft.com/office/word/2010/wordprocessingShape">
                    <wps:wsp>
                      <wps:cNvSpPr txBox="1"/>
                      <wps:spPr>
                        <a:xfrm>
                          <a:off x="0" y="0"/>
                          <a:ext cx="6278534" cy="8307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555C1B" w14:textId="77777777" w:rsidR="003857B0" w:rsidRDefault="00F47CFF" w:rsidP="003857B0">
                            <w:pPr>
                              <w:jc w:val="right"/>
                              <w:rPr>
                                <w:rFonts w:ascii="Bold" w:eastAsia="Tahoma" w:hAnsi="Bold" w:cs="Tahoma"/>
                                <w:b/>
                                <w:bCs/>
                                <w:iCs/>
                                <w:color w:val="491E81"/>
                                <w:sz w:val="52"/>
                                <w:szCs w:val="52"/>
                                <w:lang w:eastAsia="en-US"/>
                              </w:rPr>
                            </w:pPr>
                            <w:r>
                              <w:rPr>
                                <w:rFonts w:ascii="Bold" w:eastAsia="Tahoma" w:hAnsi="Bold" w:cs="Tahoma"/>
                                <w:b/>
                                <w:bCs/>
                                <w:color w:val="491E81"/>
                                <w:sz w:val="52"/>
                                <w:szCs w:val="52"/>
                                <w:lang w:val="es-419" w:eastAsia="en-US"/>
                              </w:rPr>
                              <w:t>Base de Conocimiento</w:t>
                            </w:r>
                          </w:p>
                          <w:p w14:paraId="45BB69C6" w14:textId="77777777" w:rsidR="00C117D7" w:rsidRPr="003857B0" w:rsidRDefault="008B0939" w:rsidP="003857B0">
                            <w:pPr>
                              <w:jc w:val="right"/>
                              <w:rPr>
                                <w:rFonts w:ascii="Bold" w:eastAsia="Tahoma" w:hAnsi="Bold" w:cs="Tahoma"/>
                                <w:b/>
                                <w:bCs/>
                                <w:iCs/>
                                <w:color w:val="491E81"/>
                                <w:sz w:val="52"/>
                                <w:szCs w:val="52"/>
                                <w:lang w:eastAsia="en-US"/>
                              </w:rPr>
                            </w:pPr>
                            <w:r>
                              <w:rPr>
                                <w:rFonts w:ascii="Bold" w:eastAsia="Tahoma" w:hAnsi="Bold" w:cs="Tahoma"/>
                                <w:b/>
                                <w:bCs/>
                                <w:color w:val="491E81"/>
                                <w:sz w:val="52"/>
                                <w:szCs w:val="52"/>
                                <w:lang w:eastAsia="en-US"/>
                              </w:rPr>
                              <w:t>Knowledge Source para Copilot Studio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3D82F" id="Cuadro de texto 1" o:spid="_x0000_s1027" type="#_x0000_t202" style="position:absolute;left:0;text-align:left;margin-left:-33.25pt;margin-top:236.2pt;width:494.35pt;height:6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ULf9agIAAEQFAAAOAAAAZHJzL2Uyb0RvYy54bWysVMlu2zAQvRfoPxC8N/IaJ0bkwE3gooCR BE2KnGmKtIVSHJYcW3K/vkNKXpD2kqIXach582bnzW1TGbZTPpRgc96/6HGmrISitOucf39ZfLri LKCwhTBgVc73KvDb2ccPN7WbqgFswBTKMyKxYVq7nG8Q3TTLgtyoSoQLcMqSUoOvBNLRr7PCi5rY K5MNer3LrAZfOA9ShUC3962SzxK/1krio9ZBITM5p9gwfX36ruI3m92I6doLtyllF4b4hygqUVpy eqS6FyjY1pd/UFWl9BBA44WEKgOtS6lSDpRNv/cmm+eNcCrlQsUJ7lim8P9o5cPu2T15hs1naKiB sSC1C9NAlzGfRvsq/ilSRnoq4f5YNtUgk3R5OZhcjYcjziTproa9yfUg0mQna+cDflFQsSjk3FNb UrXEbhmwhR4g0ZmFRWlMao2xrCYPw3EvGRw1RG5sxKrU5I7mFHmScG9UxBj7TWlWFimBeJHGS90Z z3aCBkNIqSym3BMvoSNKUxDvMezwp6jeY9zmcfAMFo/GVWnBp+zfhF38OISsWzzV/CzvKGKzaijx s8auoNhTvz20qxCcXJTUlKUI+CQ8zT61mPYZH+mjDVDxoZM424D/9bf7iKeRJC1nNe1SzsPPrfCK M/PV0rBe90ejuHzpMBpPBnTw55rVucZuqzugrvTp5XAyiRGP5iBqD9Urrf08eiWVsJJ85xwP4h22 G07PhlTzeQLRujmBS/vsZKSOTYoj99K8Cu+6uUSa6Ac4bJ2YvhnPFhstLcy3CLpMsxvr3Fa1qz+t apr+7lmJb8H5OaFOj9/sNwAAAP//AwBQSwMEFAAGAAgAAAAhAG3W897jAAAACwEAAA8AAABkcnMv ZG93bnJldi54bWxMj01PwkAURfcm/ofJM3EHU0eoUPtKSBNiYmQBsmE37TzaxvmonQGqv95xpcuX e3LveflqNJpdaPCdswgP0wQY2dqpzjYIh/fNZAHMB2mV1M4Swhd5WBW3N7nMlLvaHV32oWGxxPpM IrQh9Bnnvm7JSD91PdmYndxgZIjn0HA1yGssN5qLJEm5kZ2NC63sqWyp/tifDcJrudnKXSXM4luX L2+ndf95OM4R7+/G9TOwQGP4g+FXP6pDEZ0qd7bKM40wSdN5RBFmT2IGLBJLIQSwCiFNHgXwIuf/ fyh+AAAA//8DAFBLAQItABQABgAIAAAAIQC2gziS/gAAAOEBAAATAAAAAAAAAAAAAAAAAAAAAABb Q29udGVudF9UeXBlc10ueG1sUEsBAi0AFAAGAAgAAAAhADj9If/WAAAAlAEAAAsAAAAAAAAAAAAA AAAALwEAAF9yZWxzLy5yZWxzUEsBAi0AFAAGAAgAAAAhAM1Qt/1qAgAARAUAAA4AAAAAAAAAAAAA AAAALgIAAGRycy9lMm9Eb2MueG1sUEsBAi0AFAAGAAgAAAAhAG3W897jAAAACwEAAA8AAAAAAAAA AAAAAAAAxAQAAGRycy9kb3ducmV2LnhtbFBLBQYAAAAABAAEAPMAAADUBQAAAAA= " filled="f" stroked="f" strokeweight=".5pt">
                <v:textbox>
                  <w:txbxContent>
                    <w:p w14:paraId="60555C1B" w14:textId="77777777" w:rsidR="003857B0" w:rsidRDefault="00F47CFF" w:rsidP="003857B0">
                      <w:pPr>
                        <w:jc w:val="right"/>
                        <w:rPr>
                          <w:rFonts w:ascii="Bold" w:eastAsia="Tahoma" w:hAnsi="Bold" w:cs="Tahoma"/>
                          <w:b/>
                          <w:bCs/>
                          <w:iCs/>
                          <w:color w:val="491E81"/>
                          <w:sz w:val="52"/>
                          <w:szCs w:val="52"/>
                          <w:lang w:eastAsia="en-US"/>
                        </w:rPr>
                      </w:pPr>
                      <w:r>
                        <w:rPr>
                          <w:rFonts w:ascii="Bold" w:eastAsia="Tahoma" w:hAnsi="Bold" w:cs="Tahoma"/>
                          <w:b/>
                          <w:bCs/>
                          <w:color w:val="491E81"/>
                          <w:sz w:val="52"/>
                          <w:szCs w:val="52"/>
                          <w:lang w:val="es-419" w:eastAsia="en-US"/>
                        </w:rPr>
                        <w:t>Base de Conocimiento</w:t>
                      </w:r>
                    </w:p>
                    <w:p w14:paraId="45BB69C6" w14:textId="77777777" w:rsidR="00C117D7" w:rsidRPr="003857B0" w:rsidRDefault="008B0939" w:rsidP="003857B0">
                      <w:pPr>
                        <w:jc w:val="right"/>
                        <w:rPr>
                          <w:rFonts w:ascii="Bold" w:eastAsia="Tahoma" w:hAnsi="Bold" w:cs="Tahoma"/>
                          <w:b/>
                          <w:bCs/>
                          <w:iCs/>
                          <w:color w:val="491E81"/>
                          <w:sz w:val="52"/>
                          <w:szCs w:val="52"/>
                          <w:lang w:eastAsia="en-US"/>
                        </w:rPr>
                      </w:pPr>
                      <w:r>
                        <w:rPr>
                          <w:rFonts w:ascii="Bold" w:eastAsia="Tahoma" w:hAnsi="Bold" w:cs="Tahoma"/>
                          <w:b/>
                          <w:bCs/>
                          <w:color w:val="491E81"/>
                          <w:sz w:val="52"/>
                          <w:szCs w:val="52"/>
                          <w:lang w:eastAsia="en-US"/>
                        </w:rPr>
                        <w:t>Knowledge Source para Copilot Studio</w:t>
                      </w:r>
                    </w:p>
                  </w:txbxContent>
                </v:textbox>
              </v:shape>
            </w:pict>
          </mc:Fallback>
        </mc:AlternateContent>
      </w:r>
      <w:r>
        <w:rPr>
          <w:color w:val="000000" w:themeColor="text1"/>
        </w:rPr>
        <w:br w:type="page"/>
      </w:r>
      <w:bookmarkEnd w:id="0"/>
    </w:p>
    <w:p>
      <w:r>
        <w:br w:type="page"/>
      </w:r>
    </w:p>
    <w:p>
      <w:pPr>
        <w:pStyle w:val="Ttulo1"/>
      </w:pPr>
      <w:r>
        <w:rPr>
          <w:rFonts w:ascii="Candara" w:hAnsi="Candara"/>
          <w:b/>
          <w:color w:val="000000"/>
          <w:sz w:val="28"/>
        </w:rPr>
        <w:t xml:space="preserve">Sobre este documento</w:t>
      </w:r>
    </w:p>
    <w:p>
      <w:pPr>
        <w:jc w:val="both"/>
      </w:pPr>
      <w:r>
        <w:rPr>
          <w:color w:val="404040"/>
        </w:rPr>
        <w:t xml:space="preserve">Esta es la base de conocimiento (Knowledge Source) del agente conversacional interno 'Brújula Comercial' de GoToCloud. El documento se carga directamente en Microsoft Copilot Studio en la sección 'Knowledge' del agente, y es la fuente principal desde la cual Brújula construye sus respuestas.</w:t>
      </w:r>
    </w:p>
    <w:p>
      <w:pPr>
        <w:jc w:val="both"/>
      </w:pPr>
      <w:r>
        <w:rPr>
          <w:color w:val="404040"/>
        </w:rPr>
        <w:t xml:space="preserve">Estructura: información sobre GoToCloud (qué hacemos, diferenciadores), preguntas frecuentes con respuesta modelo, matriz de escalamiento interna y procesos comerciales clave. Mantener este documento actualizado es fundamental — cuando cambian responsables, servicios o procesos, debe re-sincronizarse en Copilot Studio.</w:t>
      </w:r>
    </w:p>
    <w:p>
      <w:pPr>
        <w:pStyle w:val="Ttulo1"/>
      </w:pPr>
      <w:r>
        <w:rPr>
          <w:rFonts w:ascii="Candara" w:hAnsi="Candara"/>
          <w:b/>
          <w:color w:val="000000"/>
          <w:sz w:val="28"/>
        </w:rPr>
        <w:t xml:space="preserve">1) GoToCloud — Quiénes Somos</w:t>
      </w:r>
    </w:p>
    <w:p>
      <w:pPr>
        <w:jc w:val="both"/>
      </w:pPr>
      <w:r>
        <w:rPr>
          <w:color w:val="404040"/>
        </w:rPr>
        <w:t xml:space="preserve">GoToCloud es una consultora colombiana, partner Microsoft, con presencia en Colombia y LATAM. Reconocida como Microsoft Partner of the Year Awards 2023. Nuestra práctica se especializa en cuatro grandes frentes del ecosistema Microsoft: infraestructura y servicios en Azure, soluciones de Inteligencia Artificial aplicadas a negocio, productividad y colaboración con Microsoft 365 y Copilot, y automatización y desarrollo low-code con Power Platform.</w:t>
      </w:r>
    </w:p>
    <w:p>
      <w:pPr>
        <w:spacing w:before="160" w:after="80"/>
      </w:pPr>
      <w:r>
        <w:rPr>
          <w:rFonts w:ascii="Candara" w:hAnsi="Candara"/>
          <w:b/>
          <w:color w:val="491E81"/>
          <w:sz w:val="22"/>
        </w:rPr>
        <w:t xml:space="preserve">Diferenciadores frente al mercado</w:t>
      </w:r>
    </w:p>
    <w:p>
      <w:pPr>
        <w:pStyle w:val="Prrafodelista"/>
        <w:numPr>
          <w:ilvl w:val="0"/>
          <w:numId w:val="91"/>
        </w:numPr>
        <w:jc w:val="both"/>
      </w:pPr>
      <w:r>
        <w:rPr>
          <w:color w:val="404040"/>
        </w:rPr>
        <w:t xml:space="preserve">Especialización profunda en el ecosistema Microsoft de extremo a extremo, no práctica fragmentada.</w:t>
      </w:r>
    </w:p>
    <w:p>
      <w:pPr>
        <w:pStyle w:val="Prrafodelista"/>
        <w:numPr>
          <w:ilvl w:val="0"/>
          <w:numId w:val="91"/>
        </w:numPr>
        <w:jc w:val="both"/>
      </w:pPr>
      <w:r>
        <w:rPr>
          <w:color w:val="404040"/>
        </w:rPr>
        <w:t xml:space="preserve">Casos reales de IA en producción, no solo pruebas de concepto: agentes conversacionales, automatización inteligente y análisis avanzado con clientes activos en LATAM.</w:t>
      </w:r>
    </w:p>
    <w:p>
      <w:pPr>
        <w:pStyle w:val="Prrafodelista"/>
        <w:numPr>
          <w:ilvl w:val="0"/>
          <w:numId w:val="91"/>
        </w:numPr>
        <w:jc w:val="both"/>
      </w:pPr>
      <w:r>
        <w:rPr>
          <w:color w:val="404040"/>
        </w:rPr>
        <w:t xml:space="preserve">Equipo cercano y accesible: el cliente habla directamente con quien ejecuta, sin capas de cuentas.</w:t>
      </w:r>
    </w:p>
    <w:p>
      <w:pPr>
        <w:pStyle w:val="Prrafodelista"/>
        <w:numPr>
          <w:ilvl w:val="0"/>
          <w:numId w:val="91"/>
        </w:numPr>
        <w:jc w:val="both"/>
      </w:pPr>
      <w:r>
        <w:rPr>
          <w:color w:val="404040"/>
        </w:rPr>
        <w:t xml:space="preserve">Modelo de habilitación: dejamos al equipo del cliente capacitado y autónomo, no creamos dependencia.</w:t>
      </w:r>
    </w:p>
    <w:p>
      <w:pPr>
        <w:pStyle w:val="Prrafodelista"/>
        <w:numPr>
          <w:ilvl w:val="0"/>
          <w:numId w:val="91"/>
        </w:numPr>
        <w:jc w:val="both"/>
      </w:pPr>
      <w:r>
        <w:rPr>
          <w:color w:val="404040"/>
        </w:rPr>
        <w:t xml:space="preserve">Certificaciones Microsoft vigentes en todas las prácticas centrales del portafolio.</w:t>
      </w:r>
    </w:p>
    <w:p>
      <w:pPr>
        <w:pStyle w:val="Ttulo1"/>
      </w:pPr>
      <w:r>
        <w:rPr>
          <w:rFonts w:ascii="Candara" w:hAnsi="Candara"/>
          <w:b/>
          <w:color w:val="000000"/>
          <w:sz w:val="28"/>
        </w:rPr>
        <w:t xml:space="preserve">2) Portafolio de Servicios</w:t>
      </w:r>
    </w:p>
    <w:p>
      <w:pPr>
        <w:spacing w:before="160" w:after="80"/>
      </w:pPr>
      <w:r>
        <w:rPr>
          <w:rFonts w:ascii="Candara" w:hAnsi="Candara"/>
          <w:b/>
          <w:color w:val="491E81"/>
          <w:sz w:val="22"/>
        </w:rPr>
        <w:t xml:space="preserve">Azure y Modernización</w:t>
      </w:r>
    </w:p>
    <w:p>
      <w:pPr>
        <w:pStyle w:val="Prrafodelista"/>
        <w:numPr>
          <w:ilvl w:val="0"/>
          <w:numId w:val="91"/>
        </w:numPr>
        <w:jc w:val="both"/>
      </w:pPr>
      <w:r>
        <w:rPr>
          <w:color w:val="404040"/>
        </w:rPr>
        <w:t xml:space="preserve">Migración a la nube (lift &amp; shift, refactoring, modernización de aplicaciones).</w:t>
      </w:r>
    </w:p>
    <w:p>
      <w:pPr>
        <w:pStyle w:val="Prrafodelista"/>
        <w:numPr>
          <w:ilvl w:val="0"/>
          <w:numId w:val="91"/>
        </w:numPr>
        <w:jc w:val="both"/>
      </w:pPr>
      <w:r>
        <w:rPr>
          <w:color w:val="404040"/>
        </w:rPr>
        <w:t xml:space="preserve">Arquitectura y landing zones empresariales.</w:t>
      </w:r>
    </w:p>
    <w:p>
      <w:pPr>
        <w:pStyle w:val="Prrafodelista"/>
        <w:numPr>
          <w:ilvl w:val="0"/>
          <w:numId w:val="91"/>
        </w:numPr>
        <w:jc w:val="both"/>
      </w:pPr>
      <w:r>
        <w:rPr>
          <w:color w:val="404040"/>
        </w:rPr>
        <w:t xml:space="preserve">Modernización de datos: Data Lake, Synapse, Microsoft Fabric, Power BI.</w:t>
      </w:r>
    </w:p>
    <w:p>
      <w:pPr>
        <w:pStyle w:val="Prrafodelista"/>
        <w:numPr>
          <w:ilvl w:val="0"/>
          <w:numId w:val="91"/>
        </w:numPr>
        <w:jc w:val="both"/>
      </w:pPr>
      <w:r>
        <w:rPr>
          <w:color w:val="404040"/>
        </w:rPr>
        <w:t xml:space="preserve">Optimización de costos y FinOps en Azure.</w:t>
      </w:r>
    </w:p>
    <w:p>
      <w:pPr>
        <w:spacing w:before="160" w:after="80"/>
      </w:pPr>
      <w:r>
        <w:rPr>
          <w:rFonts w:ascii="Candara" w:hAnsi="Candara"/>
          <w:b/>
          <w:color w:val="491E81"/>
          <w:sz w:val="22"/>
        </w:rPr>
        <w:t xml:space="preserve">Inteligencia Artificial</w:t>
      </w:r>
    </w:p>
    <w:p>
      <w:pPr>
        <w:pStyle w:val="Prrafodelista"/>
        <w:numPr>
          <w:ilvl w:val="0"/>
          <w:numId w:val="91"/>
        </w:numPr>
        <w:jc w:val="both"/>
      </w:pPr>
      <w:r>
        <w:rPr>
          <w:color w:val="404040"/>
        </w:rPr>
        <w:t xml:space="preserve">Agentes conversacionales con Copilot Studio y Azure AI Foundry.</w:t>
      </w:r>
    </w:p>
    <w:p>
      <w:pPr>
        <w:pStyle w:val="Prrafodelista"/>
        <w:numPr>
          <w:ilvl w:val="0"/>
          <w:numId w:val="91"/>
        </w:numPr>
        <w:jc w:val="both"/>
      </w:pPr>
      <w:r>
        <w:rPr>
          <w:color w:val="404040"/>
        </w:rPr>
        <w:t xml:space="preserve">Soluciones RAG sobre documentación corporativa (Azure AI Search + OpenAI).</w:t>
      </w:r>
    </w:p>
    <w:p>
      <w:pPr>
        <w:pStyle w:val="Prrafodelista"/>
        <w:numPr>
          <w:ilvl w:val="0"/>
          <w:numId w:val="91"/>
        </w:numPr>
        <w:jc w:val="both"/>
      </w:pPr>
      <w:r>
        <w:rPr>
          <w:color w:val="404040"/>
        </w:rPr>
        <w:t xml:space="preserve">Automatización inteligente de procesos con Power Automate + IA.</w:t>
      </w:r>
    </w:p>
    <w:p>
      <w:pPr>
        <w:pStyle w:val="Prrafodelista"/>
        <w:numPr>
          <w:ilvl w:val="0"/>
          <w:numId w:val="91"/>
        </w:numPr>
        <w:jc w:val="both"/>
      </w:pPr>
      <w:r>
        <w:rPr>
          <w:color w:val="404040"/>
        </w:rPr>
        <w:t xml:space="preserve">Análisis de llamadas, sentiment analysis y procesamiento de documentos.</w:t>
      </w:r>
    </w:p>
    <w:p>
      <w:pPr>
        <w:pStyle w:val="Prrafodelista"/>
        <w:numPr>
          <w:ilvl w:val="0"/>
          <w:numId w:val="91"/>
        </w:numPr>
        <w:jc w:val="both"/>
      </w:pPr>
      <w:r>
        <w:rPr>
          <w:color w:val="404040"/>
        </w:rPr>
        <w:t xml:space="preserve">Estrategia y consultoría de adopción de IA generativa.</w:t>
      </w:r>
    </w:p>
    <w:p>
      <w:pPr>
        <w:spacing w:before="160" w:after="80"/>
      </w:pPr>
      <w:r>
        <w:rPr>
          <w:rFonts w:ascii="Candara" w:hAnsi="Candara"/>
          <w:b/>
          <w:color w:val="491E81"/>
          <w:sz w:val="22"/>
        </w:rPr>
        <w:t xml:space="preserve">Microsoft 365 y Copilot</w:t>
      </w:r>
    </w:p>
    <w:p>
      <w:pPr>
        <w:pStyle w:val="Prrafodelista"/>
        <w:numPr>
          <w:ilvl w:val="0"/>
          <w:numId w:val="91"/>
        </w:numPr>
        <w:jc w:val="both"/>
      </w:pPr>
      <w:r>
        <w:rPr>
          <w:color w:val="404040"/>
        </w:rPr>
        <w:t xml:space="preserve">Implementación y adopción de Microsoft 365.</w:t>
      </w:r>
    </w:p>
    <w:p>
      <w:pPr>
        <w:pStyle w:val="Prrafodelista"/>
        <w:numPr>
          <w:ilvl w:val="0"/>
          <w:numId w:val="91"/>
        </w:numPr>
        <w:jc w:val="both"/>
      </w:pPr>
      <w:r>
        <w:rPr>
          <w:color w:val="404040"/>
        </w:rPr>
        <w:t xml:space="preserve">Despliegue de Microsoft 365 Copilot y casos de uso por área.</w:t>
      </w:r>
    </w:p>
    <w:p>
      <w:pPr>
        <w:pStyle w:val="Prrafodelista"/>
        <w:numPr>
          <w:ilvl w:val="0"/>
          <w:numId w:val="91"/>
        </w:numPr>
        <w:jc w:val="both"/>
      </w:pPr>
      <w:r>
        <w:rPr>
          <w:color w:val="404040"/>
        </w:rPr>
        <w:t xml:space="preserve">Configuración de Teams, SharePoint, OneDrive y gobernanza de información.</w:t>
      </w:r>
    </w:p>
    <w:p>
      <w:pPr>
        <w:pStyle w:val="Prrafodelista"/>
        <w:numPr>
          <w:ilvl w:val="0"/>
          <w:numId w:val="91"/>
        </w:numPr>
        <w:jc w:val="both"/>
      </w:pPr>
      <w:r>
        <w:rPr>
          <w:color w:val="404040"/>
        </w:rPr>
        <w:t xml:space="preserve">Habilitación y change management para usuarios finales.</w:t>
      </w:r>
    </w:p>
    <w:p>
      <w:pPr>
        <w:spacing w:before="160" w:after="80"/>
      </w:pPr>
      <w:r>
        <w:rPr>
          <w:rFonts w:ascii="Candara" w:hAnsi="Candara"/>
          <w:b/>
          <w:color w:val="491E81"/>
          <w:sz w:val="22"/>
        </w:rPr>
        <w:t xml:space="preserve">Power Platform</w:t>
      </w:r>
    </w:p>
    <w:p>
      <w:pPr>
        <w:pStyle w:val="Prrafodelista"/>
        <w:numPr>
          <w:ilvl w:val="0"/>
          <w:numId w:val="91"/>
        </w:numPr>
        <w:jc w:val="both"/>
      </w:pPr>
      <w:r>
        <w:rPr>
          <w:color w:val="404040"/>
        </w:rPr>
        <w:t xml:space="preserve">Power Apps: aplicaciones de negocio low-code.</w:t>
      </w:r>
    </w:p>
    <w:p>
      <w:pPr>
        <w:pStyle w:val="Prrafodelista"/>
        <w:numPr>
          <w:ilvl w:val="0"/>
          <w:numId w:val="91"/>
        </w:numPr>
        <w:jc w:val="both"/>
      </w:pPr>
      <w:r>
        <w:rPr>
          <w:color w:val="404040"/>
        </w:rPr>
        <w:t xml:space="preserve">Power Automate: automatización de procesos y RPA.</w:t>
      </w:r>
    </w:p>
    <w:p>
      <w:pPr>
        <w:pStyle w:val="Prrafodelista"/>
        <w:numPr>
          <w:ilvl w:val="0"/>
          <w:numId w:val="91"/>
        </w:numPr>
        <w:jc w:val="both"/>
      </w:pPr>
      <w:r>
        <w:rPr>
          <w:color w:val="404040"/>
        </w:rPr>
        <w:t xml:space="preserve">Power BI: tableros, modelos semánticos, gobierno de datos.</w:t>
      </w:r>
    </w:p>
    <w:p>
      <w:pPr>
        <w:pStyle w:val="Prrafodelista"/>
        <w:numPr>
          <w:ilvl w:val="0"/>
          <w:numId w:val="91"/>
        </w:numPr>
        <w:jc w:val="both"/>
      </w:pPr>
      <w:r>
        <w:rPr>
          <w:color w:val="404040"/>
        </w:rPr>
        <w:t xml:space="preserve">Power Pages: portales externos y para clientes.</w:t>
      </w:r>
    </w:p>
    <w:p>
      <w:pPr>
        <w:pStyle w:val="Ttulo1"/>
      </w:pPr>
      <w:r>
        <w:rPr>
          <w:rFonts w:ascii="Candara" w:hAnsi="Candara"/>
          <w:b/>
          <w:color w:val="000000"/>
          <w:sz w:val="28"/>
        </w:rPr>
        <w:t xml:space="preserve">3) Preguntas Frecuentes y Respuestas Modelo</w:t>
      </w:r>
    </w:p>
    <w:p>
      <w:pPr>
        <w:jc w:val="both"/>
      </w:pPr>
      <w:r>
        <w:rPr>
          <w:color w:val="404040"/>
        </w:rPr>
        <w:t xml:space="preserve">Estas son las preguntas que con mayor frecuencia recibe el equipo comercial. Cada una incluye una respuesta modelo en el estilo y postura del agente. Sirven como referencia directa para Brújula al construir respuestas a preguntas similares.</w:t>
      </w:r>
    </w:p>
    <w:p>
      <w:pPr>
        <w:spacing w:before="160" w:after="80"/>
      </w:pPr>
      <w:r>
        <w:rPr>
          <w:rFonts w:ascii="Candara" w:hAnsi="Candara"/>
          <w:b/>
          <w:color w:val="491E81"/>
          <w:sz w:val="22"/>
        </w:rPr>
        <w:t xml:space="preserve">FAQ 1 — ¿Por qué GoToCloud y no otro partner Microsoft?</w:t>
      </w:r>
    </w:p>
    <w:p>
      <w:pPr>
        <w:jc w:val="both"/>
      </w:pPr>
      <w:r>
        <w:rPr>
          <w:color w:val="404040"/>
        </w:rPr>
        <w:t xml:space="preserve">Tres razones que importan al cliente. Primera: somos partner certificado Microsoft con casos reales en Colombia y LATAM, no una consultora que recién entra al ecosistema. Segunda: tenemos práctica especializada en IA aplicada — no solo migramos a la nube, construimos agentes y soluciones de IA que ya están en producción en clientes nuestros. Tercera: somos suficientemente grandes para responder y suficientemente cercanos para que el cliente hable directo con el equipo, sin capas de cuenta. Para el cliente esto significa proyectos que arrancan rápido y aterrizan en valor de negocio, no en presentaciones bonitas.</w:t>
      </w:r>
    </w:p>
    <w:p>
      <w:pPr>
        <w:spacing w:before="160" w:after="80"/>
      </w:pPr>
      <w:r>
        <w:rPr>
          <w:rFonts w:ascii="Candara" w:hAnsi="Candara"/>
          <w:b/>
          <w:color w:val="491E81"/>
          <w:sz w:val="22"/>
        </w:rPr>
        <w:t xml:space="preserve">FAQ 2 — ¿Cuánto cuesta esto?</w:t>
      </w:r>
    </w:p>
    <w:p>
      <w:pPr>
        <w:jc w:val="both"/>
      </w:pPr>
      <w:r>
        <w:rPr>
          <w:color w:val="404040"/>
        </w:rPr>
        <w:t xml:space="preserve">El costo depende del alcance, pero te puedo orientar. En consultoría se cobra por horas/consultor según seniority; en infraestructura Azure se paga por consumo (pagas solo lo que usas, sin licencias anticipadas); en M365 o Power Platform se paga por usuario al mes. Antes de hablar de cifras es clave entender qué quieres lograr — ¿me cuentas un poco más del caso? Para precios exactos vamos juntos a Dirección Comercial: ellos arman la propuesta formal.</w:t>
      </w:r>
    </w:p>
    <w:p>
      <w:pPr>
        <w:spacing w:before="160" w:after="80"/>
      </w:pPr>
      <w:r>
        <w:rPr>
          <w:rFonts w:ascii="Candara" w:hAnsi="Candara"/>
          <w:b/>
          <w:color w:val="491E81"/>
          <w:sz w:val="22"/>
        </w:rPr>
        <w:t xml:space="preserve">FAQ 3 — ¿Esto se puede integrar con nuestro SAP, Oracle o sistema legacy?</w:t>
      </w:r>
    </w:p>
    <w:p>
      <w:pPr>
        <w:jc w:val="both"/>
      </w:pPr>
      <w:r>
        <w:rPr>
          <w:color w:val="404040"/>
        </w:rPr>
        <w:t xml:space="preserve">Sí, hay tres caminos según el sistema. Si tiene APIs modernas o conectores estándar, lo conectamos con Power Platform en días. Si es legacy sin APIs, usamos integraciones intermedias o un servidor MCP a la medida. Y si está completamente cerrado, evaluamos RPA como puente. Para el cliente esto significa que la inversión actual no se bota — la potenciamos. Para confirmar el camino exacto del caso particular, mejor traer al equipo de Pre-venta a la próxima reunión y validar factibilidad antes de comprometer plazos.</w:t>
      </w:r>
    </w:p>
    <w:p>
      <w:pPr>
        <w:spacing w:before="160" w:after="80"/>
      </w:pPr>
      <w:r>
        <w:rPr>
          <w:rFonts w:ascii="Candara" w:hAnsi="Candara"/>
          <w:b/>
          <w:color w:val="491E81"/>
          <w:sz w:val="22"/>
        </w:rPr>
        <w:t xml:space="preserve">FAQ 4 — ¿Y la seguridad de los datos?</w:t>
      </w:r>
    </w:p>
    <w:p>
      <w:pPr>
        <w:jc w:val="both"/>
      </w:pPr>
      <w:r>
        <w:rPr>
          <w:color w:val="404040"/>
        </w:rPr>
        <w:t xml:space="preserve">Pregunta clave. Tres puntos: primero, los datos viven en Azure dentro de la región que el cliente elija (incluida Brasil para LATAM), no salen a otra geografía. Segundo, Microsoft garantiza por contrato que los datos del cliente no se usan para entrenar modelos. Tercero, los agentes construidos en Copilot Studio respetan los permisos existentes de Microsoft 365 — un usuario solo ve lo que ya estaba autorizado a ver. Para el cliente esto significa que la IA no rompe sus controles de seguridad: los hereda.</w:t>
      </w:r>
    </w:p>
    <w:p>
      <w:pPr>
        <w:spacing w:before="160" w:after="80"/>
      </w:pPr>
      <w:r>
        <w:rPr>
          <w:rFonts w:ascii="Candara" w:hAnsi="Candara"/>
          <w:b/>
          <w:color w:val="491E81"/>
          <w:sz w:val="22"/>
        </w:rPr>
        <w:t xml:space="preserve">FAQ 5 — ¿Cuánto tiempo toma implementar esto?</w:t>
      </w:r>
    </w:p>
    <w:p>
      <w:pPr>
        <w:jc w:val="both"/>
      </w:pPr>
      <w:r>
        <w:rPr>
          <w:color w:val="404040"/>
        </w:rPr>
        <w:t xml:space="preserve">Depende del alcance, pero hay rangos típicos. Una PoC bien acotada: 4 a 6 semanas. Una implementación productiva con integraciones reales: 8 a 16 semanas según complejidad. Modernización completa de datos: trimestres, dependiendo del volumen. Lo clave: no hace falta esperar a tener todo listo — se empieza con una PoC que demuestre valor en semanas, y se escala desde ahí. El cronograma específico lo defiende Pre-venta caso por caso.</w:t>
      </w:r>
    </w:p>
    <w:p>
      <w:pPr>
        <w:spacing w:before="160" w:after="80"/>
      </w:pPr>
      <w:r>
        <w:rPr>
          <w:rFonts w:ascii="Candara" w:hAnsi="Candara"/>
          <w:b/>
          <w:color w:val="491E81"/>
          <w:sz w:val="22"/>
        </w:rPr>
        <w:t xml:space="preserve">FAQ 6 — Ya estamos usando ChatGPT Enterprise u otra herramienta, ¿por qué cambiar?</w:t>
      </w:r>
    </w:p>
    <w:p>
      <w:pPr>
        <w:jc w:val="both"/>
      </w:pPr>
      <w:r>
        <w:rPr>
          <w:color w:val="404040"/>
        </w:rPr>
        <w:t xml:space="preserve">No se trata de cambiar, se trata de complementar. ChatGPT Enterprise es excelente para productividad individual con conocimiento general. Copilot Studio agrega lo que falta: agentes especializados que viven dentro de Teams, conectados al Dynamics, SharePoint, SAP del cliente — automatizando procesos reales, no solo conversaciones. Muchos clientes nuestros tienen ambos. Si quieres, te ayudo a armar un mapa de en qué casos uno gana al otro para su organización particular.</w:t>
      </w:r>
    </w:p>
    <w:p>
      <w:pPr>
        <w:spacing w:before="160" w:after="80"/>
      </w:pPr>
      <w:r>
        <w:rPr>
          <w:rFonts w:ascii="Candara" w:hAnsi="Candara"/>
          <w:b/>
          <w:color w:val="491E81"/>
          <w:sz w:val="22"/>
        </w:rPr>
        <w:t xml:space="preserve">FAQ 7 — ¿Qué casos de éxito tienen en mi industria?</w:t>
      </w:r>
    </w:p>
    <w:p>
      <w:pPr>
        <w:jc w:val="both"/>
      </w:pPr>
      <w:r>
        <w:rPr>
          <w:color w:val="404040"/>
        </w:rPr>
        <w:t xml:space="preserve">Hay casos cercanos a la mayoría de los sectores. Los puedo buscar por industria, por tamaño de empresa o por tipo de solución. ¿Quieres casos similares en sector financiero, salud, retail, manufactura, sector público u otra industria específica? Aterrizando la búsqueda traigo los dos o tres más relevantes con resultado medido, no solo el nombre del logo. (Nota: el comercial debe consultar el repositorio de casos en SharePoint para el detalle.)</w:t>
      </w:r>
    </w:p>
    <w:p>
      <w:pPr>
        <w:spacing w:before="160" w:after="80"/>
      </w:pPr>
      <w:r>
        <w:rPr>
          <w:rFonts w:ascii="Candara" w:hAnsi="Candara"/>
          <w:b/>
          <w:color w:val="491E81"/>
          <w:sz w:val="22"/>
        </w:rPr>
        <w:t xml:space="preserve">FAQ 8 — ¿Necesitamos contratar gente nueva para usar esto?</w:t>
      </w:r>
    </w:p>
    <w:p>
      <w:pPr>
        <w:jc w:val="both"/>
      </w:pPr>
      <w:r>
        <w:rPr>
          <w:color w:val="404040"/>
        </w:rPr>
        <w:t xml:space="preserve">Generalmente no — y ese es uno de los argumentos más fuertes del ecosistema Microsoft. Power Platform y Copilot Studio son low-code: la gente actual del cliente, con el entrenamiento adecuado, puede construir agentes y automatizaciones. Para casos más complejos (data engineering, MLOps) sí ayuda un perfil técnico, pero suele ser uno o dos, no un equipo entero. GoToCloud además ofrece habilitación: deja a la gente del cliente capacitada y autónoma, no crea dependencia con la consultora.</w:t>
      </w:r>
    </w:p>
    <w:p>
      <w:pPr>
        <w:spacing w:before="160" w:after="80"/>
      </w:pPr>
      <w:r>
        <w:rPr>
          <w:rFonts w:ascii="Candara" w:hAnsi="Candara"/>
          <w:b/>
          <w:color w:val="491E81"/>
          <w:sz w:val="22"/>
        </w:rPr>
        <w:t xml:space="preserve">FAQ 9 — ¿Y si el proyecto fracasa? ¿Cómo me garantizan resultados?</w:t>
      </w:r>
    </w:p>
    <w:p>
      <w:pPr>
        <w:jc w:val="both"/>
      </w:pPr>
      <w:r>
        <w:rPr>
          <w:color w:val="404040"/>
        </w:rPr>
        <w:t xml:space="preserve">Es una pregunta justa, y la respuesta corta es: trabajamos en hitos verificables, no en promesas. Se empieza con una PoC pequeña, acotada, con un criterio de éxito definido por el cliente antes de arrancar — si no pasa la PoC, no se escala. Eso reduce el riesgo del cliente a una inversión inicial pequeña, y obliga a GoToCloud a demostrar valor antes de pedir compromiso mayor. Es la mejor forma de construir confianza con un cliente nuevo.</w:t>
      </w:r>
    </w:p>
    <w:p>
      <w:pPr>
        <w:spacing w:before="160" w:after="80"/>
      </w:pPr>
      <w:r>
        <w:rPr>
          <w:rFonts w:ascii="Candara" w:hAnsi="Candara"/>
          <w:b/>
          <w:color w:val="491E81"/>
          <w:sz w:val="22"/>
        </w:rPr>
        <w:t xml:space="preserve">FAQ 10 — ¿Cómo se comparan con DataKnow, Dattics u otros consultores locales?</w:t>
      </w:r>
    </w:p>
    <w:p>
      <w:pPr>
        <w:jc w:val="both"/>
      </w:pPr>
      <w:r>
        <w:rPr>
          <w:color w:val="404040"/>
        </w:rPr>
        <w:t xml:space="preserve">Cada consultora tiene su fortaleza. Honestamente: el diferencial de GoToCloud está en la especialización profunda en el ecosistema Microsoft (Azure + M365 + Power Platform + IA) como un todo integrado, y en tener práctica real construyendo agentes en producción con Copilot Studio. Si el caso de uso del cliente está fuera de ese stack, hay opciones mejores. Si está dentro, no es fácil encontrar un partner con más profundidad en LATAM. Si ayuda, se le puede mostrar al cliente la matriz de servicios para que él mismo compare.</w:t>
      </w:r>
    </w:p>
    <w:p>
      <w:pPr>
        <w:spacing w:before="160" w:after="80"/>
      </w:pPr>
      <w:r>
        <w:rPr>
          <w:rFonts w:ascii="Candara" w:hAnsi="Candara"/>
          <w:b/>
          <w:color w:val="491E81"/>
          <w:sz w:val="22"/>
        </w:rPr>
        <w:t xml:space="preserve">FAQ 11 — ¿Qué es Copilot Studio y en qué se diferencia de Microsoft 365 Copilot?</w:t>
      </w:r>
    </w:p>
    <w:p>
      <w:pPr>
        <w:jc w:val="both"/>
      </w:pPr>
      <w:r>
        <w:rPr>
          <w:color w:val="404040"/>
        </w:rPr>
        <w:t xml:space="preserve">Microsoft 365 Copilot es el asistente de productividad personal que viene incluido en M365 y ayuda a redactar correos, resumir reuniones, crear presentaciones, etc. Copilot Studio es la plataforma para CONSTRUIR agentes personalizados (sin código o con código) que automatizan procesos específicos del cliente, conectados a sus sistemas internos. M365 Copilot es 'producto'; Copilot Studio es 'plataforma'. Casi siempre se usan juntos.</w:t>
      </w:r>
    </w:p>
    <w:p>
      <w:pPr>
        <w:spacing w:before="160" w:after="80"/>
      </w:pPr>
      <w:r>
        <w:rPr>
          <w:rFonts w:ascii="Candara" w:hAnsi="Candara"/>
          <w:b/>
          <w:color w:val="491E81"/>
          <w:sz w:val="22"/>
        </w:rPr>
        <w:t xml:space="preserve">FAQ 12 — ¿Qué es MCP y por qué es relevante?</w:t>
      </w:r>
    </w:p>
    <w:p>
      <w:pPr>
        <w:jc w:val="both"/>
      </w:pPr>
      <w:r>
        <w:rPr>
          <w:color w:val="404040"/>
        </w:rPr>
        <w:t xml:space="preserve">MCP (Model Context Protocol) es un estándar abierto creado por Anthropic en 2024 y adoptado por Microsoft, OpenAI y Google. Es como el USB de los agentes: un protocolo único para que cualquier agente se conecte con cualquier herramienta o sistema. Para el cliente esto significa que los agentes que construye hoy no quedan atrapados en un proveedor — son portables, estándar, y se integran con sus sistemas existentes mucho más rápido.</w:t>
      </w:r>
    </w:p>
    <w:p>
      <w:pPr>
        <w:pStyle w:val="Ttulo1"/>
      </w:pPr>
      <w:r>
        <w:rPr>
          <w:rFonts w:ascii="Candara" w:hAnsi="Candara"/>
          <w:b/>
          <w:color w:val="000000"/>
          <w:sz w:val="28"/>
        </w:rPr>
        <w:t xml:space="preserve">4) Matriz de Escalamiento Interna</w:t>
      </w:r>
    </w:p>
    <w:p>
      <w:pPr>
        <w:jc w:val="both"/>
      </w:pPr>
      <w:r>
        <w:rPr>
          <w:color w:val="404040"/>
        </w:rPr>
        <w:t xml:space="preserve">Cuando una consulta exceda lo que el agente puede responder, debe orientarse al comercial sobre a quién derivarla internamente. Esta es la matriz vigente — debe actualizarse cuando cambien responsables.</w:t>
      </w:r>
    </w:p>
    <w:tbl>
      <w:tblPr>
        <w:tblW w:w="9500" w:type="dxa"/>
        <w:tblBorders>
          <w:top w:val="single" w:sz="6" w:space="0" w:color="491E81"/>
          <w:left w:val="single" w:sz="6" w:space="0" w:color="491E81"/>
          <w:bottom w:val="single" w:sz="6" w:space="0" w:color="491E81"/>
          <w:right w:val="single" w:sz="6" w:space="0" w:color="491E81"/>
          <w:insideH w:val="single" w:sz="4" w:space="0" w:color="C8B6E2"/>
          <w:insideV w:val="single" w:sz="4" w:space="0" w:color="C8B6E2"/>
        </w:tblBorders>
      </w:tblPr>
      <w:tblGrid>
        <w:gridCol w:w="5500"/>
        <w:gridCol w:w="4000"/>
      </w:tblGrid>
      <w:tr>
        <w:tc>
          <w:tcPr>
            <w:tcW w:w="5500" w:type="dxa"/>
            <w:shd w:val="clear" w:color="auto" w:fill="EAE2F8"/>
          </w:tcPr>
          <w:p>
            <w:pPr>
              <w:jc w:val="left"/>
            </w:pPr>
            <w:r>
              <w:rPr>
                <w:rFonts w:ascii="Candara" w:hAnsi="Candara"/>
                <w:b/>
                <w:color w:val="491E81"/>
              </w:rPr>
              <w:t xml:space="preserve">Tipo de consulta</w:t>
            </w:r>
          </w:p>
        </w:tc>
        <w:tc>
          <w:tcPr>
            <w:tcW w:w="4000" w:type="dxa"/>
            <w:shd w:val="clear" w:color="auto" w:fill="EAE2F8"/>
          </w:tcPr>
          <w:p>
            <w:pPr>
              <w:jc w:val="left"/>
            </w:pPr>
            <w:r>
              <w:rPr>
                <w:rFonts w:ascii="Candara" w:hAnsi="Candara"/>
                <w:b/>
                <w:color w:val="491E81"/>
              </w:rPr>
              <w:t xml:space="preserve">A quién deriva</w:t>
            </w:r>
          </w:p>
        </w:tc>
      </w:tr>
      <w:tr>
        <w:tc>
          <w:tcPr>
            <w:tcW w:w="5500" w:type="dxa"/>
          </w:tcPr>
          <w:p>
            <w:pPr>
              <w:jc w:val="left"/>
            </w:pPr>
            <w:r>
              <w:rPr>
                <w:color w:val="404040"/>
              </w:rPr>
              <w:t xml:space="preserve">Descuentos o precios fuera de tabla estándar</w:t>
            </w:r>
          </w:p>
        </w:tc>
        <w:tc>
          <w:tcPr>
            <w:tcW w:w="4000" w:type="dxa"/>
          </w:tcPr>
          <w:p>
            <w:pPr>
              <w:jc w:val="left"/>
            </w:pPr>
            <w:r>
              <w:rPr>
                <w:color w:val="404040"/>
              </w:rPr>
              <w:t xml:space="preserve">Juan José — Dirección Comercial</w:t>
            </w:r>
          </w:p>
        </w:tc>
      </w:tr>
      <w:tr>
        <w:tc>
          <w:tcPr>
            <w:tcW w:w="5500" w:type="dxa"/>
          </w:tcPr>
          <w:p>
            <w:pPr>
              <w:jc w:val="left"/>
            </w:pPr>
            <w:r>
              <w:rPr>
                <w:color w:val="404040"/>
              </w:rPr>
              <w:t xml:space="preserve">Cotización formal de propuesta</w:t>
            </w:r>
          </w:p>
        </w:tc>
        <w:tc>
          <w:tcPr>
            <w:tcW w:w="4000" w:type="dxa"/>
          </w:tcPr>
          <w:p>
            <w:pPr>
              <w:jc w:val="left"/>
            </w:pPr>
            <w:r>
              <w:rPr>
                <w:color w:val="404040"/>
              </w:rPr>
              <w:t xml:space="preserve">Dirección Comercial</w:t>
            </w:r>
          </w:p>
        </w:tc>
      </w:tr>
      <w:tr>
        <w:tc>
          <w:tcPr>
            <w:tcW w:w="5500" w:type="dxa"/>
          </w:tcPr>
          <w:p>
            <w:pPr>
              <w:jc w:val="left"/>
            </w:pPr>
            <w:r>
              <w:rPr>
                <w:color w:val="404040"/>
              </w:rPr>
              <w:t xml:space="preserve">Compromiso de alcance, tiempos o factibilidad técnica</w:t>
            </w:r>
          </w:p>
        </w:tc>
        <w:tc>
          <w:tcPr>
            <w:tcW w:w="4000" w:type="dxa"/>
          </w:tcPr>
          <w:p>
            <w:pPr>
              <w:jc w:val="left"/>
            </w:pPr>
            <w:r>
              <w:rPr>
                <w:color w:val="404040"/>
              </w:rPr>
              <w:t xml:space="preserve">Oscar Barriga / Sandra Ordóñez — Pre-venta y Arquitectura</w:t>
            </w:r>
          </w:p>
        </w:tc>
      </w:tr>
      <w:tr>
        <w:tc>
          <w:tcPr>
            <w:tcW w:w="5500" w:type="dxa"/>
          </w:tcPr>
          <w:p>
            <w:pPr>
              <w:jc w:val="left"/>
            </w:pPr>
            <w:r>
              <w:rPr>
                <w:color w:val="404040"/>
              </w:rPr>
              <w:t xml:space="preserve">Decisiones estratégicas en cuentas grandes</w:t>
            </w:r>
          </w:p>
        </w:tc>
        <w:tc>
          <w:tcPr>
            <w:tcW w:w="4000" w:type="dxa"/>
          </w:tcPr>
          <w:p>
            <w:pPr>
              <w:jc w:val="left"/>
            </w:pPr>
            <w:r>
              <w:rPr>
                <w:color w:val="404040"/>
              </w:rPr>
              <w:t xml:space="preserve">Mauricio Gómez Pacheco (CEO) o Dirección Comercial</w:t>
            </w:r>
          </w:p>
        </w:tc>
      </w:tr>
      <w:tr>
        <w:tc>
          <w:tcPr>
            <w:tcW w:w="5500" w:type="dxa"/>
          </w:tcPr>
          <w:p>
            <w:pPr>
              <w:jc w:val="left"/>
            </w:pPr>
            <w:r>
              <w:rPr>
                <w:color w:val="404040"/>
              </w:rPr>
              <w:t xml:space="preserve">Temas legales, contractuales, NDAs, propiedad intelectual</w:t>
            </w:r>
          </w:p>
        </w:tc>
        <w:tc>
          <w:tcPr>
            <w:tcW w:w="4000" w:type="dxa"/>
          </w:tcPr>
          <w:p>
            <w:pPr>
              <w:jc w:val="left"/>
            </w:pPr>
            <w:r>
              <w:rPr>
                <w:color w:val="404040"/>
              </w:rPr>
              <w:t xml:space="preserve">Legal / Dirección</w:t>
            </w:r>
          </w:p>
        </w:tc>
      </w:tr>
      <w:tr>
        <w:tc>
          <w:tcPr>
            <w:tcW w:w="5500" w:type="dxa"/>
          </w:tcPr>
          <w:p>
            <w:pPr>
              <w:jc w:val="left"/>
            </w:pPr>
            <w:r>
              <w:rPr>
                <w:color w:val="404040"/>
              </w:rPr>
              <w:t xml:space="preserve">Quejas o escalamientos de clientes activos</w:t>
            </w:r>
          </w:p>
        </w:tc>
        <w:tc>
          <w:tcPr>
            <w:tcW w:w="4000" w:type="dxa"/>
          </w:tcPr>
          <w:p>
            <w:pPr>
              <w:jc w:val="left"/>
            </w:pPr>
            <w:r>
              <w:rPr>
                <w:color w:val="404040"/>
              </w:rPr>
              <w:t xml:space="preserve">Customer Success / Líder de cuenta</w:t>
            </w:r>
          </w:p>
        </w:tc>
      </w:tr>
      <w:tr>
        <w:tc>
          <w:tcPr>
            <w:tcW w:w="5500" w:type="dxa"/>
          </w:tcPr>
          <w:p>
            <w:pPr>
              <w:jc w:val="left"/>
            </w:pPr>
            <w:r>
              <w:rPr>
                <w:color w:val="404040"/>
              </w:rPr>
              <w:t xml:space="preserve">Configuración técnica de un proyecto en curso</w:t>
            </w:r>
          </w:p>
        </w:tc>
        <w:tc>
          <w:tcPr>
            <w:tcW w:w="4000" w:type="dxa"/>
          </w:tcPr>
          <w:p>
            <w:pPr>
              <w:jc w:val="left"/>
            </w:pPr>
            <w:r>
              <w:rPr>
                <w:color w:val="404040"/>
              </w:rPr>
              <w:t xml:space="preserve">Líder técnico del proyecto correspondiente</w:t>
            </w:r>
          </w:p>
        </w:tc>
      </w:tr>
      <w:tr>
        <w:tc>
          <w:tcPr>
            <w:tcW w:w="5500" w:type="dxa"/>
          </w:tcPr>
          <w:p>
            <w:pPr>
              <w:jc w:val="left"/>
            </w:pPr>
            <w:r>
              <w:rPr>
                <w:color w:val="404040"/>
              </w:rPr>
              <w:t xml:space="preserve">Consultas no comerciales (RRHH, viáticos, etc.)</w:t>
            </w:r>
          </w:p>
        </w:tc>
        <w:tc>
          <w:tcPr>
            <w:tcW w:w="4000" w:type="dxa"/>
          </w:tcPr>
          <w:p>
            <w:pPr>
              <w:jc w:val="left"/>
            </w:pPr>
            <w:r>
              <w:rPr>
                <w:color w:val="404040"/>
              </w:rPr>
              <w:t xml:space="preserve">Talento Humano</w:t>
            </w:r>
          </w:p>
        </w:tc>
      </w:tr>
    </w:tbl>
    <w:p>
      <w:pPr>
        <w:jc w:val="both"/>
      </w:pPr>
      <w:r>
        <w:rPr>
          <w:color w:val="404040"/>
        </w:rPr>
        <w:t xml:space="preserve"/>
      </w:r>
    </w:p>
    <w:p>
      <w:pPr>
        <w:pStyle w:val="Ttulo1"/>
      </w:pPr>
      <w:r>
        <w:rPr>
          <w:rFonts w:ascii="Candara" w:hAnsi="Candara"/>
          <w:b/>
          <w:color w:val="000000"/>
          <w:sz w:val="28"/>
        </w:rPr>
        <w:t xml:space="preserve">5) Procesos Comerciales Clave</w:t>
      </w:r>
    </w:p>
    <w:p>
      <w:pPr>
        <w:spacing w:before="160" w:after="80"/>
      </w:pPr>
      <w:r>
        <w:rPr>
          <w:rFonts w:ascii="Candara" w:hAnsi="Candara"/>
          <w:b/>
          <w:color w:val="491E81"/>
          <w:sz w:val="22"/>
        </w:rPr>
        <w:t xml:space="preserve">Cómo se solicita una cotización formal</w:t>
      </w:r>
    </w:p>
    <w:p>
      <w:pPr>
        <w:pStyle w:val="Prrafodelista"/>
        <w:numPr>
          <w:ilvl w:val="0"/>
          <w:numId w:val="91"/>
        </w:numPr>
        <w:jc w:val="both"/>
      </w:pPr>
      <w:r>
        <w:rPr>
          <w:color w:val="404040"/>
        </w:rPr>
        <w:t xml:space="preserve">El comercial debe enviar a Dirección Comercial: nombre del cliente, contacto, descripción del caso de uso, servicios requeridos, plazo deseado y restricciones presupuestales si las hay.</w:t>
      </w:r>
    </w:p>
    <w:p>
      <w:pPr>
        <w:pStyle w:val="Prrafodelista"/>
        <w:numPr>
          <w:ilvl w:val="0"/>
          <w:numId w:val="91"/>
        </w:numPr>
        <w:jc w:val="both"/>
      </w:pPr>
      <w:r>
        <w:rPr>
          <w:color w:val="404040"/>
        </w:rPr>
        <w:t xml:space="preserve">Dirección Comercial responde con la propuesta formal o solicita información adicional. Tiempo de respuesta típico: 2 a 5 días hábiles según complejidad.</w:t>
      </w:r>
    </w:p>
    <w:p>
      <w:pPr>
        <w:spacing w:before="160" w:after="80"/>
      </w:pPr>
      <w:r>
        <w:rPr>
          <w:rFonts w:ascii="Candara" w:hAnsi="Candara"/>
          <w:b/>
          <w:color w:val="491E81"/>
          <w:sz w:val="22"/>
        </w:rPr>
        <w:t xml:space="preserve">Cómo se solicita apoyo de Pre-venta para una reunión técnica</w:t>
      </w:r>
    </w:p>
    <w:p>
      <w:pPr>
        <w:pStyle w:val="Prrafodelista"/>
        <w:numPr>
          <w:ilvl w:val="0"/>
          <w:numId w:val="91"/>
        </w:numPr>
        <w:jc w:val="both"/>
      </w:pPr>
      <w:r>
        <w:rPr>
          <w:color w:val="404040"/>
        </w:rPr>
        <w:t xml:space="preserve">Coordinar con al menos 48 horas de anticipación. Incluir: agenda, asistentes del cliente y su rol, objetivo de la reunión y materiales de contexto disponibles.</w:t>
      </w:r>
    </w:p>
    <w:p>
      <w:pPr>
        <w:pStyle w:val="Prrafodelista"/>
        <w:numPr>
          <w:ilvl w:val="0"/>
          <w:numId w:val="91"/>
        </w:numPr>
        <w:jc w:val="both"/>
      </w:pPr>
      <w:r>
        <w:rPr>
          <w:color w:val="404040"/>
        </w:rPr>
        <w:t xml:space="preserve">Pre-venta confirma disponibilidad y prepara la sesión. Para reuniones críticas se recomienda una sesión interna de alineación previa.</w:t>
      </w:r>
    </w:p>
    <w:p>
      <w:pPr>
        <w:spacing w:before="160" w:after="80"/>
      </w:pPr>
      <w:r>
        <w:rPr>
          <w:rFonts w:ascii="Candara" w:hAnsi="Candara"/>
          <w:b/>
          <w:color w:val="491E81"/>
          <w:sz w:val="22"/>
        </w:rPr>
        <w:t xml:space="preserve">Cómo se solicita un caso de éxito específico</w:t>
      </w:r>
    </w:p>
    <w:p>
      <w:pPr>
        <w:pStyle w:val="Prrafodelista"/>
        <w:numPr>
          <w:ilvl w:val="0"/>
          <w:numId w:val="91"/>
        </w:numPr>
        <w:jc w:val="both"/>
      </w:pPr>
      <w:r>
        <w:rPr>
          <w:color w:val="404040"/>
        </w:rPr>
        <w:t xml:space="preserve">Los casos están disponibles en SharePoint del equipo comercial, organizados por industria y tipo de solución.</w:t>
      </w:r>
    </w:p>
    <w:p>
      <w:pPr>
        <w:pStyle w:val="Prrafodelista"/>
        <w:numPr>
          <w:ilvl w:val="0"/>
          <w:numId w:val="91"/>
        </w:numPr>
        <w:jc w:val="both"/>
      </w:pPr>
      <w:r>
        <w:rPr>
          <w:color w:val="404040"/>
        </w:rPr>
        <w:t xml:space="preserve">Si se requiere una referencia activa (contacto con cliente referenciador), debe ser aprobada por Customer Success / Líder de cuenta antes de comprometerla con el prospecto.</w:t>
      </w:r>
    </w:p>
    <w:p>
      <w:pPr>
        <w:spacing w:before="160" w:after="80"/>
      </w:pPr>
      <w:r>
        <w:rPr>
          <w:rFonts w:ascii="Candara" w:hAnsi="Candara"/>
          <w:b/>
          <w:color w:val="491E81"/>
          <w:sz w:val="22"/>
        </w:rPr>
        <w:t xml:space="preserve">Cómo se gestiona una PoC con un cliente nuevo</w:t>
      </w:r>
    </w:p>
    <w:p>
      <w:pPr>
        <w:pStyle w:val="Prrafodelista"/>
        <w:numPr>
          <w:ilvl w:val="0"/>
          <w:numId w:val="91"/>
        </w:numPr>
        <w:jc w:val="both"/>
      </w:pPr>
      <w:r>
        <w:rPr>
          <w:color w:val="404040"/>
        </w:rPr>
        <w:t xml:space="preserve">Toda PoC requiere: alcance claro por escrito, criterios de éxito definidos por el cliente, plazo acotado (4-6 semanas típicas) y un responsable técnico asignado por GoToCloud.</w:t>
      </w:r>
    </w:p>
    <w:p>
      <w:pPr>
        <w:pStyle w:val="Prrafodelista"/>
        <w:numPr>
          <w:ilvl w:val="0"/>
          <w:numId w:val="91"/>
        </w:numPr>
        <w:jc w:val="both"/>
      </w:pPr>
      <w:r>
        <w:rPr>
          <w:color w:val="404040"/>
        </w:rPr>
        <w:t xml:space="preserve">La PoC se documenta y cierra con un 'Documento de Cierre PoC' que incluye objetivos, evidencias y siguientes pasos. Plantilla disponible en SharePoint.</w:t>
      </w:r>
    </w:p>
    <w:p w14:paraId="13577701" w14:textId="77777777" w:rsidR="00000000" w:rsidRDefault="00000000">
      <w:pPr>
        <w:pStyle w:val="Prrafodelista"/>
        <w:numPr>
          <w:ilvl w:val="0"/>
          <w:numId w:val="91"/>
        </w:numPr>
      </w:pPr>
      <w:r>
        <w:rPr>
          <w:color w:val="404040"/>
        </w:rPr>
        <w:t>Generalización como producto reutilizable para otros clientes de GoToCloud, con configuración mínima por tenant.</w:t>
      </w:r>
    </w:p>
    <w:sectPr w:rsidR="00CD1234" w:rsidSect="00EE7A1B">
      <w:headerReference w:type="even" r:id="rId17"/>
      <w:headerReference w:type="default" r:id="rId18"/>
      <w:footerReference w:type="even" r:id="rId19"/>
      <w:footerReference w:type="default" r:id="rId20"/>
      <w:headerReference w:type="first" r:id="rId21"/>
      <w:footerReference w:type="first" r:id="rId22"/>
      <w:pgSz w:w="11906" w:h="16838" w:code="9"/>
      <w:pgMar w:top="2127" w:right="1133" w:bottom="1702" w:left="1701" w:header="709" w:footer="9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1787" w14:textId="77777777" w:rsidR="00355480" w:rsidRPr="00130E69" w:rsidRDefault="00355480" w:rsidP="00E00357">
      <w:r w:rsidRPr="00130E69">
        <w:separator/>
      </w:r>
    </w:p>
  </w:endnote>
  <w:endnote w:type="continuationSeparator" w:id="0">
    <w:p w14:paraId="5FDFB407" w14:textId="77777777" w:rsidR="00355480" w:rsidRPr="00130E69" w:rsidRDefault="00355480" w:rsidP="00E00357">
      <w:r w:rsidRPr="00130E69">
        <w:continuationSeparator/>
      </w:r>
    </w:p>
  </w:endnote>
  <w:endnote w:type="continuationNotice" w:id="1">
    <w:p w14:paraId="3E18B221" w14:textId="77777777" w:rsidR="00355480" w:rsidRPr="00130E69" w:rsidRDefault="003554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aleway">
    <w:altName w:val="Raleway"/>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Bold">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7042" w14:textId="77777777" w:rsidR="001A6577" w:rsidRPr="00130E69" w:rsidRDefault="001A65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9720" w14:textId="77777777" w:rsidR="009812EB" w:rsidRPr="00130E69" w:rsidRDefault="009812EB">
    <w:pPr>
      <w:pStyle w:val="Piedepgina"/>
      <w:jc w:val="right"/>
      <w:rPr>
        <w:rFonts w:asciiTheme="majorHAnsi" w:eastAsiaTheme="majorEastAsia" w:hAnsiTheme="majorHAnsi" w:cstheme="majorBidi"/>
        <w:sz w:val="28"/>
        <w:szCs w:val="28"/>
      </w:rPr>
    </w:pPr>
    <w:r w:rsidRPr="00130E69">
      <w:rPr>
        <w:noProof/>
      </w:rPr>
      <w:drawing>
        <wp:anchor distT="0" distB="0" distL="114300" distR="114300" simplePos="0" relativeHeight="251658242" behindDoc="1" locked="0" layoutInCell="1" allowOverlap="1" wp14:anchorId="6FD8531F" wp14:editId="16D7301C">
          <wp:simplePos x="0" y="0"/>
          <wp:positionH relativeFrom="column">
            <wp:posOffset>-1090930</wp:posOffset>
          </wp:positionH>
          <wp:positionV relativeFrom="paragraph">
            <wp:posOffset>-47683</wp:posOffset>
          </wp:positionV>
          <wp:extent cx="7566660" cy="997929"/>
          <wp:effectExtent l="0" t="0" r="0" b="0"/>
          <wp:wrapNone/>
          <wp:docPr id="1458215089" name="Picture 1458215089" descr="A white background with black do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7" name="Picture 13" descr="A white background with black dots  Description automatically generated"/>
                  <pic:cNvPicPr/>
                </pic:nvPicPr>
                <pic:blipFill rotWithShape="1">
                  <a:blip r:embed="rId1">
                    <a:extLst>
                      <a:ext uri="{28A0092B-C50C-407E-A947-70E740481C1C}">
                        <a14:useLocalDpi xmlns:a14="http://schemas.microsoft.com/office/drawing/2010/main" val="0"/>
                      </a:ext>
                    </a:extLst>
                  </a:blip>
                  <a:srcRect t="90675"/>
                  <a:stretch/>
                </pic:blipFill>
                <pic:spPr bwMode="auto">
                  <a:xfrm>
                    <a:off x="0" y="0"/>
                    <a:ext cx="7566660" cy="9979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Fonts w:asciiTheme="majorHAnsi" w:eastAsiaTheme="majorEastAsia" w:hAnsiTheme="majorHAnsi" w:cstheme="majorBidi"/>
          <w:sz w:val="28"/>
          <w:szCs w:val="28"/>
        </w:rPr>
        <w:id w:val="382681942"/>
        <w:docPartObj>
          <w:docPartGallery w:val="Page Numbers (Bottom of Page)"/>
          <w:docPartUnique/>
        </w:docPartObj>
      </w:sdtPr>
      <w:sdtContent>
        <w:r w:rsidRPr="00130E69">
          <w:rPr>
            <w:rFonts w:asciiTheme="majorHAnsi" w:eastAsiaTheme="majorEastAsia" w:hAnsiTheme="majorHAnsi" w:cstheme="majorBidi"/>
            <w:sz w:val="28"/>
            <w:szCs w:val="28"/>
          </w:rPr>
          <w:t xml:space="preserve">     pg. </w:t>
        </w:r>
        <w:r w:rsidRPr="00130E69">
          <w:rPr>
            <w:rFonts w:asciiTheme="minorHAnsi" w:hAnsiTheme="minorHAnsi" w:cs="Times New Roman"/>
            <w:szCs w:val="22"/>
          </w:rPr>
          <w:fldChar w:fldCharType="begin"/>
        </w:r>
        <w:r w:rsidRPr="00130E69">
          <w:instrText xml:space="preserve"> PAGE    \* MERGEFORMAT </w:instrText>
        </w:r>
        <w:r w:rsidRPr="00130E69">
          <w:rPr>
            <w:rFonts w:asciiTheme="minorHAnsi" w:hAnsiTheme="minorHAnsi" w:cs="Times New Roman"/>
            <w:szCs w:val="22"/>
          </w:rPr>
          <w:fldChar w:fldCharType="separate"/>
        </w:r>
        <w:r w:rsidRPr="00130E69">
          <w:rPr>
            <w:rFonts w:asciiTheme="majorHAnsi" w:eastAsiaTheme="majorEastAsia" w:hAnsiTheme="majorHAnsi" w:cstheme="majorBidi"/>
            <w:sz w:val="28"/>
            <w:szCs w:val="28"/>
          </w:rPr>
          <w:t>2</w:t>
        </w:r>
        <w:r w:rsidRPr="00130E69">
          <w:rPr>
            <w:rFonts w:asciiTheme="majorHAnsi" w:eastAsiaTheme="majorEastAsia" w:hAnsiTheme="majorHAnsi" w:cstheme="majorBidi"/>
            <w:sz w:val="28"/>
            <w:szCs w:val="28"/>
          </w:rPr>
          <w:fldChar w:fldCharType="end"/>
        </w:r>
      </w:sdtContent>
    </w:sdt>
  </w:p>
  <w:p w14:paraId="26069E83" w14:textId="77777777" w:rsidR="00444120" w:rsidRPr="00130E69" w:rsidRDefault="0044412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953"/>
      <w:docPartObj>
        <w:docPartGallery w:val="Page Numbers (Bottom of Page)"/>
        <w:docPartUnique/>
      </w:docPartObj>
    </w:sdtPr>
    <w:sdtContent>
      <w:p w14:paraId="1DA46BD2" w14:textId="77777777" w:rsidR="009812EB" w:rsidRPr="00130E69" w:rsidRDefault="00000000">
        <w:pPr>
          <w:pStyle w:val="Piedepgina"/>
          <w:jc w:val="right"/>
        </w:pPr>
      </w:p>
    </w:sdtContent>
  </w:sdt>
  <w:p w14:paraId="47C914A8" w14:textId="77777777" w:rsidR="009812EB" w:rsidRPr="00130E69" w:rsidRDefault="009812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03F7" w14:textId="77777777" w:rsidR="00355480" w:rsidRPr="00130E69" w:rsidRDefault="00355480" w:rsidP="00E00357">
      <w:r w:rsidRPr="00130E69">
        <w:separator/>
      </w:r>
    </w:p>
  </w:footnote>
  <w:footnote w:type="continuationSeparator" w:id="0">
    <w:p w14:paraId="42DF72D5" w14:textId="77777777" w:rsidR="00355480" w:rsidRPr="00130E69" w:rsidRDefault="00355480" w:rsidP="00E00357">
      <w:r w:rsidRPr="00130E69">
        <w:continuationSeparator/>
      </w:r>
    </w:p>
  </w:footnote>
  <w:footnote w:type="continuationNotice" w:id="1">
    <w:p w14:paraId="27F494B7" w14:textId="77777777" w:rsidR="00355480" w:rsidRPr="00130E69" w:rsidRDefault="003554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19C1" w14:textId="77777777" w:rsidR="001A6577" w:rsidRPr="00130E69" w:rsidRDefault="001A65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C3F6" w14:textId="77777777" w:rsidR="009812EB" w:rsidRPr="00130E69" w:rsidRDefault="009812EB" w:rsidP="009812EB">
    <w:pPr>
      <w:pStyle w:val="Textoindependiente"/>
      <w:spacing w:before="11"/>
      <w:rPr>
        <w:rFonts w:ascii="Times New Roman"/>
        <w:sz w:val="14"/>
        <w:lang w:val="es-CO"/>
      </w:rPr>
    </w:pPr>
    <w:r w:rsidRPr="00130E69">
      <w:rPr>
        <w:lang w:val="es-CO"/>
      </w:rPr>
      <w:t xml:space="preserve">                                                         </w:t>
    </w:r>
    <w:r w:rsidR="001A6577" w:rsidRPr="00130E69">
      <w:rPr>
        <w:lang w:val="es-CO"/>
      </w:rPr>
      <w:t xml:space="preserve">  </w:t>
    </w:r>
    <w:r w:rsidRPr="00130E69">
      <w:rPr>
        <w:lang w:val="es-CO"/>
      </w:rPr>
      <w:t xml:space="preserve">    </w:t>
    </w:r>
    <w:r w:rsidR="001A6577" w:rsidRPr="00130E69">
      <w:rPr>
        <w:noProof/>
        <w:lang w:val="es-CO"/>
      </w:rPr>
      <w:drawing>
        <wp:inline distT="0" distB="0" distL="0" distR="0" wp14:anchorId="7B559ED9" wp14:editId="1EBBDC6D">
          <wp:extent cx="1005840" cy="624592"/>
          <wp:effectExtent l="0" t="0" r="3810" b="4445"/>
          <wp:docPr id="15897660" name="Picture 15897660" descr="A logo with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6043" name="Picture 1773116043" descr="A logo with a black background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212" cy="639105"/>
                  </a:xfrm>
                  <a:prstGeom prst="rect">
                    <a:avLst/>
                  </a:prstGeom>
                </pic:spPr>
              </pic:pic>
            </a:graphicData>
          </a:graphic>
        </wp:inline>
      </w:drawing>
    </w:r>
    <w:r w:rsidRPr="00130E69">
      <w:rPr>
        <w:lang w:val="es-CO"/>
      </w:rPr>
      <w:t xml:space="preserve">     </w:t>
    </w:r>
  </w:p>
  <w:p w14:paraId="37958DAF" w14:textId="77777777" w:rsidR="00444120" w:rsidRPr="00130E69" w:rsidRDefault="009812EB" w:rsidP="009812EB">
    <w:pPr>
      <w:pStyle w:val="Ttulo"/>
      <w:spacing w:line="240" w:lineRule="auto"/>
      <w:rPr>
        <w:rFonts w:ascii="Roboto" w:hAnsi="Roboto"/>
        <w:sz w:val="16"/>
        <w:szCs w:val="16"/>
        <w:lang w:val="es-CO"/>
      </w:rPr>
    </w:pPr>
    <w:r w:rsidRPr="00130E69">
      <w:rPr>
        <w:rFonts w:ascii="Roboto" w:hAnsi="Roboto"/>
        <w:noProof/>
        <w:lang w:val="es-CO"/>
      </w:rPr>
      <mc:AlternateContent>
        <mc:Choice Requires="wpg">
          <w:drawing>
            <wp:anchor distT="0" distB="0" distL="114300" distR="114300" simplePos="0" relativeHeight="251658241" behindDoc="0" locked="0" layoutInCell="1" allowOverlap="1" wp14:anchorId="35DFD522" wp14:editId="670044CD">
              <wp:simplePos x="0" y="0"/>
              <wp:positionH relativeFrom="page">
                <wp:posOffset>756285</wp:posOffset>
              </wp:positionH>
              <wp:positionV relativeFrom="page">
                <wp:posOffset>1133475</wp:posOffset>
              </wp:positionV>
              <wp:extent cx="6054090" cy="48260"/>
              <wp:effectExtent l="0" t="0" r="41910" b="8890"/>
              <wp:wrapNone/>
              <wp:docPr id="5264606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4090" cy="48260"/>
                        <a:chOff x="1192" y="2762"/>
                        <a:chExt cx="9534" cy="76"/>
                      </a:xfrm>
                    </wpg:grpSpPr>
                    <wps:wsp>
                      <wps:cNvPr id="1614897833" name="Line 12"/>
                      <wps:cNvCnPr>
                        <a:cxnSpLocks noChangeShapeType="1"/>
                      </wps:cNvCnPr>
                      <wps:spPr bwMode="auto">
                        <a:xfrm>
                          <a:off x="4765" y="2800"/>
                          <a:ext cx="5960" cy="0"/>
                        </a:xfrm>
                        <a:prstGeom prst="line">
                          <a:avLst/>
                        </a:prstGeom>
                        <a:noFill/>
                        <a:ln w="47665">
                          <a:solidFill>
                            <a:srgbClr val="FFBC3F"/>
                          </a:solidFill>
                          <a:prstDash val="solid"/>
                          <a:round/>
                          <a:headEnd/>
                          <a:tailEnd/>
                        </a:ln>
                        <a:extLst>
                          <a:ext uri="{909E8E84-426E-40DD-AFC4-6F175D3DCCD1}">
                            <a14:hiddenFill xmlns:a14="http://schemas.microsoft.com/office/drawing/2010/main">
                              <a:noFill/>
                            </a14:hiddenFill>
                          </a:ext>
                        </a:extLst>
                      </wps:spPr>
                      <wps:bodyPr/>
                    </wps:wsp>
                    <wps:wsp>
                      <wps:cNvPr id="1211450127" name="Line 13"/>
                      <wps:cNvCnPr>
                        <a:cxnSpLocks noChangeShapeType="1"/>
                      </wps:cNvCnPr>
                      <wps:spPr bwMode="auto">
                        <a:xfrm>
                          <a:off x="1192" y="2800"/>
                          <a:ext cx="3573" cy="0"/>
                        </a:xfrm>
                        <a:prstGeom prst="line">
                          <a:avLst/>
                        </a:prstGeom>
                        <a:noFill/>
                        <a:ln w="47665">
                          <a:solidFill>
                            <a:srgbClr val="42247D"/>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3FC502" id="Group 2" o:spid="_x0000_s1026" style="position:absolute;margin-left:59.55pt;margin-top:89.25pt;width:476.7pt;height:3.8pt;z-index:251658241;mso-position-horizontal-relative:page;mso-position-vertical-relative:page" coordorigin="1192,2762" coordsize="9534,7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NyfuhwIAAPEGAAAOAAAAZHJzL2Uyb0RvYy54bWzEldtuGyEQhu8r9R3Q3jd78B7sVdaRase5 SZtISR8As+xBZQEB9tpv3wHWTp1cVErV5mbFMMMw8/3AXt8cBob2VOle8CqIr6IAUU5E3fO2Cn48 b77MA6QN5jVmgtMqOFId3Cw/f7oeZUkT0QlWU4UgCdflKKugM0aWYahJRwesr4SkHJyNUAM2YKo2 rBUeIfvAwiSK8nAUqpZKEKo1zK69M1i6/E1DiXloGk0NYlUAtRn3Ve67td9weY3LVmHZ9WQqA7+j igH3HDY9p1pjg9FO9W9SDT1RQovGXBExhKJpekJdD9BNHL3q5k6JnXS9tOXYyjMmQPuK07vTku/7 R4X6ugqyJE/zKE+SAHE8gFRud5RYRKNsS4i8U/JJPirfJwzvBfmpwR2+9lu79cFoO34TNaTDOyMc okOjBpsCmkcHp8TxrAQ9GERgMo+yNFqAYAR86TzJJ6VIB3LaVXG8gELBmRS5KxGXpLudVi+yWeqX FrktP8Sl39QVOhVmu4Izp1+w6r/D+tRhSZ1a2sKasMZ5nM4XxXw2O3G97zlF8cTVha64h0oOfIKK uFh1mLfUJX0+SgAYu1Zs0ZDdL7GGBkX+CDkt8szjmkcTyhPqbAFwHWfnOLPCpVTa3FExIDuoAgZ1 OwHx/l4bj/UUYvXkYtMzBvO4ZByNoFuRw67W1oL1tfU6Q7XbFVNoj+FObjZfV7PNJNJFmE29xrrz cc5lw3AJl4LXbtRRXN9OY4N75sfQAePuUHo4XuitqI+PylY9yf6/9E/iOM2iOCku9Z/ZZi7EhBP8 z/R/uS5v9J9lBRxNe88+Qv80SdJi/TH6u9cA3lX3QEz/APtw/2678/Lyp1r+AgAA//8DAFBLAwQU AAYACAAAACEAXogSIOAAAAAMAQAADwAAAGRycy9kb3ducmV2LnhtbEyPQWvCQBCF74X+h2UKvdXN WtQYsxGRticpVAultzUZk2B2NmTXJP77jqd6e495vPleuh5tI3rsfO1Ig5pEIJByV9RUavg+vL/E IHwwVJjGEWq4ood19viQmqRwA31hvw+l4BLyidFQhdAmUvq8Qmv8xLVIfDu5zprAtitl0ZmBy20j p1E0l9bUxB8q0+K2wvy8v1gNH4MZNq/qrd+dT9vr72H2+bNTqPXz07hZgQg4hv8w3PAZHTJmOroL FV407NVScZTFIp6BuCWixZTVkVU8VyCzVN6PyP4AAAD//wMAUEsBAi0AFAAGAAgAAAAhALaDOJL+ AAAA4QEAABMAAAAAAAAAAAAAAAAAAAAAAFtDb250ZW50X1R5cGVzXS54bWxQSwECLQAUAAYACAAA ACEAOP0h/9YAAACUAQAACwAAAAAAAAAAAAAAAAAvAQAAX3JlbHMvLnJlbHNQSwECLQAUAAYACAAA ACEAeTcn7ocCAADxBgAADgAAAAAAAAAAAAAAAAAuAgAAZHJzL2Uyb0RvYy54bWxQSwECLQAUAAYA CAAAACEAXogSIOAAAAAMAQAADwAAAAAAAAAAAAAAAADhBAAAZHJzL2Rvd25yZXYueG1sUEsFBgAA AAAEAAQA8wAAAO4FAAAAAA== ">
              <v:line id="Line 12" o:spid="_x0000_s1027" style="position:absolute;visibility:visible;mso-wrap-style:square" from="4765,2800" to="10725,28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fmI0xwAAAOMAAAAPAAAAZHJzL2Rvd25yZXYueG1sRE87b8Iw EN4r8R+sq8RWnBAEIcUgQCp05bF0O8XXJBCfo9hAyq/HlZAY73vfbNGZWlypdZVlBfEgAkGcW11x oeB4+PpIQTiPrLG2TAr+yMFi3nubYabtjXd03ftChBB2GSoovW8yKV1ekkE3sA1x4H5ta9CHsy2k bvEWwk0th1E0lgYrDg0lNrQuKT/vL0ZBZDY/o+05iY/JaVKcpvawWnV3pfrv3fIThKfOv8RP97cO 88fxKJ1O0iSB/58CAHL+AAAA//8DAFBLAQItABQABgAIAAAAIQDb4fbL7gAAAIUBAAATAAAAAAAA AAAAAAAAAAAAAABbQ29udGVudF9UeXBlc10ueG1sUEsBAi0AFAAGAAgAAAAhAFr0LFu/AAAAFQEA AAsAAAAAAAAAAAAAAAAAHwEAAF9yZWxzLy5yZWxzUEsBAi0AFAAGAAgAAAAhACZ+YjTHAAAA4wAA AA8AAAAAAAAAAAAAAAAABwIAAGRycy9kb3ducmV2LnhtbFBLBQYAAAAAAwADALcAAAD7AgAAAAA= " strokecolor="#ffbc3f" strokeweight="1.324mm"/>
              <v:line id="Line 13" o:spid="_x0000_s1028" style="position:absolute;visibility:visible;mso-wrap-style:square" from="1192,2800" to="4765,28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h3XTxwAAAOMAAAAPAAAAZHJzL2Rvd25yZXYueG1sRE9LawIx EL4X/A9hhF5Es7vUKqtRtNAivfloz8Nmurt0M1mSqLG/3hQKPc73nuU6mk5cyPnWsoJ8koEgrqxu uVZwOr6O5yB8QNbYWSYFN/KwXg0ellhqe+U9XQ6hFimEfYkKmhD6UkpfNWTQT2xPnLgv6wyGdLpa aofXFG46WWTZszTYcmposKeXhqrvw9ko2P84936Lnj+2sZ6O4ujzrdoapR6HcbMAESiGf/Gfe6fT /CLPn6ZZXszg96cEgFzdAQAA//8DAFBLAQItABQABgAIAAAAIQDb4fbL7gAAAIUBAAATAAAAAAAA AAAAAAAAAAAAAABbQ29udGVudF9UeXBlc10ueG1sUEsBAi0AFAAGAAgAAAAhAFr0LFu/AAAAFQEA AAsAAAAAAAAAAAAAAAAAHwEAAF9yZWxzLy5yZWxzUEsBAi0AFAAGAAgAAAAhAAaHddPHAAAA4wAA AA8AAAAAAAAAAAAAAAAABwIAAGRycy9kb3ducmV2LnhtbFBLBQYAAAAAAwADALcAAAD7AgAAAAA= " strokecolor="#42247d" strokeweight="1.324mm"/>
              <w10:wrap anchorx="page" anchory="page"/>
            </v:group>
          </w:pict>
        </mc:Fallback>
      </mc:AlternateContent>
    </w:r>
    <w:r w:rsidRPr="00130E69">
      <w:rPr>
        <w:rFonts w:ascii="Roboto" w:hAnsi="Roboto"/>
        <w:color w:val="42247D"/>
        <w:lang w:val="es-CO"/>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2376" w14:textId="77777777" w:rsidR="00444120" w:rsidRPr="00130E69" w:rsidRDefault="00444120">
    <w:pPr>
      <w:pStyle w:val="Encabezado"/>
    </w:pPr>
    <w:r w:rsidRPr="00130E69">
      <w:rPr>
        <w:rFonts w:ascii="Candara" w:hAnsi="Candara"/>
        <w:b/>
        <w:bCs/>
        <w:noProof/>
        <w:color w:val="491E81"/>
      </w:rPr>
      <w:drawing>
        <wp:anchor distT="0" distB="0" distL="114300" distR="114300" simplePos="0" relativeHeight="251658240" behindDoc="1" locked="0" layoutInCell="1" allowOverlap="1" wp14:anchorId="1C5DD784" wp14:editId="28C2FD57">
          <wp:simplePos x="0" y="0"/>
          <wp:positionH relativeFrom="column">
            <wp:posOffset>-1080654</wp:posOffset>
          </wp:positionH>
          <wp:positionV relativeFrom="page">
            <wp:posOffset>-8255</wp:posOffset>
          </wp:positionV>
          <wp:extent cx="7569200" cy="10706100"/>
          <wp:effectExtent l="0" t="0" r="0" b="0"/>
          <wp:wrapNone/>
          <wp:docPr id="1475818386" name="Picture 1475818386" descr="A poster of a computer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01716" name="Picture 5" descr="A poster of a computer company"/>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9200" cy="107061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BF2"/>
    <w:multiLevelType w:val="hybridMultilevel"/>
    <w:tmpl w:val="0178991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31F5F9A"/>
    <w:multiLevelType w:val="multilevel"/>
    <w:tmpl w:val="A8E0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24A7"/>
    <w:multiLevelType w:val="hybridMultilevel"/>
    <w:tmpl w:val="C244349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3836878"/>
    <w:multiLevelType w:val="multilevel"/>
    <w:tmpl w:val="2B5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678C"/>
    <w:multiLevelType w:val="multilevel"/>
    <w:tmpl w:val="808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411F4"/>
    <w:multiLevelType w:val="hybridMultilevel"/>
    <w:tmpl w:val="C8167ED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55E269C"/>
    <w:multiLevelType w:val="multilevel"/>
    <w:tmpl w:val="AF3C1C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B1F78"/>
    <w:multiLevelType w:val="multilevel"/>
    <w:tmpl w:val="EA4A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6D9E"/>
    <w:multiLevelType w:val="multilevel"/>
    <w:tmpl w:val="50E2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23A66"/>
    <w:multiLevelType w:val="hybridMultilevel"/>
    <w:tmpl w:val="55E48A8A"/>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0B0E47AA"/>
    <w:multiLevelType w:val="multilevel"/>
    <w:tmpl w:val="2D4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05B70"/>
    <w:multiLevelType w:val="multilevel"/>
    <w:tmpl w:val="3FBC8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E5BAC"/>
    <w:multiLevelType w:val="multilevel"/>
    <w:tmpl w:val="5B02E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F91C0B"/>
    <w:multiLevelType w:val="multilevel"/>
    <w:tmpl w:val="362CA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A7EA3"/>
    <w:multiLevelType w:val="hybridMultilevel"/>
    <w:tmpl w:val="30AEFA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2311523"/>
    <w:multiLevelType w:val="hybridMultilevel"/>
    <w:tmpl w:val="35AEC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FF5446"/>
    <w:multiLevelType w:val="hybridMultilevel"/>
    <w:tmpl w:val="83F6E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4AA7F90"/>
    <w:multiLevelType w:val="multilevel"/>
    <w:tmpl w:val="0A4423F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14C8740B"/>
    <w:multiLevelType w:val="hybridMultilevel"/>
    <w:tmpl w:val="1C5E965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 w15:restartNumberingAfterBreak="0">
    <w:nsid w:val="14D13DB7"/>
    <w:multiLevelType w:val="multilevel"/>
    <w:tmpl w:val="AB0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F2B2B"/>
    <w:multiLevelType w:val="hybridMultilevel"/>
    <w:tmpl w:val="AA46DF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5562E04"/>
    <w:multiLevelType w:val="multilevel"/>
    <w:tmpl w:val="4D4A8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53B1F"/>
    <w:multiLevelType w:val="multilevel"/>
    <w:tmpl w:val="8B06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A58DA"/>
    <w:multiLevelType w:val="multilevel"/>
    <w:tmpl w:val="CC4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C0DE9"/>
    <w:multiLevelType w:val="multilevel"/>
    <w:tmpl w:val="A47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A432C"/>
    <w:multiLevelType w:val="hybridMultilevel"/>
    <w:tmpl w:val="73AE4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AF4422A"/>
    <w:multiLevelType w:val="multilevel"/>
    <w:tmpl w:val="E49A99D4"/>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1D480D8F"/>
    <w:multiLevelType w:val="multilevel"/>
    <w:tmpl w:val="98E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E2D5F"/>
    <w:multiLevelType w:val="hybridMultilevel"/>
    <w:tmpl w:val="CEAC532E"/>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A6C27E9"/>
    <w:multiLevelType w:val="multilevel"/>
    <w:tmpl w:val="BA2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B5E54"/>
    <w:multiLevelType w:val="hybridMultilevel"/>
    <w:tmpl w:val="37D2EE24"/>
    <w:lvl w:ilvl="0" w:tplc="240A0003">
      <w:start w:val="1"/>
      <w:numFmt w:val="bullet"/>
      <w:lvlText w:val="o"/>
      <w:lvlJc w:val="left"/>
      <w:pPr>
        <w:ind w:left="1080" w:hanging="360"/>
      </w:pPr>
      <w:rPr>
        <w:rFonts w:ascii="Courier New" w:hAnsi="Courier New" w:cs="Courier New" w:hint="default"/>
      </w:rPr>
    </w:lvl>
    <w:lvl w:ilvl="1" w:tplc="A2AE9C96">
      <w:numFmt w:val="bullet"/>
      <w:lvlText w:val="•"/>
      <w:lvlJc w:val="left"/>
      <w:pPr>
        <w:ind w:left="1800" w:hanging="360"/>
      </w:pPr>
      <w:rPr>
        <w:rFonts w:ascii="Candara" w:eastAsia="Times New Roman" w:hAnsi="Candara" w:cs="Times New Roman"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2CD3638D"/>
    <w:multiLevelType w:val="multilevel"/>
    <w:tmpl w:val="D7E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87C10"/>
    <w:multiLevelType w:val="multilevel"/>
    <w:tmpl w:val="9A7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C77FE"/>
    <w:multiLevelType w:val="multilevel"/>
    <w:tmpl w:val="3EE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84F2E"/>
    <w:multiLevelType w:val="hybridMultilevel"/>
    <w:tmpl w:val="9D5A2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24E0B00"/>
    <w:multiLevelType w:val="multilevel"/>
    <w:tmpl w:val="BD503688"/>
    <w:lvl w:ilvl="0">
      <w:start w:val="1"/>
      <w:numFmt w:val="bullet"/>
      <w:lvlText w:val=""/>
      <w:lvlJc w:val="left"/>
      <w:pPr>
        <w:ind w:left="720" w:hanging="360"/>
      </w:pPr>
      <w:rPr>
        <w:rFonts w:ascii="Symbol" w:hAnsi="Symbol"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2A34BD1"/>
    <w:multiLevelType w:val="multilevel"/>
    <w:tmpl w:val="A1F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820A0"/>
    <w:multiLevelType w:val="multilevel"/>
    <w:tmpl w:val="2576A5E8"/>
    <w:lvl w:ilvl="0">
      <w:start w:val="1"/>
      <w:numFmt w:val="decimal"/>
      <w:lvlText w:val="%1)"/>
      <w:lvlJc w:val="left"/>
      <w:pPr>
        <w:ind w:left="360" w:hanging="360"/>
      </w:pPr>
      <w:rPr>
        <w:rFonts w:hint="default"/>
      </w:rPr>
    </w:lvl>
    <w:lvl w:ilvl="1">
      <w:start w:val="1"/>
      <w:numFmt w:val="decimal"/>
      <w:lvlText w:val="%2."/>
      <w:lvlJc w:val="left"/>
      <w:pPr>
        <w:ind w:left="1636"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4945047"/>
    <w:multiLevelType w:val="multilevel"/>
    <w:tmpl w:val="19D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25745"/>
    <w:multiLevelType w:val="multilevel"/>
    <w:tmpl w:val="5E0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426FA"/>
    <w:multiLevelType w:val="multilevel"/>
    <w:tmpl w:val="0ACE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C45C7"/>
    <w:multiLevelType w:val="hybridMultilevel"/>
    <w:tmpl w:val="3724E36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3A952234"/>
    <w:multiLevelType w:val="multilevel"/>
    <w:tmpl w:val="D9648A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3B3A6BAF"/>
    <w:multiLevelType w:val="hybridMultilevel"/>
    <w:tmpl w:val="F0F811EC"/>
    <w:lvl w:ilvl="0" w:tplc="08090001">
      <w:start w:val="1"/>
      <w:numFmt w:val="bullet"/>
      <w:lvlText w:val=""/>
      <w:lvlJc w:val="left"/>
      <w:pPr>
        <w:ind w:left="864" w:hanging="360"/>
      </w:pPr>
      <w:rPr>
        <w:rFonts w:ascii="Symbol" w:hAnsi="Symbol"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44" w15:restartNumberingAfterBreak="0">
    <w:nsid w:val="3B794862"/>
    <w:multiLevelType w:val="hybridMultilevel"/>
    <w:tmpl w:val="5C0C99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EB2738B"/>
    <w:multiLevelType w:val="multilevel"/>
    <w:tmpl w:val="EDF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4019E"/>
    <w:multiLevelType w:val="multilevel"/>
    <w:tmpl w:val="87E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C47E01"/>
    <w:multiLevelType w:val="multilevel"/>
    <w:tmpl w:val="76BC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C94DBD"/>
    <w:multiLevelType w:val="multilevel"/>
    <w:tmpl w:val="4264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223A86"/>
    <w:multiLevelType w:val="hybridMultilevel"/>
    <w:tmpl w:val="ED50B17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0" w15:restartNumberingAfterBreak="0">
    <w:nsid w:val="449D75CB"/>
    <w:multiLevelType w:val="multilevel"/>
    <w:tmpl w:val="6CE8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33BFF"/>
    <w:multiLevelType w:val="multilevel"/>
    <w:tmpl w:val="EA206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F362C"/>
    <w:multiLevelType w:val="multilevel"/>
    <w:tmpl w:val="02B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51DD6"/>
    <w:multiLevelType w:val="multilevel"/>
    <w:tmpl w:val="B780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D6A51"/>
    <w:multiLevelType w:val="hybridMultilevel"/>
    <w:tmpl w:val="F7284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8885BE8"/>
    <w:multiLevelType w:val="multilevel"/>
    <w:tmpl w:val="5DD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60D19"/>
    <w:multiLevelType w:val="multilevel"/>
    <w:tmpl w:val="4176B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CC0825"/>
    <w:multiLevelType w:val="multilevel"/>
    <w:tmpl w:val="4A7864F2"/>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5824" w:hanging="72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8736" w:hanging="108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58" w15:restartNumberingAfterBreak="0">
    <w:nsid w:val="4CE07BEB"/>
    <w:multiLevelType w:val="multilevel"/>
    <w:tmpl w:val="862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73607"/>
    <w:multiLevelType w:val="hybridMultilevel"/>
    <w:tmpl w:val="E6A2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E0011B5"/>
    <w:multiLevelType w:val="multilevel"/>
    <w:tmpl w:val="144CFA3A"/>
    <w:lvl w:ilvl="0">
      <w:start w:val="3"/>
      <w:numFmt w:val="decimal"/>
      <w:lvlText w:val="%1"/>
      <w:lvlJc w:val="left"/>
      <w:pPr>
        <w:ind w:left="360" w:hanging="360"/>
      </w:pPr>
      <w:rPr>
        <w:rFonts w:hint="default"/>
      </w:rPr>
    </w:lvl>
    <w:lvl w:ilvl="1">
      <w:start w:val="2"/>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5824" w:hanging="72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8736" w:hanging="108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1648" w:hanging="1440"/>
      </w:pPr>
      <w:rPr>
        <w:rFonts w:hint="default"/>
      </w:rPr>
    </w:lvl>
  </w:abstractNum>
  <w:abstractNum w:abstractNumId="61" w15:restartNumberingAfterBreak="0">
    <w:nsid w:val="51492FCC"/>
    <w:multiLevelType w:val="multilevel"/>
    <w:tmpl w:val="B92679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tabs>
          <w:tab w:val="num" w:pos="2088"/>
        </w:tabs>
        <w:ind w:left="2088" w:hanging="360"/>
      </w:pPr>
      <w:rPr>
        <w:rFonts w:ascii="Wingdings" w:hAnsi="Wingdings"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62" w15:restartNumberingAfterBreak="0">
    <w:nsid w:val="55334845"/>
    <w:multiLevelType w:val="hybridMultilevel"/>
    <w:tmpl w:val="5502B1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A6C385F"/>
    <w:multiLevelType w:val="hybridMultilevel"/>
    <w:tmpl w:val="79E258B6"/>
    <w:lvl w:ilvl="0" w:tplc="C786EEBA">
      <w:start w:val="1"/>
      <w:numFmt w:val="bullet"/>
      <w:lvlText w:val=""/>
      <w:lvlJc w:val="left"/>
      <w:rPr>
        <w:rFonts w:ascii="Wingdings" w:hAnsi="Wingdings" w:hint="default"/>
        <w:color w:val="404040" w:themeColor="text1" w:themeTint="BF"/>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B883CAA"/>
    <w:multiLevelType w:val="multilevel"/>
    <w:tmpl w:val="F28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590F57"/>
    <w:multiLevelType w:val="hybridMultilevel"/>
    <w:tmpl w:val="677EA6E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6" w15:restartNumberingAfterBreak="0">
    <w:nsid w:val="5DE321C2"/>
    <w:multiLevelType w:val="multilevel"/>
    <w:tmpl w:val="A4A87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610298"/>
    <w:multiLevelType w:val="multilevel"/>
    <w:tmpl w:val="4D4A8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DF2E4A"/>
    <w:multiLevelType w:val="multilevel"/>
    <w:tmpl w:val="FF7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097B40"/>
    <w:multiLevelType w:val="multilevel"/>
    <w:tmpl w:val="231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04B79"/>
    <w:multiLevelType w:val="hybridMultilevel"/>
    <w:tmpl w:val="3A76089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61891F0F"/>
    <w:multiLevelType w:val="hybridMultilevel"/>
    <w:tmpl w:val="7C36A23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61A664FB"/>
    <w:multiLevelType w:val="hybridMultilevel"/>
    <w:tmpl w:val="6FDE37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63667D35"/>
    <w:multiLevelType w:val="multilevel"/>
    <w:tmpl w:val="7B66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2E5A34"/>
    <w:multiLevelType w:val="hybridMultilevel"/>
    <w:tmpl w:val="CA2A67E2"/>
    <w:lvl w:ilvl="0" w:tplc="240A0003">
      <w:start w:val="1"/>
      <w:numFmt w:val="bullet"/>
      <w:lvlText w:val="o"/>
      <w:lvlJc w:val="left"/>
      <w:pPr>
        <w:ind w:left="1080" w:hanging="360"/>
      </w:pPr>
      <w:rPr>
        <w:rFonts w:ascii="Courier New" w:hAnsi="Courier New" w:cs="Courier New" w:hint="default"/>
      </w:rPr>
    </w:lvl>
    <w:lvl w:ilvl="1" w:tplc="240A0001">
      <w:start w:val="1"/>
      <w:numFmt w:val="bullet"/>
      <w:lvlText w:val=""/>
      <w:lvlJc w:val="left"/>
      <w:pPr>
        <w:ind w:left="1636" w:hanging="360"/>
      </w:pPr>
      <w:rPr>
        <w:rFonts w:ascii="Symbol" w:hAnsi="Symbol"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65A52BA8"/>
    <w:multiLevelType w:val="hybridMultilevel"/>
    <w:tmpl w:val="28EEB72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6" w15:restartNumberingAfterBreak="0">
    <w:nsid w:val="662F6FBE"/>
    <w:multiLevelType w:val="multilevel"/>
    <w:tmpl w:val="4FD2C24E"/>
    <w:lvl w:ilvl="0">
      <w:start w:val="1"/>
      <w:numFmt w:val="decimal"/>
      <w:lvlText w:val="%1."/>
      <w:lvlJc w:val="left"/>
      <w:pPr>
        <w:ind w:left="3195"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67B02131"/>
    <w:multiLevelType w:val="multilevel"/>
    <w:tmpl w:val="116A7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8023DE"/>
    <w:multiLevelType w:val="multilevel"/>
    <w:tmpl w:val="5510B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AA2203"/>
    <w:multiLevelType w:val="hybridMultilevel"/>
    <w:tmpl w:val="FB905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01D511B"/>
    <w:multiLevelType w:val="multilevel"/>
    <w:tmpl w:val="7364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943515"/>
    <w:multiLevelType w:val="multilevel"/>
    <w:tmpl w:val="672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802B9A"/>
    <w:multiLevelType w:val="multilevel"/>
    <w:tmpl w:val="BD503688"/>
    <w:lvl w:ilvl="0">
      <w:start w:val="1"/>
      <w:numFmt w:val="bullet"/>
      <w:lvlText w:val=""/>
      <w:lvlJc w:val="left"/>
      <w:pPr>
        <w:ind w:left="720" w:hanging="360"/>
      </w:pPr>
      <w:rPr>
        <w:rFonts w:ascii="Symbol" w:hAnsi="Symbol"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4C87FC7"/>
    <w:multiLevelType w:val="multilevel"/>
    <w:tmpl w:val="99B4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005965"/>
    <w:multiLevelType w:val="hybridMultilevel"/>
    <w:tmpl w:val="6C487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6002CD9"/>
    <w:multiLevelType w:val="multilevel"/>
    <w:tmpl w:val="7DA0D056"/>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6" w15:restartNumberingAfterBreak="0">
    <w:nsid w:val="77CE7D79"/>
    <w:multiLevelType w:val="multilevel"/>
    <w:tmpl w:val="C3DC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BB5FE5"/>
    <w:multiLevelType w:val="multilevel"/>
    <w:tmpl w:val="55447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967FF3"/>
    <w:multiLevelType w:val="multilevel"/>
    <w:tmpl w:val="D760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AD7EFC"/>
    <w:multiLevelType w:val="hybridMultilevel"/>
    <w:tmpl w:val="CD06F84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305549150">
    <w:abstractNumId w:val="76"/>
  </w:num>
  <w:num w:numId="2" w16cid:durableId="241598284">
    <w:abstractNumId w:val="63"/>
  </w:num>
  <w:num w:numId="3" w16cid:durableId="768890989">
    <w:abstractNumId w:val="79"/>
  </w:num>
  <w:num w:numId="4" w16cid:durableId="1583416955">
    <w:abstractNumId w:val="15"/>
  </w:num>
  <w:num w:numId="5" w16cid:durableId="1245455765">
    <w:abstractNumId w:val="34"/>
  </w:num>
  <w:num w:numId="6" w16cid:durableId="86343337">
    <w:abstractNumId w:val="84"/>
  </w:num>
  <w:num w:numId="7" w16cid:durableId="1929078588">
    <w:abstractNumId w:val="43"/>
  </w:num>
  <w:num w:numId="8" w16cid:durableId="214318833">
    <w:abstractNumId w:val="25"/>
  </w:num>
  <w:num w:numId="9" w16cid:durableId="702172825">
    <w:abstractNumId w:val="16"/>
  </w:num>
  <w:num w:numId="10" w16cid:durableId="1840120742">
    <w:abstractNumId w:val="59"/>
  </w:num>
  <w:num w:numId="11" w16cid:durableId="1448233087">
    <w:abstractNumId w:val="54"/>
  </w:num>
  <w:num w:numId="12" w16cid:durableId="1097290551">
    <w:abstractNumId w:val="20"/>
  </w:num>
  <w:num w:numId="13" w16cid:durableId="606154814">
    <w:abstractNumId w:val="77"/>
  </w:num>
  <w:num w:numId="14" w16cid:durableId="407769918">
    <w:abstractNumId w:val="56"/>
  </w:num>
  <w:num w:numId="15" w16cid:durableId="1961909572">
    <w:abstractNumId w:val="7"/>
  </w:num>
  <w:num w:numId="16" w16cid:durableId="133254200">
    <w:abstractNumId w:val="44"/>
  </w:num>
  <w:num w:numId="17" w16cid:durableId="655229288">
    <w:abstractNumId w:val="47"/>
  </w:num>
  <w:num w:numId="18" w16cid:durableId="1101952802">
    <w:abstractNumId w:val="87"/>
  </w:num>
  <w:num w:numId="19" w16cid:durableId="1071734753">
    <w:abstractNumId w:val="8"/>
  </w:num>
  <w:num w:numId="20" w16cid:durableId="235634039">
    <w:abstractNumId w:val="66"/>
  </w:num>
  <w:num w:numId="21" w16cid:durableId="503589429">
    <w:abstractNumId w:val="13"/>
  </w:num>
  <w:num w:numId="22" w16cid:durableId="26755747">
    <w:abstractNumId w:val="11"/>
  </w:num>
  <w:num w:numId="23" w16cid:durableId="147750755">
    <w:abstractNumId w:val="85"/>
  </w:num>
  <w:num w:numId="24" w16cid:durableId="1771506921">
    <w:abstractNumId w:val="51"/>
  </w:num>
  <w:num w:numId="25" w16cid:durableId="1037850111">
    <w:abstractNumId w:val="61"/>
  </w:num>
  <w:num w:numId="26" w16cid:durableId="447817303">
    <w:abstractNumId w:val="73"/>
  </w:num>
  <w:num w:numId="27" w16cid:durableId="1701469027">
    <w:abstractNumId w:val="22"/>
  </w:num>
  <w:num w:numId="28" w16cid:durableId="479462717">
    <w:abstractNumId w:val="88"/>
  </w:num>
  <w:num w:numId="29" w16cid:durableId="1891768839">
    <w:abstractNumId w:val="14"/>
  </w:num>
  <w:num w:numId="30" w16cid:durableId="171115624">
    <w:abstractNumId w:val="27"/>
  </w:num>
  <w:num w:numId="31" w16cid:durableId="89353348">
    <w:abstractNumId w:val="35"/>
  </w:num>
  <w:num w:numId="32" w16cid:durableId="1057700593">
    <w:abstractNumId w:val="48"/>
  </w:num>
  <w:num w:numId="33" w16cid:durableId="276110513">
    <w:abstractNumId w:val="72"/>
  </w:num>
  <w:num w:numId="34" w16cid:durableId="112553855">
    <w:abstractNumId w:val="82"/>
  </w:num>
  <w:num w:numId="35" w16cid:durableId="641620441">
    <w:abstractNumId w:val="37"/>
  </w:num>
  <w:num w:numId="36" w16cid:durableId="1245410374">
    <w:abstractNumId w:val="5"/>
  </w:num>
  <w:num w:numId="37" w16cid:durableId="45567813">
    <w:abstractNumId w:val="65"/>
  </w:num>
  <w:num w:numId="38" w16cid:durableId="1595940768">
    <w:abstractNumId w:val="2"/>
  </w:num>
  <w:num w:numId="39" w16cid:durableId="2037923816">
    <w:abstractNumId w:val="26"/>
  </w:num>
  <w:num w:numId="40" w16cid:durableId="286861555">
    <w:abstractNumId w:val="30"/>
  </w:num>
  <w:num w:numId="41" w16cid:durableId="1190873848">
    <w:abstractNumId w:val="6"/>
  </w:num>
  <w:num w:numId="42" w16cid:durableId="76482265">
    <w:abstractNumId w:val="74"/>
  </w:num>
  <w:num w:numId="43" w16cid:durableId="1049959424">
    <w:abstractNumId w:val="62"/>
  </w:num>
  <w:num w:numId="44" w16cid:durableId="330642688">
    <w:abstractNumId w:val="57"/>
  </w:num>
  <w:num w:numId="45" w16cid:durableId="545221490">
    <w:abstractNumId w:val="60"/>
  </w:num>
  <w:num w:numId="46" w16cid:durableId="2014187209">
    <w:abstractNumId w:val="78"/>
  </w:num>
  <w:num w:numId="47" w16cid:durableId="970328108">
    <w:abstractNumId w:val="41"/>
  </w:num>
  <w:num w:numId="48" w16cid:durableId="1627933353">
    <w:abstractNumId w:val="28"/>
  </w:num>
  <w:num w:numId="49" w16cid:durableId="11341843">
    <w:abstractNumId w:val="71"/>
  </w:num>
  <w:num w:numId="50" w16cid:durableId="1267273147">
    <w:abstractNumId w:val="70"/>
  </w:num>
  <w:num w:numId="51" w16cid:durableId="299045298">
    <w:abstractNumId w:val="0"/>
  </w:num>
  <w:num w:numId="52" w16cid:durableId="593513371">
    <w:abstractNumId w:val="49"/>
  </w:num>
  <w:num w:numId="53" w16cid:durableId="864827782">
    <w:abstractNumId w:val="89"/>
  </w:num>
  <w:num w:numId="54" w16cid:durableId="1623880101">
    <w:abstractNumId w:val="18"/>
  </w:num>
  <w:num w:numId="55" w16cid:durableId="761031355">
    <w:abstractNumId w:val="75"/>
  </w:num>
  <w:num w:numId="56" w16cid:durableId="1930309101">
    <w:abstractNumId w:val="9"/>
  </w:num>
  <w:num w:numId="57" w16cid:durableId="837695846">
    <w:abstractNumId w:val="50"/>
  </w:num>
  <w:num w:numId="58" w16cid:durableId="1147353846">
    <w:abstractNumId w:val="55"/>
  </w:num>
  <w:num w:numId="59" w16cid:durableId="221409498">
    <w:abstractNumId w:val="83"/>
  </w:num>
  <w:num w:numId="60" w16cid:durableId="20866263">
    <w:abstractNumId w:val="40"/>
  </w:num>
  <w:num w:numId="61" w16cid:durableId="1598516918">
    <w:abstractNumId w:val="67"/>
  </w:num>
  <w:num w:numId="62" w16cid:durableId="10037490">
    <w:abstractNumId w:val="21"/>
  </w:num>
  <w:num w:numId="63" w16cid:durableId="1335574354">
    <w:abstractNumId w:val="46"/>
  </w:num>
  <w:num w:numId="64" w16cid:durableId="658850170">
    <w:abstractNumId w:val="42"/>
  </w:num>
  <w:num w:numId="65" w16cid:durableId="832258974">
    <w:abstractNumId w:val="17"/>
  </w:num>
  <w:num w:numId="66" w16cid:durableId="560799134">
    <w:abstractNumId w:val="52"/>
  </w:num>
  <w:num w:numId="67" w16cid:durableId="599876170">
    <w:abstractNumId w:val="80"/>
  </w:num>
  <w:num w:numId="68" w16cid:durableId="1292202654">
    <w:abstractNumId w:val="12"/>
  </w:num>
  <w:num w:numId="69" w16cid:durableId="544489692">
    <w:abstractNumId w:val="10"/>
  </w:num>
  <w:num w:numId="70" w16cid:durableId="170998501">
    <w:abstractNumId w:val="86"/>
  </w:num>
  <w:num w:numId="71" w16cid:durableId="209997768">
    <w:abstractNumId w:val="23"/>
  </w:num>
  <w:num w:numId="72" w16cid:durableId="671176995">
    <w:abstractNumId w:val="4"/>
  </w:num>
  <w:num w:numId="73" w16cid:durableId="1251617275">
    <w:abstractNumId w:val="69"/>
  </w:num>
  <w:num w:numId="74" w16cid:durableId="433944443">
    <w:abstractNumId w:val="31"/>
  </w:num>
  <w:num w:numId="75" w16cid:durableId="1610619987">
    <w:abstractNumId w:val="81"/>
  </w:num>
  <w:num w:numId="76" w16cid:durableId="138156634">
    <w:abstractNumId w:val="53"/>
  </w:num>
  <w:num w:numId="77" w16cid:durableId="1529833689">
    <w:abstractNumId w:val="33"/>
  </w:num>
  <w:num w:numId="78" w16cid:durableId="924845061">
    <w:abstractNumId w:val="32"/>
  </w:num>
  <w:num w:numId="79" w16cid:durableId="1059522224">
    <w:abstractNumId w:val="38"/>
  </w:num>
  <w:num w:numId="80" w16cid:durableId="1898853537">
    <w:abstractNumId w:val="45"/>
  </w:num>
  <w:num w:numId="81" w16cid:durableId="1010335395">
    <w:abstractNumId w:val="39"/>
  </w:num>
  <w:num w:numId="82" w16cid:durableId="817110761">
    <w:abstractNumId w:val="19"/>
  </w:num>
  <w:num w:numId="83" w16cid:durableId="1653757497">
    <w:abstractNumId w:val="24"/>
  </w:num>
  <w:num w:numId="84" w16cid:durableId="316619625">
    <w:abstractNumId w:val="3"/>
  </w:num>
  <w:num w:numId="85" w16cid:durableId="2040621141">
    <w:abstractNumId w:val="64"/>
  </w:num>
  <w:num w:numId="86" w16cid:durableId="1872767724">
    <w:abstractNumId w:val="68"/>
  </w:num>
  <w:num w:numId="87" w16cid:durableId="2094663567">
    <w:abstractNumId w:val="58"/>
  </w:num>
  <w:num w:numId="88" w16cid:durableId="2063021022">
    <w:abstractNumId w:val="29"/>
  </w:num>
  <w:num w:numId="89" w16cid:durableId="736559912">
    <w:abstractNumId w:val="1"/>
  </w:num>
  <w:num w:numId="90" w16cid:durableId="930314948">
    <w:abstractNumId w:val="36"/>
  </w:num>
  <w:num w:numId="91" w16cid:durableId="34474304">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357"/>
    <w:rsid w:val="000033DE"/>
    <w:rsid w:val="000052A9"/>
    <w:rsid w:val="000073E1"/>
    <w:rsid w:val="0001121D"/>
    <w:rsid w:val="00012EA4"/>
    <w:rsid w:val="00012FC7"/>
    <w:rsid w:val="00013CB0"/>
    <w:rsid w:val="000142AD"/>
    <w:rsid w:val="00016783"/>
    <w:rsid w:val="0001702F"/>
    <w:rsid w:val="000170D9"/>
    <w:rsid w:val="000178CF"/>
    <w:rsid w:val="00017D36"/>
    <w:rsid w:val="000217CC"/>
    <w:rsid w:val="00030AA3"/>
    <w:rsid w:val="00031164"/>
    <w:rsid w:val="00031390"/>
    <w:rsid w:val="00040C70"/>
    <w:rsid w:val="000410F4"/>
    <w:rsid w:val="00045566"/>
    <w:rsid w:val="000457E6"/>
    <w:rsid w:val="000475A3"/>
    <w:rsid w:val="0005756B"/>
    <w:rsid w:val="00057F9F"/>
    <w:rsid w:val="000603F1"/>
    <w:rsid w:val="00061C1E"/>
    <w:rsid w:val="00063EEF"/>
    <w:rsid w:val="000714A6"/>
    <w:rsid w:val="0007333C"/>
    <w:rsid w:val="0007349D"/>
    <w:rsid w:val="00074690"/>
    <w:rsid w:val="00083A47"/>
    <w:rsid w:val="0008529A"/>
    <w:rsid w:val="000860F9"/>
    <w:rsid w:val="00086B53"/>
    <w:rsid w:val="000900EC"/>
    <w:rsid w:val="00091F02"/>
    <w:rsid w:val="00096F44"/>
    <w:rsid w:val="000A34E6"/>
    <w:rsid w:val="000A3984"/>
    <w:rsid w:val="000A70D5"/>
    <w:rsid w:val="000A7FAE"/>
    <w:rsid w:val="000B1696"/>
    <w:rsid w:val="000B7375"/>
    <w:rsid w:val="000B74EE"/>
    <w:rsid w:val="000C3FA0"/>
    <w:rsid w:val="000C459E"/>
    <w:rsid w:val="000C5146"/>
    <w:rsid w:val="000D218C"/>
    <w:rsid w:val="000D2239"/>
    <w:rsid w:val="000D4818"/>
    <w:rsid w:val="000D5D00"/>
    <w:rsid w:val="000E0FBE"/>
    <w:rsid w:val="000E1AC3"/>
    <w:rsid w:val="000E389D"/>
    <w:rsid w:val="000E6DA6"/>
    <w:rsid w:val="000E6DEF"/>
    <w:rsid w:val="000F0798"/>
    <w:rsid w:val="000F2878"/>
    <w:rsid w:val="000F422C"/>
    <w:rsid w:val="000F4B61"/>
    <w:rsid w:val="000F7155"/>
    <w:rsid w:val="000F772E"/>
    <w:rsid w:val="00104A21"/>
    <w:rsid w:val="00106C06"/>
    <w:rsid w:val="00110494"/>
    <w:rsid w:val="001122E7"/>
    <w:rsid w:val="0011504D"/>
    <w:rsid w:val="001157E5"/>
    <w:rsid w:val="00120C72"/>
    <w:rsid w:val="00120DA3"/>
    <w:rsid w:val="001226E4"/>
    <w:rsid w:val="00122D18"/>
    <w:rsid w:val="00130277"/>
    <w:rsid w:val="00130E69"/>
    <w:rsid w:val="00133AE8"/>
    <w:rsid w:val="00135C94"/>
    <w:rsid w:val="00137335"/>
    <w:rsid w:val="00142244"/>
    <w:rsid w:val="001423A4"/>
    <w:rsid w:val="00145FF9"/>
    <w:rsid w:val="0015353B"/>
    <w:rsid w:val="00157694"/>
    <w:rsid w:val="001715B1"/>
    <w:rsid w:val="001715EB"/>
    <w:rsid w:val="00175911"/>
    <w:rsid w:val="00176E12"/>
    <w:rsid w:val="00177C4B"/>
    <w:rsid w:val="001800AB"/>
    <w:rsid w:val="00181D73"/>
    <w:rsid w:val="00183173"/>
    <w:rsid w:val="0018417B"/>
    <w:rsid w:val="001855CE"/>
    <w:rsid w:val="00186BE9"/>
    <w:rsid w:val="00187E05"/>
    <w:rsid w:val="001901ED"/>
    <w:rsid w:val="00194DF0"/>
    <w:rsid w:val="00195DF1"/>
    <w:rsid w:val="00196225"/>
    <w:rsid w:val="00197AB7"/>
    <w:rsid w:val="001A07A2"/>
    <w:rsid w:val="001A142F"/>
    <w:rsid w:val="001A4C3D"/>
    <w:rsid w:val="001A6577"/>
    <w:rsid w:val="001B463A"/>
    <w:rsid w:val="001B4BCA"/>
    <w:rsid w:val="001C0F89"/>
    <w:rsid w:val="001D1285"/>
    <w:rsid w:val="001D14F9"/>
    <w:rsid w:val="001D26C9"/>
    <w:rsid w:val="001D4FD9"/>
    <w:rsid w:val="001D6345"/>
    <w:rsid w:val="001E1873"/>
    <w:rsid w:val="001E3182"/>
    <w:rsid w:val="001E4BD7"/>
    <w:rsid w:val="001E501C"/>
    <w:rsid w:val="001E5F65"/>
    <w:rsid w:val="001E6B2B"/>
    <w:rsid w:val="001E6DE2"/>
    <w:rsid w:val="001E7323"/>
    <w:rsid w:val="001F3B35"/>
    <w:rsid w:val="001F428A"/>
    <w:rsid w:val="001F754D"/>
    <w:rsid w:val="001F7D10"/>
    <w:rsid w:val="001F7E02"/>
    <w:rsid w:val="00202231"/>
    <w:rsid w:val="00205002"/>
    <w:rsid w:val="002056B1"/>
    <w:rsid w:val="0020656A"/>
    <w:rsid w:val="0020716B"/>
    <w:rsid w:val="00207A18"/>
    <w:rsid w:val="00210316"/>
    <w:rsid w:val="002117DA"/>
    <w:rsid w:val="00211C8F"/>
    <w:rsid w:val="0021292D"/>
    <w:rsid w:val="002137E3"/>
    <w:rsid w:val="002139B4"/>
    <w:rsid w:val="00217D35"/>
    <w:rsid w:val="002232A4"/>
    <w:rsid w:val="00224C50"/>
    <w:rsid w:val="00232184"/>
    <w:rsid w:val="00233EED"/>
    <w:rsid w:val="002349DC"/>
    <w:rsid w:val="002353BC"/>
    <w:rsid w:val="002356F4"/>
    <w:rsid w:val="00235B7C"/>
    <w:rsid w:val="002363A3"/>
    <w:rsid w:val="002363DF"/>
    <w:rsid w:val="00237756"/>
    <w:rsid w:val="002405A4"/>
    <w:rsid w:val="0024136E"/>
    <w:rsid w:val="002427A7"/>
    <w:rsid w:val="002447F0"/>
    <w:rsid w:val="00246A40"/>
    <w:rsid w:val="002475BC"/>
    <w:rsid w:val="002503A9"/>
    <w:rsid w:val="0025064E"/>
    <w:rsid w:val="00250BB6"/>
    <w:rsid w:val="00252399"/>
    <w:rsid w:val="00254DD2"/>
    <w:rsid w:val="00255097"/>
    <w:rsid w:val="002554EF"/>
    <w:rsid w:val="00257D6B"/>
    <w:rsid w:val="00257E0C"/>
    <w:rsid w:val="00260EFC"/>
    <w:rsid w:val="002643D1"/>
    <w:rsid w:val="00267C6A"/>
    <w:rsid w:val="00271432"/>
    <w:rsid w:val="00273F27"/>
    <w:rsid w:val="002748EC"/>
    <w:rsid w:val="00276032"/>
    <w:rsid w:val="0027605B"/>
    <w:rsid w:val="002803C0"/>
    <w:rsid w:val="00280DD6"/>
    <w:rsid w:val="0028100A"/>
    <w:rsid w:val="00282EB0"/>
    <w:rsid w:val="002830A1"/>
    <w:rsid w:val="00286DB2"/>
    <w:rsid w:val="00287A00"/>
    <w:rsid w:val="00287ECE"/>
    <w:rsid w:val="002905A1"/>
    <w:rsid w:val="002918DE"/>
    <w:rsid w:val="00291E2C"/>
    <w:rsid w:val="00293650"/>
    <w:rsid w:val="0029478D"/>
    <w:rsid w:val="0029654D"/>
    <w:rsid w:val="00297BB0"/>
    <w:rsid w:val="00297D1A"/>
    <w:rsid w:val="002A177F"/>
    <w:rsid w:val="002A1EC4"/>
    <w:rsid w:val="002A2684"/>
    <w:rsid w:val="002B029E"/>
    <w:rsid w:val="002B2CB4"/>
    <w:rsid w:val="002B3438"/>
    <w:rsid w:val="002B441D"/>
    <w:rsid w:val="002C13CE"/>
    <w:rsid w:val="002C2B47"/>
    <w:rsid w:val="002C537A"/>
    <w:rsid w:val="002C68F9"/>
    <w:rsid w:val="002C7376"/>
    <w:rsid w:val="002C7AC1"/>
    <w:rsid w:val="002D0CB4"/>
    <w:rsid w:val="002D2BC9"/>
    <w:rsid w:val="002D5AD4"/>
    <w:rsid w:val="002E196B"/>
    <w:rsid w:val="002E1BA4"/>
    <w:rsid w:val="002E65E8"/>
    <w:rsid w:val="002E75A5"/>
    <w:rsid w:val="002E7717"/>
    <w:rsid w:val="002E7EFD"/>
    <w:rsid w:val="002E7F82"/>
    <w:rsid w:val="00303910"/>
    <w:rsid w:val="00304314"/>
    <w:rsid w:val="00304955"/>
    <w:rsid w:val="00305C6D"/>
    <w:rsid w:val="00306016"/>
    <w:rsid w:val="003068D7"/>
    <w:rsid w:val="003129CF"/>
    <w:rsid w:val="00312E74"/>
    <w:rsid w:val="0031366F"/>
    <w:rsid w:val="003144C3"/>
    <w:rsid w:val="003165D1"/>
    <w:rsid w:val="003223EF"/>
    <w:rsid w:val="00322957"/>
    <w:rsid w:val="00323246"/>
    <w:rsid w:val="0032568D"/>
    <w:rsid w:val="00326890"/>
    <w:rsid w:val="00327F28"/>
    <w:rsid w:val="00332DF8"/>
    <w:rsid w:val="003360D1"/>
    <w:rsid w:val="0033712B"/>
    <w:rsid w:val="003402F1"/>
    <w:rsid w:val="00342B35"/>
    <w:rsid w:val="003435C8"/>
    <w:rsid w:val="00343B53"/>
    <w:rsid w:val="003456F1"/>
    <w:rsid w:val="00345A65"/>
    <w:rsid w:val="003471A5"/>
    <w:rsid w:val="00350595"/>
    <w:rsid w:val="00350643"/>
    <w:rsid w:val="00353A34"/>
    <w:rsid w:val="00353BC2"/>
    <w:rsid w:val="00355480"/>
    <w:rsid w:val="00355D40"/>
    <w:rsid w:val="00356328"/>
    <w:rsid w:val="00357413"/>
    <w:rsid w:val="00357A61"/>
    <w:rsid w:val="00357E32"/>
    <w:rsid w:val="00361373"/>
    <w:rsid w:val="00364941"/>
    <w:rsid w:val="00365DF3"/>
    <w:rsid w:val="00366037"/>
    <w:rsid w:val="003665C3"/>
    <w:rsid w:val="00371F5F"/>
    <w:rsid w:val="00372173"/>
    <w:rsid w:val="003737D1"/>
    <w:rsid w:val="00380D52"/>
    <w:rsid w:val="00382908"/>
    <w:rsid w:val="00384C7E"/>
    <w:rsid w:val="00384DC0"/>
    <w:rsid w:val="003857B0"/>
    <w:rsid w:val="00390454"/>
    <w:rsid w:val="00390D96"/>
    <w:rsid w:val="0039380F"/>
    <w:rsid w:val="00393B82"/>
    <w:rsid w:val="00394A3E"/>
    <w:rsid w:val="00395000"/>
    <w:rsid w:val="00395D4D"/>
    <w:rsid w:val="003A0A24"/>
    <w:rsid w:val="003A138E"/>
    <w:rsid w:val="003A20F0"/>
    <w:rsid w:val="003A2B50"/>
    <w:rsid w:val="003A4788"/>
    <w:rsid w:val="003A518B"/>
    <w:rsid w:val="003A79EB"/>
    <w:rsid w:val="003B07FA"/>
    <w:rsid w:val="003B2D07"/>
    <w:rsid w:val="003C0870"/>
    <w:rsid w:val="003C34A4"/>
    <w:rsid w:val="003C36B9"/>
    <w:rsid w:val="003C36D2"/>
    <w:rsid w:val="003C44AB"/>
    <w:rsid w:val="003C4969"/>
    <w:rsid w:val="003C4F87"/>
    <w:rsid w:val="003C52B9"/>
    <w:rsid w:val="003D2A74"/>
    <w:rsid w:val="003D5448"/>
    <w:rsid w:val="003D55CE"/>
    <w:rsid w:val="003E22E5"/>
    <w:rsid w:val="003F1282"/>
    <w:rsid w:val="003F59DC"/>
    <w:rsid w:val="003F617B"/>
    <w:rsid w:val="003F6612"/>
    <w:rsid w:val="003F68A6"/>
    <w:rsid w:val="003F7751"/>
    <w:rsid w:val="00400EB5"/>
    <w:rsid w:val="00401817"/>
    <w:rsid w:val="00401F3F"/>
    <w:rsid w:val="004027D6"/>
    <w:rsid w:val="00404734"/>
    <w:rsid w:val="00404A4E"/>
    <w:rsid w:val="004052E3"/>
    <w:rsid w:val="004053A0"/>
    <w:rsid w:val="004067F8"/>
    <w:rsid w:val="00407227"/>
    <w:rsid w:val="00407B38"/>
    <w:rsid w:val="00410590"/>
    <w:rsid w:val="00411DC5"/>
    <w:rsid w:val="00412255"/>
    <w:rsid w:val="00414E54"/>
    <w:rsid w:val="0041575D"/>
    <w:rsid w:val="00417CE7"/>
    <w:rsid w:val="004232AB"/>
    <w:rsid w:val="00431216"/>
    <w:rsid w:val="0043150E"/>
    <w:rsid w:val="00431711"/>
    <w:rsid w:val="00433056"/>
    <w:rsid w:val="00433E05"/>
    <w:rsid w:val="0043595B"/>
    <w:rsid w:val="0043638C"/>
    <w:rsid w:val="00436D53"/>
    <w:rsid w:val="00437701"/>
    <w:rsid w:val="004419B0"/>
    <w:rsid w:val="00441BA2"/>
    <w:rsid w:val="004432BD"/>
    <w:rsid w:val="00443FFF"/>
    <w:rsid w:val="00444120"/>
    <w:rsid w:val="0044757B"/>
    <w:rsid w:val="00447B97"/>
    <w:rsid w:val="00450456"/>
    <w:rsid w:val="00451C7E"/>
    <w:rsid w:val="004555AF"/>
    <w:rsid w:val="0045569A"/>
    <w:rsid w:val="00456341"/>
    <w:rsid w:val="00457227"/>
    <w:rsid w:val="00457526"/>
    <w:rsid w:val="00457A08"/>
    <w:rsid w:val="00462866"/>
    <w:rsid w:val="00464FE6"/>
    <w:rsid w:val="004704A7"/>
    <w:rsid w:val="00471609"/>
    <w:rsid w:val="00472218"/>
    <w:rsid w:val="00473F0B"/>
    <w:rsid w:val="0047614B"/>
    <w:rsid w:val="00476232"/>
    <w:rsid w:val="00476308"/>
    <w:rsid w:val="00480063"/>
    <w:rsid w:val="00480B7C"/>
    <w:rsid w:val="0048303E"/>
    <w:rsid w:val="00486075"/>
    <w:rsid w:val="0048624F"/>
    <w:rsid w:val="0049189C"/>
    <w:rsid w:val="00492994"/>
    <w:rsid w:val="00493533"/>
    <w:rsid w:val="00493AE1"/>
    <w:rsid w:val="004A2A8C"/>
    <w:rsid w:val="004A4F94"/>
    <w:rsid w:val="004A5D78"/>
    <w:rsid w:val="004B115C"/>
    <w:rsid w:val="004B1700"/>
    <w:rsid w:val="004B393B"/>
    <w:rsid w:val="004B4830"/>
    <w:rsid w:val="004B4980"/>
    <w:rsid w:val="004B60E1"/>
    <w:rsid w:val="004C4E07"/>
    <w:rsid w:val="004C6B2F"/>
    <w:rsid w:val="004C71B6"/>
    <w:rsid w:val="004D1F8E"/>
    <w:rsid w:val="004D4A3B"/>
    <w:rsid w:val="004D5538"/>
    <w:rsid w:val="004D598D"/>
    <w:rsid w:val="004D71AD"/>
    <w:rsid w:val="004D7425"/>
    <w:rsid w:val="004D779C"/>
    <w:rsid w:val="004D794E"/>
    <w:rsid w:val="004E1885"/>
    <w:rsid w:val="004E18B4"/>
    <w:rsid w:val="004E1F6B"/>
    <w:rsid w:val="004E2725"/>
    <w:rsid w:val="004E4A66"/>
    <w:rsid w:val="004F0164"/>
    <w:rsid w:val="004F0276"/>
    <w:rsid w:val="004F1D00"/>
    <w:rsid w:val="004F6E31"/>
    <w:rsid w:val="0050051E"/>
    <w:rsid w:val="005005EA"/>
    <w:rsid w:val="00501F9B"/>
    <w:rsid w:val="00504382"/>
    <w:rsid w:val="00504720"/>
    <w:rsid w:val="00512823"/>
    <w:rsid w:val="00514CE9"/>
    <w:rsid w:val="00516987"/>
    <w:rsid w:val="00520B48"/>
    <w:rsid w:val="00521F1A"/>
    <w:rsid w:val="00523AAD"/>
    <w:rsid w:val="00525433"/>
    <w:rsid w:val="00527210"/>
    <w:rsid w:val="0052750B"/>
    <w:rsid w:val="005277A7"/>
    <w:rsid w:val="00527B93"/>
    <w:rsid w:val="00527D26"/>
    <w:rsid w:val="00530FFE"/>
    <w:rsid w:val="00531F6B"/>
    <w:rsid w:val="00532B33"/>
    <w:rsid w:val="00535DDE"/>
    <w:rsid w:val="00537AFF"/>
    <w:rsid w:val="00540726"/>
    <w:rsid w:val="005422F3"/>
    <w:rsid w:val="00543E12"/>
    <w:rsid w:val="00545AC2"/>
    <w:rsid w:val="00545DE4"/>
    <w:rsid w:val="005475A4"/>
    <w:rsid w:val="00551F15"/>
    <w:rsid w:val="00556F24"/>
    <w:rsid w:val="005575BC"/>
    <w:rsid w:val="005603EB"/>
    <w:rsid w:val="00560FA1"/>
    <w:rsid w:val="00561503"/>
    <w:rsid w:val="00561C60"/>
    <w:rsid w:val="00564B7F"/>
    <w:rsid w:val="005677B6"/>
    <w:rsid w:val="00571B39"/>
    <w:rsid w:val="005746D7"/>
    <w:rsid w:val="005748CF"/>
    <w:rsid w:val="005762D5"/>
    <w:rsid w:val="0058297D"/>
    <w:rsid w:val="00586817"/>
    <w:rsid w:val="005919ED"/>
    <w:rsid w:val="00591E70"/>
    <w:rsid w:val="00593E41"/>
    <w:rsid w:val="005964A6"/>
    <w:rsid w:val="005A54CF"/>
    <w:rsid w:val="005A5E39"/>
    <w:rsid w:val="005A7996"/>
    <w:rsid w:val="005B072D"/>
    <w:rsid w:val="005B214F"/>
    <w:rsid w:val="005B283C"/>
    <w:rsid w:val="005B4499"/>
    <w:rsid w:val="005B516F"/>
    <w:rsid w:val="005B5FD3"/>
    <w:rsid w:val="005B6058"/>
    <w:rsid w:val="005B799F"/>
    <w:rsid w:val="005C2FE4"/>
    <w:rsid w:val="005C3107"/>
    <w:rsid w:val="005C4C5D"/>
    <w:rsid w:val="005C5ACB"/>
    <w:rsid w:val="005C6591"/>
    <w:rsid w:val="005C6ED1"/>
    <w:rsid w:val="005D01D6"/>
    <w:rsid w:val="005D2942"/>
    <w:rsid w:val="005D2BAE"/>
    <w:rsid w:val="005D2E5B"/>
    <w:rsid w:val="005D2FBA"/>
    <w:rsid w:val="005D5FDD"/>
    <w:rsid w:val="005D70B8"/>
    <w:rsid w:val="005E1516"/>
    <w:rsid w:val="005E2851"/>
    <w:rsid w:val="005E28C0"/>
    <w:rsid w:val="005E2E52"/>
    <w:rsid w:val="005E35F5"/>
    <w:rsid w:val="005E42E3"/>
    <w:rsid w:val="005E4E4C"/>
    <w:rsid w:val="005E516E"/>
    <w:rsid w:val="005E5E08"/>
    <w:rsid w:val="005F05DF"/>
    <w:rsid w:val="005F13B7"/>
    <w:rsid w:val="005F7958"/>
    <w:rsid w:val="00601614"/>
    <w:rsid w:val="00604309"/>
    <w:rsid w:val="00605A6F"/>
    <w:rsid w:val="006100C1"/>
    <w:rsid w:val="00611CF8"/>
    <w:rsid w:val="006124D8"/>
    <w:rsid w:val="00613141"/>
    <w:rsid w:val="00614B05"/>
    <w:rsid w:val="00615049"/>
    <w:rsid w:val="006200B4"/>
    <w:rsid w:val="00620B4A"/>
    <w:rsid w:val="00623088"/>
    <w:rsid w:val="00624486"/>
    <w:rsid w:val="00624B3C"/>
    <w:rsid w:val="00624C5A"/>
    <w:rsid w:val="00627AF8"/>
    <w:rsid w:val="006336C4"/>
    <w:rsid w:val="0063455F"/>
    <w:rsid w:val="0063591D"/>
    <w:rsid w:val="006373C5"/>
    <w:rsid w:val="00641878"/>
    <w:rsid w:val="00641CC3"/>
    <w:rsid w:val="00642D0A"/>
    <w:rsid w:val="00644F22"/>
    <w:rsid w:val="00646D50"/>
    <w:rsid w:val="00651A91"/>
    <w:rsid w:val="006522F5"/>
    <w:rsid w:val="00653492"/>
    <w:rsid w:val="00653AA2"/>
    <w:rsid w:val="006560A5"/>
    <w:rsid w:val="00660AFB"/>
    <w:rsid w:val="006610A6"/>
    <w:rsid w:val="006647CB"/>
    <w:rsid w:val="00665135"/>
    <w:rsid w:val="00666BF6"/>
    <w:rsid w:val="00667B4B"/>
    <w:rsid w:val="00671D4B"/>
    <w:rsid w:val="006723BB"/>
    <w:rsid w:val="00672B0B"/>
    <w:rsid w:val="0067319E"/>
    <w:rsid w:val="006870D1"/>
    <w:rsid w:val="00687C66"/>
    <w:rsid w:val="00691513"/>
    <w:rsid w:val="00691AC1"/>
    <w:rsid w:val="00692D7D"/>
    <w:rsid w:val="00693082"/>
    <w:rsid w:val="006930C0"/>
    <w:rsid w:val="006933AB"/>
    <w:rsid w:val="006935CD"/>
    <w:rsid w:val="00693904"/>
    <w:rsid w:val="006939FD"/>
    <w:rsid w:val="00697F43"/>
    <w:rsid w:val="006A0D6A"/>
    <w:rsid w:val="006A1E4B"/>
    <w:rsid w:val="006A37AB"/>
    <w:rsid w:val="006A4837"/>
    <w:rsid w:val="006A5AC0"/>
    <w:rsid w:val="006A5FF9"/>
    <w:rsid w:val="006A7F70"/>
    <w:rsid w:val="006B0E38"/>
    <w:rsid w:val="006B1EC5"/>
    <w:rsid w:val="006B36DB"/>
    <w:rsid w:val="006B394D"/>
    <w:rsid w:val="006C2F27"/>
    <w:rsid w:val="006C3692"/>
    <w:rsid w:val="006C378E"/>
    <w:rsid w:val="006C3D68"/>
    <w:rsid w:val="006C6FDB"/>
    <w:rsid w:val="006C7A27"/>
    <w:rsid w:val="006D25AC"/>
    <w:rsid w:val="006D270B"/>
    <w:rsid w:val="006D4A07"/>
    <w:rsid w:val="006D7D44"/>
    <w:rsid w:val="006E0DE0"/>
    <w:rsid w:val="006E0FC6"/>
    <w:rsid w:val="006E5E1A"/>
    <w:rsid w:val="006F15DE"/>
    <w:rsid w:val="006F323B"/>
    <w:rsid w:val="006F3D5E"/>
    <w:rsid w:val="006F7D78"/>
    <w:rsid w:val="006F7FA2"/>
    <w:rsid w:val="007025E2"/>
    <w:rsid w:val="00710756"/>
    <w:rsid w:val="0071083F"/>
    <w:rsid w:val="0071098F"/>
    <w:rsid w:val="00711701"/>
    <w:rsid w:val="00713805"/>
    <w:rsid w:val="0071516A"/>
    <w:rsid w:val="0073166C"/>
    <w:rsid w:val="00735786"/>
    <w:rsid w:val="00735893"/>
    <w:rsid w:val="007371AB"/>
    <w:rsid w:val="007418D8"/>
    <w:rsid w:val="00745E7C"/>
    <w:rsid w:val="00746CA1"/>
    <w:rsid w:val="00747354"/>
    <w:rsid w:val="00747849"/>
    <w:rsid w:val="007501D2"/>
    <w:rsid w:val="00751A96"/>
    <w:rsid w:val="00751E95"/>
    <w:rsid w:val="007536C7"/>
    <w:rsid w:val="007574F8"/>
    <w:rsid w:val="00760300"/>
    <w:rsid w:val="00764857"/>
    <w:rsid w:val="00765981"/>
    <w:rsid w:val="007673ED"/>
    <w:rsid w:val="00773D82"/>
    <w:rsid w:val="0077533C"/>
    <w:rsid w:val="00775A32"/>
    <w:rsid w:val="0078307C"/>
    <w:rsid w:val="00783D4A"/>
    <w:rsid w:val="00785D4B"/>
    <w:rsid w:val="00786C36"/>
    <w:rsid w:val="00787E1F"/>
    <w:rsid w:val="00790AC1"/>
    <w:rsid w:val="007916D6"/>
    <w:rsid w:val="00792DDD"/>
    <w:rsid w:val="00795E59"/>
    <w:rsid w:val="0079713A"/>
    <w:rsid w:val="00797E79"/>
    <w:rsid w:val="00797E9D"/>
    <w:rsid w:val="007A02C4"/>
    <w:rsid w:val="007A2298"/>
    <w:rsid w:val="007A3C65"/>
    <w:rsid w:val="007A3C8A"/>
    <w:rsid w:val="007A46F0"/>
    <w:rsid w:val="007A4E1F"/>
    <w:rsid w:val="007A7D32"/>
    <w:rsid w:val="007B0DBD"/>
    <w:rsid w:val="007B33AA"/>
    <w:rsid w:val="007B6764"/>
    <w:rsid w:val="007C13A3"/>
    <w:rsid w:val="007C33D0"/>
    <w:rsid w:val="007C434C"/>
    <w:rsid w:val="007C61C7"/>
    <w:rsid w:val="007C6C8A"/>
    <w:rsid w:val="007C728C"/>
    <w:rsid w:val="007D23B5"/>
    <w:rsid w:val="007D2C10"/>
    <w:rsid w:val="007D315D"/>
    <w:rsid w:val="007D47A5"/>
    <w:rsid w:val="007D49A7"/>
    <w:rsid w:val="007D64BF"/>
    <w:rsid w:val="007E0B81"/>
    <w:rsid w:val="007E0EB8"/>
    <w:rsid w:val="007E2A3F"/>
    <w:rsid w:val="007E33EA"/>
    <w:rsid w:val="007E5046"/>
    <w:rsid w:val="007E7866"/>
    <w:rsid w:val="007F019A"/>
    <w:rsid w:val="007F03C7"/>
    <w:rsid w:val="007F18FC"/>
    <w:rsid w:val="00803911"/>
    <w:rsid w:val="008039BE"/>
    <w:rsid w:val="00805FAA"/>
    <w:rsid w:val="008141B8"/>
    <w:rsid w:val="00815F7D"/>
    <w:rsid w:val="008173ED"/>
    <w:rsid w:val="00820875"/>
    <w:rsid w:val="00820F00"/>
    <w:rsid w:val="00822D90"/>
    <w:rsid w:val="008234E5"/>
    <w:rsid w:val="0082463D"/>
    <w:rsid w:val="00824713"/>
    <w:rsid w:val="00824FC9"/>
    <w:rsid w:val="00832273"/>
    <w:rsid w:val="00832D6F"/>
    <w:rsid w:val="00833897"/>
    <w:rsid w:val="00837D99"/>
    <w:rsid w:val="00841557"/>
    <w:rsid w:val="00842D27"/>
    <w:rsid w:val="0084383E"/>
    <w:rsid w:val="00844B9F"/>
    <w:rsid w:val="00846F29"/>
    <w:rsid w:val="00847A7C"/>
    <w:rsid w:val="0085033E"/>
    <w:rsid w:val="00850703"/>
    <w:rsid w:val="00850D54"/>
    <w:rsid w:val="00853645"/>
    <w:rsid w:val="008620C2"/>
    <w:rsid w:val="00863594"/>
    <w:rsid w:val="008654EE"/>
    <w:rsid w:val="00865DC0"/>
    <w:rsid w:val="0086702D"/>
    <w:rsid w:val="00867B8A"/>
    <w:rsid w:val="00870DE6"/>
    <w:rsid w:val="00872609"/>
    <w:rsid w:val="008726D1"/>
    <w:rsid w:val="00874581"/>
    <w:rsid w:val="00880270"/>
    <w:rsid w:val="00881627"/>
    <w:rsid w:val="00881801"/>
    <w:rsid w:val="00882535"/>
    <w:rsid w:val="00882708"/>
    <w:rsid w:val="0088366B"/>
    <w:rsid w:val="00883773"/>
    <w:rsid w:val="00883BEC"/>
    <w:rsid w:val="008864E1"/>
    <w:rsid w:val="00886B2D"/>
    <w:rsid w:val="00890B3F"/>
    <w:rsid w:val="0089168D"/>
    <w:rsid w:val="00891DDA"/>
    <w:rsid w:val="008928F4"/>
    <w:rsid w:val="008929A4"/>
    <w:rsid w:val="00892E46"/>
    <w:rsid w:val="00896F56"/>
    <w:rsid w:val="00897E81"/>
    <w:rsid w:val="008A5AD1"/>
    <w:rsid w:val="008A7B1D"/>
    <w:rsid w:val="008B0939"/>
    <w:rsid w:val="008B23B9"/>
    <w:rsid w:val="008B3453"/>
    <w:rsid w:val="008B34F3"/>
    <w:rsid w:val="008B3852"/>
    <w:rsid w:val="008B39A6"/>
    <w:rsid w:val="008C058C"/>
    <w:rsid w:val="008C11B9"/>
    <w:rsid w:val="008C169B"/>
    <w:rsid w:val="008C4146"/>
    <w:rsid w:val="008C5E6C"/>
    <w:rsid w:val="008C652A"/>
    <w:rsid w:val="008D092A"/>
    <w:rsid w:val="008D1D3F"/>
    <w:rsid w:val="008D427B"/>
    <w:rsid w:val="008D5A78"/>
    <w:rsid w:val="008E0B8B"/>
    <w:rsid w:val="008E2439"/>
    <w:rsid w:val="008E2EA7"/>
    <w:rsid w:val="008E4721"/>
    <w:rsid w:val="008E479C"/>
    <w:rsid w:val="008E4DE0"/>
    <w:rsid w:val="008E663F"/>
    <w:rsid w:val="008E6D56"/>
    <w:rsid w:val="008E7E50"/>
    <w:rsid w:val="008F0AE4"/>
    <w:rsid w:val="008F2611"/>
    <w:rsid w:val="008F377B"/>
    <w:rsid w:val="008F4231"/>
    <w:rsid w:val="008F4BFB"/>
    <w:rsid w:val="009017B8"/>
    <w:rsid w:val="00904820"/>
    <w:rsid w:val="00911F2F"/>
    <w:rsid w:val="00913C6A"/>
    <w:rsid w:val="00917579"/>
    <w:rsid w:val="00920D8A"/>
    <w:rsid w:val="00922AE4"/>
    <w:rsid w:val="00923F01"/>
    <w:rsid w:val="009263E0"/>
    <w:rsid w:val="00926471"/>
    <w:rsid w:val="00927180"/>
    <w:rsid w:val="00927DD5"/>
    <w:rsid w:val="009305B9"/>
    <w:rsid w:val="00931D45"/>
    <w:rsid w:val="0093246E"/>
    <w:rsid w:val="00935413"/>
    <w:rsid w:val="0093723A"/>
    <w:rsid w:val="0094108E"/>
    <w:rsid w:val="009423EC"/>
    <w:rsid w:val="00943B73"/>
    <w:rsid w:val="009443EC"/>
    <w:rsid w:val="00944BA5"/>
    <w:rsid w:val="00946682"/>
    <w:rsid w:val="00947E61"/>
    <w:rsid w:val="00951996"/>
    <w:rsid w:val="00953A8B"/>
    <w:rsid w:val="00953FFE"/>
    <w:rsid w:val="00954561"/>
    <w:rsid w:val="00957D0B"/>
    <w:rsid w:val="00960E19"/>
    <w:rsid w:val="00967AF0"/>
    <w:rsid w:val="00970002"/>
    <w:rsid w:val="00970492"/>
    <w:rsid w:val="00974545"/>
    <w:rsid w:val="009749DB"/>
    <w:rsid w:val="009757B4"/>
    <w:rsid w:val="00975C2C"/>
    <w:rsid w:val="00976025"/>
    <w:rsid w:val="00976D01"/>
    <w:rsid w:val="009812EB"/>
    <w:rsid w:val="00983C04"/>
    <w:rsid w:val="009841AA"/>
    <w:rsid w:val="009860B9"/>
    <w:rsid w:val="00990F8D"/>
    <w:rsid w:val="009913E0"/>
    <w:rsid w:val="00991420"/>
    <w:rsid w:val="00994616"/>
    <w:rsid w:val="00994B7A"/>
    <w:rsid w:val="00997572"/>
    <w:rsid w:val="009A1106"/>
    <w:rsid w:val="009A6BFE"/>
    <w:rsid w:val="009A6F06"/>
    <w:rsid w:val="009B14E9"/>
    <w:rsid w:val="009B28FF"/>
    <w:rsid w:val="009B3B90"/>
    <w:rsid w:val="009B4FBB"/>
    <w:rsid w:val="009C0338"/>
    <w:rsid w:val="009C1965"/>
    <w:rsid w:val="009C248B"/>
    <w:rsid w:val="009C2649"/>
    <w:rsid w:val="009D1017"/>
    <w:rsid w:val="009D1484"/>
    <w:rsid w:val="009D2926"/>
    <w:rsid w:val="009D51F3"/>
    <w:rsid w:val="009D5438"/>
    <w:rsid w:val="009D64C9"/>
    <w:rsid w:val="009D6B02"/>
    <w:rsid w:val="009E0F9A"/>
    <w:rsid w:val="009E1D1A"/>
    <w:rsid w:val="009E24B0"/>
    <w:rsid w:val="009E4413"/>
    <w:rsid w:val="009E53CB"/>
    <w:rsid w:val="009E5AC9"/>
    <w:rsid w:val="009E616C"/>
    <w:rsid w:val="009E6314"/>
    <w:rsid w:val="009F036C"/>
    <w:rsid w:val="009F1056"/>
    <w:rsid w:val="009F3B81"/>
    <w:rsid w:val="009F4F5D"/>
    <w:rsid w:val="009F7140"/>
    <w:rsid w:val="009F74CD"/>
    <w:rsid w:val="00A022E2"/>
    <w:rsid w:val="00A05B5A"/>
    <w:rsid w:val="00A06F07"/>
    <w:rsid w:val="00A0713D"/>
    <w:rsid w:val="00A07DE1"/>
    <w:rsid w:val="00A10AB1"/>
    <w:rsid w:val="00A12546"/>
    <w:rsid w:val="00A14F8B"/>
    <w:rsid w:val="00A15280"/>
    <w:rsid w:val="00A16611"/>
    <w:rsid w:val="00A17A17"/>
    <w:rsid w:val="00A22DD5"/>
    <w:rsid w:val="00A2370C"/>
    <w:rsid w:val="00A24360"/>
    <w:rsid w:val="00A2582F"/>
    <w:rsid w:val="00A26410"/>
    <w:rsid w:val="00A300C4"/>
    <w:rsid w:val="00A31291"/>
    <w:rsid w:val="00A32FD1"/>
    <w:rsid w:val="00A33480"/>
    <w:rsid w:val="00A356DA"/>
    <w:rsid w:val="00A3639D"/>
    <w:rsid w:val="00A37032"/>
    <w:rsid w:val="00A401F8"/>
    <w:rsid w:val="00A41425"/>
    <w:rsid w:val="00A43695"/>
    <w:rsid w:val="00A4489B"/>
    <w:rsid w:val="00A451FF"/>
    <w:rsid w:val="00A47CA6"/>
    <w:rsid w:val="00A47E6A"/>
    <w:rsid w:val="00A52BA1"/>
    <w:rsid w:val="00A544F7"/>
    <w:rsid w:val="00A56879"/>
    <w:rsid w:val="00A60ADE"/>
    <w:rsid w:val="00A6295D"/>
    <w:rsid w:val="00A62CB0"/>
    <w:rsid w:val="00A63046"/>
    <w:rsid w:val="00A64267"/>
    <w:rsid w:val="00A70297"/>
    <w:rsid w:val="00A70CB2"/>
    <w:rsid w:val="00A738A2"/>
    <w:rsid w:val="00A76566"/>
    <w:rsid w:val="00A77194"/>
    <w:rsid w:val="00A771B2"/>
    <w:rsid w:val="00A77AA8"/>
    <w:rsid w:val="00A77B09"/>
    <w:rsid w:val="00A77E3A"/>
    <w:rsid w:val="00A811FD"/>
    <w:rsid w:val="00A81538"/>
    <w:rsid w:val="00A82EC8"/>
    <w:rsid w:val="00A857FF"/>
    <w:rsid w:val="00A8727B"/>
    <w:rsid w:val="00A87BB6"/>
    <w:rsid w:val="00A92320"/>
    <w:rsid w:val="00A923B1"/>
    <w:rsid w:val="00A930D0"/>
    <w:rsid w:val="00A94F66"/>
    <w:rsid w:val="00A955AE"/>
    <w:rsid w:val="00AA04F5"/>
    <w:rsid w:val="00AA2CDE"/>
    <w:rsid w:val="00AA410D"/>
    <w:rsid w:val="00AA7201"/>
    <w:rsid w:val="00AA7988"/>
    <w:rsid w:val="00AB11A8"/>
    <w:rsid w:val="00AB1A59"/>
    <w:rsid w:val="00AB1CD7"/>
    <w:rsid w:val="00AB1F7A"/>
    <w:rsid w:val="00AB2C4D"/>
    <w:rsid w:val="00AB53FA"/>
    <w:rsid w:val="00AB5DD5"/>
    <w:rsid w:val="00AB6AAD"/>
    <w:rsid w:val="00AC0C99"/>
    <w:rsid w:val="00AC2B1D"/>
    <w:rsid w:val="00AC3729"/>
    <w:rsid w:val="00AC53D0"/>
    <w:rsid w:val="00AC5BA1"/>
    <w:rsid w:val="00AD1021"/>
    <w:rsid w:val="00AD146F"/>
    <w:rsid w:val="00AD15CF"/>
    <w:rsid w:val="00AD1FDA"/>
    <w:rsid w:val="00AD5A6D"/>
    <w:rsid w:val="00AE21E9"/>
    <w:rsid w:val="00AE57BC"/>
    <w:rsid w:val="00AE7165"/>
    <w:rsid w:val="00AF0AD2"/>
    <w:rsid w:val="00AF258C"/>
    <w:rsid w:val="00AF366D"/>
    <w:rsid w:val="00AF4D13"/>
    <w:rsid w:val="00B0201F"/>
    <w:rsid w:val="00B050B9"/>
    <w:rsid w:val="00B07670"/>
    <w:rsid w:val="00B079FD"/>
    <w:rsid w:val="00B1064E"/>
    <w:rsid w:val="00B126EB"/>
    <w:rsid w:val="00B13F17"/>
    <w:rsid w:val="00B14C01"/>
    <w:rsid w:val="00B15A95"/>
    <w:rsid w:val="00B16B44"/>
    <w:rsid w:val="00B173A5"/>
    <w:rsid w:val="00B2270D"/>
    <w:rsid w:val="00B230F7"/>
    <w:rsid w:val="00B23DD1"/>
    <w:rsid w:val="00B248E2"/>
    <w:rsid w:val="00B30249"/>
    <w:rsid w:val="00B30EEF"/>
    <w:rsid w:val="00B31CE5"/>
    <w:rsid w:val="00B32B30"/>
    <w:rsid w:val="00B33BD7"/>
    <w:rsid w:val="00B340E1"/>
    <w:rsid w:val="00B36227"/>
    <w:rsid w:val="00B369D4"/>
    <w:rsid w:val="00B37150"/>
    <w:rsid w:val="00B43900"/>
    <w:rsid w:val="00B469D1"/>
    <w:rsid w:val="00B50286"/>
    <w:rsid w:val="00B52B9F"/>
    <w:rsid w:val="00B5492E"/>
    <w:rsid w:val="00B56838"/>
    <w:rsid w:val="00B61264"/>
    <w:rsid w:val="00B65FC6"/>
    <w:rsid w:val="00B66A78"/>
    <w:rsid w:val="00B72659"/>
    <w:rsid w:val="00B72B55"/>
    <w:rsid w:val="00B75BE3"/>
    <w:rsid w:val="00B80D35"/>
    <w:rsid w:val="00B812E3"/>
    <w:rsid w:val="00B830AB"/>
    <w:rsid w:val="00B837A7"/>
    <w:rsid w:val="00B83E97"/>
    <w:rsid w:val="00B83EEA"/>
    <w:rsid w:val="00B848F3"/>
    <w:rsid w:val="00B84D5C"/>
    <w:rsid w:val="00B86127"/>
    <w:rsid w:val="00B91481"/>
    <w:rsid w:val="00B91573"/>
    <w:rsid w:val="00B92B07"/>
    <w:rsid w:val="00B96227"/>
    <w:rsid w:val="00B96921"/>
    <w:rsid w:val="00BA0D1F"/>
    <w:rsid w:val="00BA0FE6"/>
    <w:rsid w:val="00BA112E"/>
    <w:rsid w:val="00BA6213"/>
    <w:rsid w:val="00BA633F"/>
    <w:rsid w:val="00BA6468"/>
    <w:rsid w:val="00BB07EC"/>
    <w:rsid w:val="00BB0810"/>
    <w:rsid w:val="00BB147B"/>
    <w:rsid w:val="00BB2B75"/>
    <w:rsid w:val="00BB4931"/>
    <w:rsid w:val="00BB4BCC"/>
    <w:rsid w:val="00BB5BCE"/>
    <w:rsid w:val="00BB6404"/>
    <w:rsid w:val="00BB6A3A"/>
    <w:rsid w:val="00BC129D"/>
    <w:rsid w:val="00BC1980"/>
    <w:rsid w:val="00BC1B77"/>
    <w:rsid w:val="00BC1BE1"/>
    <w:rsid w:val="00BC1D55"/>
    <w:rsid w:val="00BC492F"/>
    <w:rsid w:val="00BC6FE1"/>
    <w:rsid w:val="00BD00B2"/>
    <w:rsid w:val="00BD015F"/>
    <w:rsid w:val="00BD2CF7"/>
    <w:rsid w:val="00BD7E04"/>
    <w:rsid w:val="00BE0DE7"/>
    <w:rsid w:val="00BE34C5"/>
    <w:rsid w:val="00BE460E"/>
    <w:rsid w:val="00BE7AF2"/>
    <w:rsid w:val="00BE7D08"/>
    <w:rsid w:val="00BE7E3A"/>
    <w:rsid w:val="00BF6F73"/>
    <w:rsid w:val="00C00345"/>
    <w:rsid w:val="00C0173D"/>
    <w:rsid w:val="00C01D16"/>
    <w:rsid w:val="00C03B59"/>
    <w:rsid w:val="00C046A8"/>
    <w:rsid w:val="00C07232"/>
    <w:rsid w:val="00C117D7"/>
    <w:rsid w:val="00C139EC"/>
    <w:rsid w:val="00C20CD2"/>
    <w:rsid w:val="00C21D36"/>
    <w:rsid w:val="00C232D6"/>
    <w:rsid w:val="00C24DC4"/>
    <w:rsid w:val="00C25B47"/>
    <w:rsid w:val="00C25B83"/>
    <w:rsid w:val="00C26F4E"/>
    <w:rsid w:val="00C27254"/>
    <w:rsid w:val="00C314C0"/>
    <w:rsid w:val="00C319A5"/>
    <w:rsid w:val="00C31E23"/>
    <w:rsid w:val="00C3256D"/>
    <w:rsid w:val="00C3455B"/>
    <w:rsid w:val="00C36FA4"/>
    <w:rsid w:val="00C40656"/>
    <w:rsid w:val="00C415AF"/>
    <w:rsid w:val="00C43730"/>
    <w:rsid w:val="00C43CE8"/>
    <w:rsid w:val="00C45416"/>
    <w:rsid w:val="00C45A84"/>
    <w:rsid w:val="00C46636"/>
    <w:rsid w:val="00C52915"/>
    <w:rsid w:val="00C529C3"/>
    <w:rsid w:val="00C5407E"/>
    <w:rsid w:val="00C55159"/>
    <w:rsid w:val="00C56D6F"/>
    <w:rsid w:val="00C57CEB"/>
    <w:rsid w:val="00C612C9"/>
    <w:rsid w:val="00C61459"/>
    <w:rsid w:val="00C63A16"/>
    <w:rsid w:val="00C64D43"/>
    <w:rsid w:val="00C65856"/>
    <w:rsid w:val="00C708CD"/>
    <w:rsid w:val="00C7177C"/>
    <w:rsid w:val="00C73CD5"/>
    <w:rsid w:val="00C74DBA"/>
    <w:rsid w:val="00C75E91"/>
    <w:rsid w:val="00C7639B"/>
    <w:rsid w:val="00C765D5"/>
    <w:rsid w:val="00C81B4F"/>
    <w:rsid w:val="00C832D7"/>
    <w:rsid w:val="00C900ED"/>
    <w:rsid w:val="00C916DD"/>
    <w:rsid w:val="00C9457C"/>
    <w:rsid w:val="00C960E0"/>
    <w:rsid w:val="00C96405"/>
    <w:rsid w:val="00C971B1"/>
    <w:rsid w:val="00C97A14"/>
    <w:rsid w:val="00CA0C90"/>
    <w:rsid w:val="00CA42DD"/>
    <w:rsid w:val="00CA5B17"/>
    <w:rsid w:val="00CB73C2"/>
    <w:rsid w:val="00CB7712"/>
    <w:rsid w:val="00CB77D1"/>
    <w:rsid w:val="00CC1654"/>
    <w:rsid w:val="00CC1BDA"/>
    <w:rsid w:val="00CC3904"/>
    <w:rsid w:val="00CC3E08"/>
    <w:rsid w:val="00CC4A5E"/>
    <w:rsid w:val="00CC66EB"/>
    <w:rsid w:val="00CC7CCB"/>
    <w:rsid w:val="00CD3304"/>
    <w:rsid w:val="00CE0610"/>
    <w:rsid w:val="00CE112F"/>
    <w:rsid w:val="00CE1EA9"/>
    <w:rsid w:val="00CE5C89"/>
    <w:rsid w:val="00CE5DA2"/>
    <w:rsid w:val="00CE669D"/>
    <w:rsid w:val="00CE72A8"/>
    <w:rsid w:val="00CF0D76"/>
    <w:rsid w:val="00CF2D80"/>
    <w:rsid w:val="00CF2E89"/>
    <w:rsid w:val="00CF4CB5"/>
    <w:rsid w:val="00CF721E"/>
    <w:rsid w:val="00D01799"/>
    <w:rsid w:val="00D0659A"/>
    <w:rsid w:val="00D10451"/>
    <w:rsid w:val="00D11B9E"/>
    <w:rsid w:val="00D123C1"/>
    <w:rsid w:val="00D14C6C"/>
    <w:rsid w:val="00D14F24"/>
    <w:rsid w:val="00D15D47"/>
    <w:rsid w:val="00D16F6D"/>
    <w:rsid w:val="00D17AD8"/>
    <w:rsid w:val="00D20D72"/>
    <w:rsid w:val="00D24F22"/>
    <w:rsid w:val="00D2628C"/>
    <w:rsid w:val="00D27C79"/>
    <w:rsid w:val="00D33428"/>
    <w:rsid w:val="00D3725F"/>
    <w:rsid w:val="00D37B10"/>
    <w:rsid w:val="00D41F29"/>
    <w:rsid w:val="00D422B1"/>
    <w:rsid w:val="00D42F2C"/>
    <w:rsid w:val="00D43AF1"/>
    <w:rsid w:val="00D4481C"/>
    <w:rsid w:val="00D45767"/>
    <w:rsid w:val="00D47855"/>
    <w:rsid w:val="00D54127"/>
    <w:rsid w:val="00D55A2C"/>
    <w:rsid w:val="00D64245"/>
    <w:rsid w:val="00D65D76"/>
    <w:rsid w:val="00D666CB"/>
    <w:rsid w:val="00D70F3A"/>
    <w:rsid w:val="00D719B8"/>
    <w:rsid w:val="00D71B3D"/>
    <w:rsid w:val="00D75064"/>
    <w:rsid w:val="00D7564F"/>
    <w:rsid w:val="00D776DF"/>
    <w:rsid w:val="00D81B9F"/>
    <w:rsid w:val="00D840F7"/>
    <w:rsid w:val="00D914FE"/>
    <w:rsid w:val="00D94E63"/>
    <w:rsid w:val="00D95898"/>
    <w:rsid w:val="00D95AF8"/>
    <w:rsid w:val="00D969AF"/>
    <w:rsid w:val="00D96A4F"/>
    <w:rsid w:val="00DA0EF1"/>
    <w:rsid w:val="00DA2EF2"/>
    <w:rsid w:val="00DA3046"/>
    <w:rsid w:val="00DA3823"/>
    <w:rsid w:val="00DA617F"/>
    <w:rsid w:val="00DA6DAA"/>
    <w:rsid w:val="00DA7D71"/>
    <w:rsid w:val="00DB11E9"/>
    <w:rsid w:val="00DB251B"/>
    <w:rsid w:val="00DB2AFC"/>
    <w:rsid w:val="00DB3988"/>
    <w:rsid w:val="00DB4918"/>
    <w:rsid w:val="00DB5A95"/>
    <w:rsid w:val="00DB6DAF"/>
    <w:rsid w:val="00DC01AF"/>
    <w:rsid w:val="00DC3409"/>
    <w:rsid w:val="00DC3830"/>
    <w:rsid w:val="00DC39DF"/>
    <w:rsid w:val="00DC4E35"/>
    <w:rsid w:val="00DC63F0"/>
    <w:rsid w:val="00DC76D6"/>
    <w:rsid w:val="00DC7CF9"/>
    <w:rsid w:val="00DD1187"/>
    <w:rsid w:val="00DD13C0"/>
    <w:rsid w:val="00DD451B"/>
    <w:rsid w:val="00DD5DBA"/>
    <w:rsid w:val="00DD7A0A"/>
    <w:rsid w:val="00DE18FA"/>
    <w:rsid w:val="00DE3556"/>
    <w:rsid w:val="00DE4B77"/>
    <w:rsid w:val="00DE6145"/>
    <w:rsid w:val="00DE642D"/>
    <w:rsid w:val="00DE715A"/>
    <w:rsid w:val="00DE740B"/>
    <w:rsid w:val="00DF38F7"/>
    <w:rsid w:val="00DF5598"/>
    <w:rsid w:val="00DF71E1"/>
    <w:rsid w:val="00DF7B06"/>
    <w:rsid w:val="00E00357"/>
    <w:rsid w:val="00E01AD3"/>
    <w:rsid w:val="00E030DA"/>
    <w:rsid w:val="00E05BDF"/>
    <w:rsid w:val="00E16698"/>
    <w:rsid w:val="00E175DF"/>
    <w:rsid w:val="00E1779A"/>
    <w:rsid w:val="00E24B66"/>
    <w:rsid w:val="00E2508D"/>
    <w:rsid w:val="00E25DD7"/>
    <w:rsid w:val="00E323AA"/>
    <w:rsid w:val="00E35CDC"/>
    <w:rsid w:val="00E35DFA"/>
    <w:rsid w:val="00E35EDE"/>
    <w:rsid w:val="00E367A2"/>
    <w:rsid w:val="00E428F8"/>
    <w:rsid w:val="00E4526F"/>
    <w:rsid w:val="00E4621B"/>
    <w:rsid w:val="00E468D8"/>
    <w:rsid w:val="00E474B8"/>
    <w:rsid w:val="00E47841"/>
    <w:rsid w:val="00E50881"/>
    <w:rsid w:val="00E521C2"/>
    <w:rsid w:val="00E535C2"/>
    <w:rsid w:val="00E550D2"/>
    <w:rsid w:val="00E64ADE"/>
    <w:rsid w:val="00E716E1"/>
    <w:rsid w:val="00E717B9"/>
    <w:rsid w:val="00E7254A"/>
    <w:rsid w:val="00E72FE0"/>
    <w:rsid w:val="00E743FF"/>
    <w:rsid w:val="00E748C7"/>
    <w:rsid w:val="00E7513C"/>
    <w:rsid w:val="00E764F5"/>
    <w:rsid w:val="00E76630"/>
    <w:rsid w:val="00E851DD"/>
    <w:rsid w:val="00E9041E"/>
    <w:rsid w:val="00E91234"/>
    <w:rsid w:val="00E9253A"/>
    <w:rsid w:val="00E95DE4"/>
    <w:rsid w:val="00E96AD7"/>
    <w:rsid w:val="00EA1F6C"/>
    <w:rsid w:val="00EA386D"/>
    <w:rsid w:val="00EA3F7E"/>
    <w:rsid w:val="00EA7974"/>
    <w:rsid w:val="00EB0C5F"/>
    <w:rsid w:val="00EB1157"/>
    <w:rsid w:val="00EB42E5"/>
    <w:rsid w:val="00EB5103"/>
    <w:rsid w:val="00EB52EF"/>
    <w:rsid w:val="00EB7134"/>
    <w:rsid w:val="00EC1108"/>
    <w:rsid w:val="00EC16EB"/>
    <w:rsid w:val="00EC294A"/>
    <w:rsid w:val="00EC2DBC"/>
    <w:rsid w:val="00EC5740"/>
    <w:rsid w:val="00EC6002"/>
    <w:rsid w:val="00ED2E81"/>
    <w:rsid w:val="00ED478E"/>
    <w:rsid w:val="00ED55C2"/>
    <w:rsid w:val="00EE0E3E"/>
    <w:rsid w:val="00EE1287"/>
    <w:rsid w:val="00EE482A"/>
    <w:rsid w:val="00EE4C66"/>
    <w:rsid w:val="00EE7A1B"/>
    <w:rsid w:val="00EF1A42"/>
    <w:rsid w:val="00EF503A"/>
    <w:rsid w:val="00EF5839"/>
    <w:rsid w:val="00EF7DB1"/>
    <w:rsid w:val="00F0356E"/>
    <w:rsid w:val="00F1073F"/>
    <w:rsid w:val="00F10791"/>
    <w:rsid w:val="00F10FC4"/>
    <w:rsid w:val="00F11362"/>
    <w:rsid w:val="00F1232B"/>
    <w:rsid w:val="00F155D3"/>
    <w:rsid w:val="00F1696B"/>
    <w:rsid w:val="00F16B24"/>
    <w:rsid w:val="00F17300"/>
    <w:rsid w:val="00F174C0"/>
    <w:rsid w:val="00F229C8"/>
    <w:rsid w:val="00F23064"/>
    <w:rsid w:val="00F2520F"/>
    <w:rsid w:val="00F26332"/>
    <w:rsid w:val="00F30F83"/>
    <w:rsid w:val="00F320A5"/>
    <w:rsid w:val="00F32F69"/>
    <w:rsid w:val="00F4187F"/>
    <w:rsid w:val="00F42FC6"/>
    <w:rsid w:val="00F43766"/>
    <w:rsid w:val="00F444CA"/>
    <w:rsid w:val="00F452DD"/>
    <w:rsid w:val="00F4623E"/>
    <w:rsid w:val="00F47CFF"/>
    <w:rsid w:val="00F5009A"/>
    <w:rsid w:val="00F5041B"/>
    <w:rsid w:val="00F52BEA"/>
    <w:rsid w:val="00F52EAA"/>
    <w:rsid w:val="00F57560"/>
    <w:rsid w:val="00F606ED"/>
    <w:rsid w:val="00F616F8"/>
    <w:rsid w:val="00F623DF"/>
    <w:rsid w:val="00F66AE7"/>
    <w:rsid w:val="00F67153"/>
    <w:rsid w:val="00F72208"/>
    <w:rsid w:val="00F7392C"/>
    <w:rsid w:val="00F741DE"/>
    <w:rsid w:val="00F7511A"/>
    <w:rsid w:val="00F754B4"/>
    <w:rsid w:val="00F75BC6"/>
    <w:rsid w:val="00F80AC2"/>
    <w:rsid w:val="00F81A59"/>
    <w:rsid w:val="00F81B52"/>
    <w:rsid w:val="00F81FE8"/>
    <w:rsid w:val="00F82C29"/>
    <w:rsid w:val="00F8331C"/>
    <w:rsid w:val="00F865ED"/>
    <w:rsid w:val="00F870A2"/>
    <w:rsid w:val="00F920F2"/>
    <w:rsid w:val="00F929B0"/>
    <w:rsid w:val="00F95976"/>
    <w:rsid w:val="00F966E6"/>
    <w:rsid w:val="00F97CE4"/>
    <w:rsid w:val="00FA12DC"/>
    <w:rsid w:val="00FB038E"/>
    <w:rsid w:val="00FB03ED"/>
    <w:rsid w:val="00FB049F"/>
    <w:rsid w:val="00FB2202"/>
    <w:rsid w:val="00FB2760"/>
    <w:rsid w:val="00FB3D90"/>
    <w:rsid w:val="00FB4398"/>
    <w:rsid w:val="00FB5920"/>
    <w:rsid w:val="00FB66F2"/>
    <w:rsid w:val="00FB6CA7"/>
    <w:rsid w:val="00FB6F4D"/>
    <w:rsid w:val="00FC12E4"/>
    <w:rsid w:val="00FC4A61"/>
    <w:rsid w:val="00FC4D8A"/>
    <w:rsid w:val="00FC5B35"/>
    <w:rsid w:val="00FC6500"/>
    <w:rsid w:val="00FC6BDE"/>
    <w:rsid w:val="00FD1394"/>
    <w:rsid w:val="00FD7F59"/>
    <w:rsid w:val="00FE0161"/>
    <w:rsid w:val="00FE7ADF"/>
    <w:rsid w:val="00FE7F8D"/>
    <w:rsid w:val="00FF03BE"/>
    <w:rsid w:val="00FF376D"/>
    <w:rsid w:val="00FF5212"/>
    <w:rsid w:val="00FF5C42"/>
    <w:rsid w:val="00FF5E86"/>
    <w:rsid w:val="00FF6195"/>
    <w:rsid w:val="01CCFC28"/>
    <w:rsid w:val="066AFB17"/>
    <w:rsid w:val="068F1887"/>
    <w:rsid w:val="089A6DD9"/>
    <w:rsid w:val="09883260"/>
    <w:rsid w:val="0CC3D3B5"/>
    <w:rsid w:val="1149F2C4"/>
    <w:rsid w:val="130B0871"/>
    <w:rsid w:val="13EC0A0C"/>
    <w:rsid w:val="15C852E4"/>
    <w:rsid w:val="1650050B"/>
    <w:rsid w:val="1EFB83B6"/>
    <w:rsid w:val="20D3CF97"/>
    <w:rsid w:val="279D7F0C"/>
    <w:rsid w:val="28AEE42B"/>
    <w:rsid w:val="2C81C1B3"/>
    <w:rsid w:val="375CFB37"/>
    <w:rsid w:val="46B0F949"/>
    <w:rsid w:val="4CE8A2EB"/>
    <w:rsid w:val="4D21F223"/>
    <w:rsid w:val="557C2B55"/>
    <w:rsid w:val="585B1A15"/>
    <w:rsid w:val="5BEE8C42"/>
    <w:rsid w:val="5C25431B"/>
    <w:rsid w:val="620F759C"/>
    <w:rsid w:val="636BD06F"/>
    <w:rsid w:val="6420F439"/>
    <w:rsid w:val="64D8D297"/>
    <w:rsid w:val="6753315A"/>
    <w:rsid w:val="68F86011"/>
    <w:rsid w:val="6A796517"/>
    <w:rsid w:val="6B9DE6EC"/>
    <w:rsid w:val="6FEC1962"/>
    <w:rsid w:val="7281B89F"/>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2AA609"/>
  <w14:defaultImageDpi w14:val="300"/>
  <w15:docId w15:val="{80EFEF90-EE88-4C82-BA87-51BF568B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184"/>
    <w:pPr>
      <w:jc w:val="both"/>
    </w:pPr>
    <w:rPr>
      <w:rFonts w:ascii="Raleway" w:hAnsi="Raleway"/>
      <w:color w:val="404040" w:themeColor="text1" w:themeTint="BF"/>
      <w:sz w:val="22"/>
      <w:lang w:val="es-CO"/>
    </w:rPr>
  </w:style>
  <w:style w:type="paragraph" w:styleId="Ttulo1">
    <w:name w:val="heading 1"/>
    <w:basedOn w:val="Normal"/>
    <w:next w:val="Normal"/>
    <w:link w:val="Ttulo1Car"/>
    <w:uiPriority w:val="9"/>
    <w:qFormat/>
    <w:rsid w:val="00EC294A"/>
    <w:pPr>
      <w:keepNext/>
      <w:keepLines/>
      <w:spacing w:before="240"/>
      <w:outlineLvl w:val="0"/>
    </w:pPr>
    <w:rPr>
      <w:rFonts w:eastAsiaTheme="majorEastAsia" w:cstheme="majorBidi"/>
      <w:b/>
      <w:color w:val="0070C0"/>
      <w:szCs w:val="32"/>
    </w:rPr>
  </w:style>
  <w:style w:type="paragraph" w:styleId="Ttulo2">
    <w:name w:val="heading 2"/>
    <w:basedOn w:val="Normal"/>
    <w:next w:val="Normal"/>
    <w:link w:val="Ttulo2Car"/>
    <w:uiPriority w:val="9"/>
    <w:unhideWhenUsed/>
    <w:qFormat/>
    <w:rsid w:val="00EC294A"/>
    <w:pPr>
      <w:keepNext/>
      <w:keepLines/>
      <w:spacing w:before="40"/>
      <w:outlineLvl w:val="1"/>
    </w:pPr>
    <w:rPr>
      <w:rFonts w:eastAsiaTheme="majorEastAsia" w:cstheme="majorBidi"/>
      <w:color w:val="0070C0"/>
      <w:szCs w:val="26"/>
    </w:rPr>
  </w:style>
  <w:style w:type="paragraph" w:styleId="Ttulo3">
    <w:name w:val="heading 3"/>
    <w:basedOn w:val="Normal"/>
    <w:next w:val="Normal"/>
    <w:link w:val="Ttulo3Car"/>
    <w:uiPriority w:val="9"/>
    <w:semiHidden/>
    <w:unhideWhenUsed/>
    <w:qFormat/>
    <w:rsid w:val="00B126EB"/>
    <w:pPr>
      <w:keepNext/>
      <w:keepLines/>
      <w:spacing w:before="40"/>
      <w:outlineLvl w:val="2"/>
    </w:pPr>
    <w:rPr>
      <w:rFonts w:asciiTheme="majorHAnsi" w:eastAsiaTheme="majorEastAsia" w:hAnsiTheme="majorHAnsi" w:cstheme="majorBidi"/>
      <w:color w:val="243F60" w:themeColor="accent1" w:themeShade="7F"/>
      <w:sz w:val="24"/>
    </w:rPr>
  </w:style>
  <w:style w:type="paragraph" w:styleId="Ttulo4">
    <w:name w:val="heading 4"/>
    <w:basedOn w:val="Normal"/>
    <w:next w:val="Normal"/>
    <w:link w:val="Ttulo4Car"/>
    <w:uiPriority w:val="9"/>
    <w:semiHidden/>
    <w:unhideWhenUsed/>
    <w:qFormat/>
    <w:rsid w:val="0001702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00357"/>
    <w:pPr>
      <w:tabs>
        <w:tab w:val="center" w:pos="4252"/>
        <w:tab w:val="right" w:pos="8504"/>
      </w:tabs>
    </w:pPr>
  </w:style>
  <w:style w:type="character" w:customStyle="1" w:styleId="EncabezadoCar">
    <w:name w:val="Encabezado Car"/>
    <w:basedOn w:val="Fuentedeprrafopredeter"/>
    <w:link w:val="Encabezado"/>
    <w:uiPriority w:val="99"/>
    <w:rsid w:val="00E00357"/>
  </w:style>
  <w:style w:type="paragraph" w:styleId="Piedepgina">
    <w:name w:val="footer"/>
    <w:basedOn w:val="Normal"/>
    <w:link w:val="PiedepginaCar"/>
    <w:uiPriority w:val="99"/>
    <w:unhideWhenUsed/>
    <w:rsid w:val="00E00357"/>
    <w:pPr>
      <w:tabs>
        <w:tab w:val="center" w:pos="4252"/>
        <w:tab w:val="right" w:pos="8504"/>
      </w:tabs>
    </w:pPr>
  </w:style>
  <w:style w:type="character" w:customStyle="1" w:styleId="PiedepginaCar">
    <w:name w:val="Pie de página Car"/>
    <w:basedOn w:val="Fuentedeprrafopredeter"/>
    <w:link w:val="Piedepgina"/>
    <w:uiPriority w:val="99"/>
    <w:rsid w:val="00E00357"/>
  </w:style>
  <w:style w:type="paragraph" w:styleId="Textodeglobo">
    <w:name w:val="Balloon Text"/>
    <w:basedOn w:val="Normal"/>
    <w:link w:val="TextodegloboCar"/>
    <w:uiPriority w:val="99"/>
    <w:semiHidden/>
    <w:unhideWhenUsed/>
    <w:rsid w:val="00E00357"/>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E00357"/>
    <w:rPr>
      <w:rFonts w:ascii="Lucida Grande" w:hAnsi="Lucida Grande"/>
      <w:sz w:val="18"/>
      <w:szCs w:val="18"/>
    </w:rPr>
  </w:style>
  <w:style w:type="paragraph" w:styleId="Prrafodelista">
    <w:name w:val="List Paragraph"/>
    <w:aliases w:val="HOJA,Bolita,Párrafo de lista4,BOLADEF,Párrafo de lista3,Párrafo de lista21,BOLA,Nivel 1 OS,Colorful List - Accent 111,EITI list,Bullet List,FooterText,numbered,Paragraphe de liste1,lp1,titulo 3,Bullets,Ha,Foot,Título1,Título de Diagrama"/>
    <w:basedOn w:val="Normal"/>
    <w:link w:val="PrrafodelistaCar"/>
    <w:uiPriority w:val="1"/>
    <w:qFormat/>
    <w:rsid w:val="00CF2E89"/>
    <w:pPr>
      <w:ind w:left="720"/>
      <w:contextualSpacing/>
    </w:pPr>
  </w:style>
  <w:style w:type="paragraph" w:styleId="Textonotapie">
    <w:name w:val="footnote text"/>
    <w:basedOn w:val="Normal"/>
    <w:link w:val="TextonotapieCar"/>
    <w:uiPriority w:val="99"/>
    <w:semiHidden/>
    <w:unhideWhenUsed/>
    <w:rsid w:val="00F7392C"/>
    <w:rPr>
      <w:sz w:val="20"/>
      <w:szCs w:val="20"/>
    </w:rPr>
  </w:style>
  <w:style w:type="character" w:customStyle="1" w:styleId="TextonotapieCar">
    <w:name w:val="Texto nota pie Car"/>
    <w:basedOn w:val="Fuentedeprrafopredeter"/>
    <w:link w:val="Textonotapie"/>
    <w:uiPriority w:val="99"/>
    <w:semiHidden/>
    <w:rsid w:val="00F7392C"/>
    <w:rPr>
      <w:sz w:val="20"/>
      <w:szCs w:val="20"/>
    </w:rPr>
  </w:style>
  <w:style w:type="character" w:styleId="Refdenotaalpie">
    <w:name w:val="footnote reference"/>
    <w:basedOn w:val="Fuentedeprrafopredeter"/>
    <w:uiPriority w:val="99"/>
    <w:semiHidden/>
    <w:unhideWhenUsed/>
    <w:rsid w:val="00F7392C"/>
    <w:rPr>
      <w:vertAlign w:val="superscript"/>
    </w:rPr>
  </w:style>
  <w:style w:type="character" w:styleId="Hipervnculo">
    <w:name w:val="Hyperlink"/>
    <w:basedOn w:val="Fuentedeprrafopredeter"/>
    <w:uiPriority w:val="99"/>
    <w:unhideWhenUsed/>
    <w:rsid w:val="00F7392C"/>
    <w:rPr>
      <w:color w:val="0000FF" w:themeColor="hyperlink"/>
      <w:u w:val="single"/>
    </w:rPr>
  </w:style>
  <w:style w:type="table" w:styleId="Tablaconcuadrcula">
    <w:name w:val="Table Grid"/>
    <w:basedOn w:val="Tablanormal"/>
    <w:uiPriority w:val="59"/>
    <w:rsid w:val="003A5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C294A"/>
    <w:rPr>
      <w:rFonts w:ascii="Raleway" w:eastAsiaTheme="majorEastAsia" w:hAnsi="Raleway" w:cstheme="majorBidi"/>
      <w:b/>
      <w:color w:val="0070C0"/>
      <w:sz w:val="22"/>
      <w:szCs w:val="32"/>
      <w:lang w:val="es-CO"/>
    </w:rPr>
  </w:style>
  <w:style w:type="paragraph" w:styleId="Subttulo">
    <w:name w:val="Subtitle"/>
    <w:basedOn w:val="Normal"/>
    <w:next w:val="Normal"/>
    <w:link w:val="SubttuloCar"/>
    <w:uiPriority w:val="11"/>
    <w:qFormat/>
    <w:rsid w:val="00EA3F7E"/>
    <w:pPr>
      <w:numPr>
        <w:ilvl w:val="1"/>
      </w:numPr>
      <w:spacing w:after="160"/>
    </w:pPr>
    <w:rPr>
      <w:color w:val="007AD6"/>
      <w:spacing w:val="15"/>
      <w:szCs w:val="22"/>
    </w:rPr>
  </w:style>
  <w:style w:type="character" w:customStyle="1" w:styleId="SubttuloCar">
    <w:name w:val="Subtítulo Car"/>
    <w:basedOn w:val="Fuentedeprrafopredeter"/>
    <w:link w:val="Subttulo"/>
    <w:uiPriority w:val="11"/>
    <w:rsid w:val="00EA3F7E"/>
    <w:rPr>
      <w:rFonts w:ascii="Raleway" w:hAnsi="Raleway"/>
      <w:color w:val="007AD6"/>
      <w:spacing w:val="15"/>
      <w:sz w:val="22"/>
      <w:szCs w:val="22"/>
      <w:lang w:val="es-CO"/>
    </w:rPr>
  </w:style>
  <w:style w:type="paragraph" w:styleId="TtuloTDC">
    <w:name w:val="TOC Heading"/>
    <w:basedOn w:val="Ttulo1"/>
    <w:next w:val="Normal"/>
    <w:uiPriority w:val="39"/>
    <w:unhideWhenUsed/>
    <w:qFormat/>
    <w:rsid w:val="00472218"/>
    <w:pPr>
      <w:spacing w:line="259" w:lineRule="auto"/>
      <w:outlineLvl w:val="9"/>
    </w:pPr>
    <w:rPr>
      <w:rFonts w:asciiTheme="majorHAnsi" w:hAnsiTheme="majorHAnsi"/>
      <w:b w:val="0"/>
      <w:color w:val="365F91" w:themeColor="accent1" w:themeShade="BF"/>
      <w:sz w:val="32"/>
      <w:lang w:val="en-US" w:eastAsia="en-US"/>
    </w:rPr>
  </w:style>
  <w:style w:type="paragraph" w:styleId="TDC1">
    <w:name w:val="toc 1"/>
    <w:basedOn w:val="Normal"/>
    <w:next w:val="Normal"/>
    <w:autoRedefine/>
    <w:uiPriority w:val="39"/>
    <w:unhideWhenUsed/>
    <w:rsid w:val="002C7376"/>
    <w:pPr>
      <w:tabs>
        <w:tab w:val="right" w:leader="dot" w:pos="8828"/>
      </w:tabs>
      <w:spacing w:after="100"/>
      <w:ind w:left="709"/>
    </w:pPr>
  </w:style>
  <w:style w:type="paragraph" w:styleId="TDC2">
    <w:name w:val="toc 2"/>
    <w:basedOn w:val="Normal"/>
    <w:next w:val="Normal"/>
    <w:autoRedefine/>
    <w:uiPriority w:val="39"/>
    <w:unhideWhenUsed/>
    <w:rsid w:val="002C7376"/>
    <w:pPr>
      <w:tabs>
        <w:tab w:val="left" w:pos="880"/>
        <w:tab w:val="left" w:pos="1320"/>
        <w:tab w:val="right" w:leader="dot" w:pos="8828"/>
      </w:tabs>
      <w:spacing w:after="100" w:line="259" w:lineRule="auto"/>
      <w:ind w:left="709"/>
    </w:pPr>
    <w:rPr>
      <w:rFonts w:cs="Times New Roman"/>
      <w:szCs w:val="22"/>
      <w:lang w:val="en-US" w:eastAsia="en-US"/>
    </w:rPr>
  </w:style>
  <w:style w:type="paragraph" w:styleId="TDC3">
    <w:name w:val="toc 3"/>
    <w:basedOn w:val="Normal"/>
    <w:next w:val="Normal"/>
    <w:autoRedefine/>
    <w:uiPriority w:val="39"/>
    <w:unhideWhenUsed/>
    <w:rsid w:val="00472218"/>
    <w:pPr>
      <w:spacing w:after="100" w:line="259" w:lineRule="auto"/>
      <w:ind w:left="440"/>
    </w:pPr>
    <w:rPr>
      <w:rFonts w:cs="Times New Roman"/>
      <w:szCs w:val="22"/>
      <w:lang w:val="en-US" w:eastAsia="en-US"/>
    </w:rPr>
  </w:style>
  <w:style w:type="character" w:customStyle="1" w:styleId="Ttulo2Car">
    <w:name w:val="Título 2 Car"/>
    <w:basedOn w:val="Fuentedeprrafopredeter"/>
    <w:link w:val="Ttulo2"/>
    <w:uiPriority w:val="9"/>
    <w:rsid w:val="00EC294A"/>
    <w:rPr>
      <w:rFonts w:ascii="Raleway" w:eastAsiaTheme="majorEastAsia" w:hAnsi="Raleway" w:cstheme="majorBidi"/>
      <w:color w:val="0070C0"/>
      <w:sz w:val="22"/>
      <w:szCs w:val="26"/>
      <w:lang w:val="es-CO"/>
    </w:rPr>
  </w:style>
  <w:style w:type="paragraph" w:styleId="Sinespaciado">
    <w:name w:val="No Spacing"/>
    <w:link w:val="SinespaciadoCar"/>
    <w:uiPriority w:val="1"/>
    <w:qFormat/>
    <w:rsid w:val="00291E2C"/>
    <w:rPr>
      <w:sz w:val="22"/>
      <w:szCs w:val="22"/>
      <w:lang w:val="en-US" w:eastAsia="en-US"/>
    </w:rPr>
  </w:style>
  <w:style w:type="character" w:customStyle="1" w:styleId="SinespaciadoCar">
    <w:name w:val="Sin espaciado Car"/>
    <w:basedOn w:val="Fuentedeprrafopredeter"/>
    <w:link w:val="Sinespaciado"/>
    <w:uiPriority w:val="1"/>
    <w:rsid w:val="00291E2C"/>
    <w:rPr>
      <w:sz w:val="22"/>
      <w:szCs w:val="22"/>
      <w:lang w:val="en-US" w:eastAsia="en-US"/>
    </w:rPr>
  </w:style>
  <w:style w:type="table" w:styleId="Tablaconcuadrcula4-nfasis2">
    <w:name w:val="Grid Table 4 Accent 2"/>
    <w:basedOn w:val="Tablanormal"/>
    <w:uiPriority w:val="49"/>
    <w:rsid w:val="00291E2C"/>
    <w:rPr>
      <w:rFonts w:eastAsiaTheme="minorHAns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PrrafodelistaCar">
    <w:name w:val="Párrafo de lista Car"/>
    <w:aliases w:val="HOJA Car,Bolita Car,Párrafo de lista4 Car,BOLADEF Car,Párrafo de lista3 Car,Párrafo de lista21 Car,BOLA Car,Nivel 1 OS Car,Colorful List - Accent 111 Car,EITI list Car,Bullet List Car,FooterText Car,numbered Car,lp1 Car,titulo 3 Car"/>
    <w:link w:val="Prrafodelista"/>
    <w:uiPriority w:val="1"/>
    <w:qFormat/>
    <w:locked/>
    <w:rsid w:val="00291E2C"/>
    <w:rPr>
      <w:lang w:val="es-CO"/>
    </w:rPr>
  </w:style>
  <w:style w:type="character" w:styleId="Refdecomentario">
    <w:name w:val="annotation reference"/>
    <w:basedOn w:val="Fuentedeprrafopredeter"/>
    <w:uiPriority w:val="99"/>
    <w:semiHidden/>
    <w:unhideWhenUsed/>
    <w:rsid w:val="000F7155"/>
    <w:rPr>
      <w:sz w:val="16"/>
      <w:szCs w:val="16"/>
    </w:rPr>
  </w:style>
  <w:style w:type="paragraph" w:styleId="Textocomentario">
    <w:name w:val="annotation text"/>
    <w:basedOn w:val="Normal"/>
    <w:link w:val="TextocomentarioCar"/>
    <w:uiPriority w:val="99"/>
    <w:unhideWhenUsed/>
    <w:rsid w:val="000F7155"/>
    <w:rPr>
      <w:sz w:val="20"/>
      <w:szCs w:val="20"/>
    </w:rPr>
  </w:style>
  <w:style w:type="character" w:customStyle="1" w:styleId="TextocomentarioCar">
    <w:name w:val="Texto comentario Car"/>
    <w:basedOn w:val="Fuentedeprrafopredeter"/>
    <w:link w:val="Textocomentario"/>
    <w:uiPriority w:val="99"/>
    <w:rsid w:val="000F7155"/>
    <w:rPr>
      <w:sz w:val="20"/>
      <w:szCs w:val="20"/>
      <w:lang w:val="es-CO"/>
    </w:rPr>
  </w:style>
  <w:style w:type="paragraph" w:styleId="Asuntodelcomentario">
    <w:name w:val="annotation subject"/>
    <w:basedOn w:val="Textocomentario"/>
    <w:next w:val="Textocomentario"/>
    <w:link w:val="AsuntodelcomentarioCar"/>
    <w:uiPriority w:val="99"/>
    <w:semiHidden/>
    <w:unhideWhenUsed/>
    <w:rsid w:val="000F7155"/>
    <w:rPr>
      <w:b/>
      <w:bCs/>
    </w:rPr>
  </w:style>
  <w:style w:type="character" w:customStyle="1" w:styleId="AsuntodelcomentarioCar">
    <w:name w:val="Asunto del comentario Car"/>
    <w:basedOn w:val="TextocomentarioCar"/>
    <w:link w:val="Asuntodelcomentario"/>
    <w:uiPriority w:val="99"/>
    <w:semiHidden/>
    <w:rsid w:val="000F7155"/>
    <w:rPr>
      <w:b/>
      <w:bCs/>
      <w:sz w:val="20"/>
      <w:szCs w:val="20"/>
      <w:lang w:val="es-CO"/>
    </w:rPr>
  </w:style>
  <w:style w:type="character" w:styleId="Textodelmarcadordeposicin">
    <w:name w:val="Placeholder Text"/>
    <w:basedOn w:val="Fuentedeprrafopredeter"/>
    <w:uiPriority w:val="99"/>
    <w:semiHidden/>
    <w:rsid w:val="00C01D16"/>
    <w:rPr>
      <w:color w:val="808080"/>
    </w:rPr>
  </w:style>
  <w:style w:type="paragraph" w:styleId="Descripcin">
    <w:name w:val="caption"/>
    <w:basedOn w:val="Normal"/>
    <w:next w:val="Normal"/>
    <w:uiPriority w:val="35"/>
    <w:unhideWhenUsed/>
    <w:qFormat/>
    <w:rsid w:val="00C971B1"/>
    <w:pPr>
      <w:spacing w:after="200"/>
    </w:pPr>
    <w:rPr>
      <w:i/>
      <w:iCs/>
      <w:color w:val="1F497D" w:themeColor="text2"/>
      <w:sz w:val="18"/>
      <w:szCs w:val="18"/>
    </w:rPr>
  </w:style>
  <w:style w:type="paragraph" w:styleId="Tabladeilustraciones">
    <w:name w:val="table of figures"/>
    <w:basedOn w:val="Normal"/>
    <w:next w:val="Normal"/>
    <w:uiPriority w:val="99"/>
    <w:unhideWhenUsed/>
    <w:rsid w:val="009D51F3"/>
  </w:style>
  <w:style w:type="character" w:styleId="Mencinsinresolver">
    <w:name w:val="Unresolved Mention"/>
    <w:basedOn w:val="Fuentedeprrafopredeter"/>
    <w:uiPriority w:val="99"/>
    <w:semiHidden/>
    <w:unhideWhenUsed/>
    <w:rsid w:val="00B30249"/>
    <w:rPr>
      <w:color w:val="605E5C"/>
      <w:shd w:val="clear" w:color="auto" w:fill="E1DFDD"/>
    </w:rPr>
  </w:style>
  <w:style w:type="table" w:styleId="Tablaconcuadrcula4-nfasis1">
    <w:name w:val="Grid Table 4 Accent 1"/>
    <w:basedOn w:val="Tablanormal"/>
    <w:uiPriority w:val="49"/>
    <w:rsid w:val="00186BE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extoindependiente">
    <w:name w:val="Body Text"/>
    <w:basedOn w:val="Normal"/>
    <w:link w:val="TextoindependienteCar"/>
    <w:uiPriority w:val="1"/>
    <w:qFormat/>
    <w:rsid w:val="00444120"/>
    <w:pPr>
      <w:widowControl w:val="0"/>
      <w:autoSpaceDE w:val="0"/>
      <w:autoSpaceDN w:val="0"/>
      <w:jc w:val="left"/>
    </w:pPr>
    <w:rPr>
      <w:rFonts w:ascii="Tahoma" w:eastAsia="Tahoma" w:hAnsi="Tahoma" w:cs="Tahoma"/>
      <w:color w:val="auto"/>
      <w:sz w:val="18"/>
      <w:szCs w:val="18"/>
      <w:lang w:val="es-ES" w:eastAsia="en-US"/>
    </w:rPr>
  </w:style>
  <w:style w:type="character" w:customStyle="1" w:styleId="TextoindependienteCar">
    <w:name w:val="Texto independiente Car"/>
    <w:basedOn w:val="Fuentedeprrafopredeter"/>
    <w:link w:val="Textoindependiente"/>
    <w:uiPriority w:val="1"/>
    <w:rsid w:val="00444120"/>
    <w:rPr>
      <w:rFonts w:ascii="Tahoma" w:eastAsia="Tahoma" w:hAnsi="Tahoma" w:cs="Tahoma"/>
      <w:sz w:val="18"/>
      <w:szCs w:val="18"/>
      <w:lang w:val="es-ES" w:eastAsia="en-US"/>
    </w:rPr>
  </w:style>
  <w:style w:type="paragraph" w:styleId="Ttulo">
    <w:name w:val="Title"/>
    <w:basedOn w:val="Normal"/>
    <w:link w:val="TtuloCar"/>
    <w:uiPriority w:val="10"/>
    <w:qFormat/>
    <w:rsid w:val="00444120"/>
    <w:pPr>
      <w:widowControl w:val="0"/>
      <w:autoSpaceDE w:val="0"/>
      <w:autoSpaceDN w:val="0"/>
      <w:spacing w:before="102" w:line="310" w:lineRule="exact"/>
      <w:ind w:left="2063"/>
      <w:jc w:val="left"/>
    </w:pPr>
    <w:rPr>
      <w:rFonts w:ascii="Tahoma" w:eastAsia="Tahoma" w:hAnsi="Tahoma" w:cs="Tahoma"/>
      <w:b/>
      <w:bCs/>
      <w:color w:val="auto"/>
      <w:sz w:val="26"/>
      <w:szCs w:val="26"/>
      <w:lang w:val="es-ES" w:eastAsia="en-US"/>
    </w:rPr>
  </w:style>
  <w:style w:type="character" w:customStyle="1" w:styleId="TtuloCar">
    <w:name w:val="Título Car"/>
    <w:basedOn w:val="Fuentedeprrafopredeter"/>
    <w:link w:val="Ttulo"/>
    <w:uiPriority w:val="10"/>
    <w:rsid w:val="00444120"/>
    <w:rPr>
      <w:rFonts w:ascii="Tahoma" w:eastAsia="Tahoma" w:hAnsi="Tahoma" w:cs="Tahoma"/>
      <w:b/>
      <w:bCs/>
      <w:sz w:val="26"/>
      <w:szCs w:val="26"/>
      <w:lang w:val="es-ES" w:eastAsia="en-US"/>
    </w:rPr>
  </w:style>
  <w:style w:type="character" w:customStyle="1" w:styleId="ui-provider">
    <w:name w:val="ui-provider"/>
    <w:basedOn w:val="Fuentedeprrafopredeter"/>
    <w:rsid w:val="00DE18FA"/>
  </w:style>
  <w:style w:type="character" w:customStyle="1" w:styleId="Ttulo3Car">
    <w:name w:val="Título 3 Car"/>
    <w:basedOn w:val="Fuentedeprrafopredeter"/>
    <w:link w:val="Ttulo3"/>
    <w:uiPriority w:val="9"/>
    <w:semiHidden/>
    <w:rsid w:val="00B126EB"/>
    <w:rPr>
      <w:rFonts w:asciiTheme="majorHAnsi" w:eastAsiaTheme="majorEastAsia" w:hAnsiTheme="majorHAnsi" w:cstheme="majorBidi"/>
      <w:color w:val="243F60" w:themeColor="accent1" w:themeShade="7F"/>
      <w:lang w:val="es-CO"/>
    </w:rPr>
  </w:style>
  <w:style w:type="character" w:customStyle="1" w:styleId="Ttulo4Car">
    <w:name w:val="Título 4 Car"/>
    <w:basedOn w:val="Fuentedeprrafopredeter"/>
    <w:link w:val="Ttulo4"/>
    <w:uiPriority w:val="9"/>
    <w:semiHidden/>
    <w:rsid w:val="0001702F"/>
    <w:rPr>
      <w:rFonts w:asciiTheme="majorHAnsi" w:eastAsiaTheme="majorEastAsia" w:hAnsiTheme="majorHAnsi" w:cstheme="majorBidi"/>
      <w:i/>
      <w:iCs/>
      <w:color w:val="365F91" w:themeColor="accent1" w:themeShade="BF"/>
      <w:sz w:val="22"/>
      <w:lang w:val="es-CO"/>
    </w:rPr>
  </w:style>
  <w:style w:type="paragraph" w:styleId="NormalWeb">
    <w:name w:val="Normal (Web)"/>
    <w:basedOn w:val="Normal"/>
    <w:uiPriority w:val="99"/>
    <w:semiHidden/>
    <w:unhideWhenUsed/>
    <w:rsid w:val="0001702F"/>
    <w:pPr>
      <w:spacing w:before="100" w:beforeAutospacing="1" w:after="100" w:afterAutospacing="1"/>
      <w:jc w:val="left"/>
    </w:pPr>
    <w:rPr>
      <w:rFonts w:ascii="Times New Roman" w:eastAsia="Times New Roman" w:hAnsi="Times New Roman" w:cs="Times New Roman"/>
      <w:color w:val="auto"/>
      <w:sz w:val="24"/>
      <w:lang w:val="en-GB" w:eastAsia="en-GB"/>
    </w:rPr>
  </w:style>
  <w:style w:type="character" w:styleId="Fuerte">
    <w:name w:val="Strong"/>
    <w:basedOn w:val="Fuentedeprrafopredeter"/>
    <w:uiPriority w:val="22"/>
    <w:qFormat/>
    <w:rsid w:val="000170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1466">
      <w:bodyDiv w:val="1"/>
      <w:marLeft w:val="0"/>
      <w:marRight w:val="0"/>
      <w:marTop w:val="0"/>
      <w:marBottom w:val="0"/>
      <w:divBdr>
        <w:top w:val="none" w:sz="0" w:space="0" w:color="auto"/>
        <w:left w:val="none" w:sz="0" w:space="0" w:color="auto"/>
        <w:bottom w:val="none" w:sz="0" w:space="0" w:color="auto"/>
        <w:right w:val="none" w:sz="0" w:space="0" w:color="auto"/>
      </w:divBdr>
    </w:div>
    <w:div w:id="46495619">
      <w:bodyDiv w:val="1"/>
      <w:marLeft w:val="0"/>
      <w:marRight w:val="0"/>
      <w:marTop w:val="0"/>
      <w:marBottom w:val="0"/>
      <w:divBdr>
        <w:top w:val="none" w:sz="0" w:space="0" w:color="auto"/>
        <w:left w:val="none" w:sz="0" w:space="0" w:color="auto"/>
        <w:bottom w:val="none" w:sz="0" w:space="0" w:color="auto"/>
        <w:right w:val="none" w:sz="0" w:space="0" w:color="auto"/>
      </w:divBdr>
    </w:div>
    <w:div w:id="146167067">
      <w:bodyDiv w:val="1"/>
      <w:marLeft w:val="0"/>
      <w:marRight w:val="0"/>
      <w:marTop w:val="0"/>
      <w:marBottom w:val="0"/>
      <w:divBdr>
        <w:top w:val="none" w:sz="0" w:space="0" w:color="auto"/>
        <w:left w:val="none" w:sz="0" w:space="0" w:color="auto"/>
        <w:bottom w:val="none" w:sz="0" w:space="0" w:color="auto"/>
        <w:right w:val="none" w:sz="0" w:space="0" w:color="auto"/>
      </w:divBdr>
    </w:div>
    <w:div w:id="176425815">
      <w:bodyDiv w:val="1"/>
      <w:marLeft w:val="0"/>
      <w:marRight w:val="0"/>
      <w:marTop w:val="0"/>
      <w:marBottom w:val="0"/>
      <w:divBdr>
        <w:top w:val="none" w:sz="0" w:space="0" w:color="auto"/>
        <w:left w:val="none" w:sz="0" w:space="0" w:color="auto"/>
        <w:bottom w:val="none" w:sz="0" w:space="0" w:color="auto"/>
        <w:right w:val="none" w:sz="0" w:space="0" w:color="auto"/>
      </w:divBdr>
    </w:div>
    <w:div w:id="185561025">
      <w:bodyDiv w:val="1"/>
      <w:marLeft w:val="0"/>
      <w:marRight w:val="0"/>
      <w:marTop w:val="0"/>
      <w:marBottom w:val="0"/>
      <w:divBdr>
        <w:top w:val="none" w:sz="0" w:space="0" w:color="auto"/>
        <w:left w:val="none" w:sz="0" w:space="0" w:color="auto"/>
        <w:bottom w:val="none" w:sz="0" w:space="0" w:color="auto"/>
        <w:right w:val="none" w:sz="0" w:space="0" w:color="auto"/>
      </w:divBdr>
    </w:div>
    <w:div w:id="198402631">
      <w:bodyDiv w:val="1"/>
      <w:marLeft w:val="0"/>
      <w:marRight w:val="0"/>
      <w:marTop w:val="0"/>
      <w:marBottom w:val="0"/>
      <w:divBdr>
        <w:top w:val="none" w:sz="0" w:space="0" w:color="auto"/>
        <w:left w:val="none" w:sz="0" w:space="0" w:color="auto"/>
        <w:bottom w:val="none" w:sz="0" w:space="0" w:color="auto"/>
        <w:right w:val="none" w:sz="0" w:space="0" w:color="auto"/>
      </w:divBdr>
      <w:divsChild>
        <w:div w:id="1616327167">
          <w:marLeft w:val="0"/>
          <w:marRight w:val="0"/>
          <w:marTop w:val="0"/>
          <w:marBottom w:val="0"/>
          <w:divBdr>
            <w:top w:val="none" w:sz="0" w:space="0" w:color="auto"/>
            <w:left w:val="none" w:sz="0" w:space="0" w:color="auto"/>
            <w:bottom w:val="none" w:sz="0" w:space="0" w:color="auto"/>
            <w:right w:val="none" w:sz="0" w:space="0" w:color="auto"/>
          </w:divBdr>
          <w:divsChild>
            <w:div w:id="1487555452">
              <w:marLeft w:val="0"/>
              <w:marRight w:val="0"/>
              <w:marTop w:val="0"/>
              <w:marBottom w:val="0"/>
              <w:divBdr>
                <w:top w:val="none" w:sz="0" w:space="0" w:color="auto"/>
                <w:left w:val="none" w:sz="0" w:space="0" w:color="auto"/>
                <w:bottom w:val="none" w:sz="0" w:space="0" w:color="auto"/>
                <w:right w:val="none" w:sz="0" w:space="0" w:color="auto"/>
              </w:divBdr>
              <w:divsChild>
                <w:div w:id="180360366">
                  <w:marLeft w:val="0"/>
                  <w:marRight w:val="0"/>
                  <w:marTop w:val="0"/>
                  <w:marBottom w:val="0"/>
                  <w:divBdr>
                    <w:top w:val="none" w:sz="0" w:space="0" w:color="auto"/>
                    <w:left w:val="none" w:sz="0" w:space="0" w:color="auto"/>
                    <w:bottom w:val="none" w:sz="0" w:space="0" w:color="auto"/>
                    <w:right w:val="none" w:sz="0" w:space="0" w:color="auto"/>
                  </w:divBdr>
                  <w:divsChild>
                    <w:div w:id="10751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259058">
      <w:bodyDiv w:val="1"/>
      <w:marLeft w:val="0"/>
      <w:marRight w:val="0"/>
      <w:marTop w:val="0"/>
      <w:marBottom w:val="0"/>
      <w:divBdr>
        <w:top w:val="none" w:sz="0" w:space="0" w:color="auto"/>
        <w:left w:val="none" w:sz="0" w:space="0" w:color="auto"/>
        <w:bottom w:val="none" w:sz="0" w:space="0" w:color="auto"/>
        <w:right w:val="none" w:sz="0" w:space="0" w:color="auto"/>
      </w:divBdr>
    </w:div>
    <w:div w:id="372579419">
      <w:bodyDiv w:val="1"/>
      <w:marLeft w:val="0"/>
      <w:marRight w:val="0"/>
      <w:marTop w:val="0"/>
      <w:marBottom w:val="0"/>
      <w:divBdr>
        <w:top w:val="none" w:sz="0" w:space="0" w:color="auto"/>
        <w:left w:val="none" w:sz="0" w:space="0" w:color="auto"/>
        <w:bottom w:val="none" w:sz="0" w:space="0" w:color="auto"/>
        <w:right w:val="none" w:sz="0" w:space="0" w:color="auto"/>
      </w:divBdr>
    </w:div>
    <w:div w:id="418529037">
      <w:bodyDiv w:val="1"/>
      <w:marLeft w:val="0"/>
      <w:marRight w:val="0"/>
      <w:marTop w:val="0"/>
      <w:marBottom w:val="0"/>
      <w:divBdr>
        <w:top w:val="none" w:sz="0" w:space="0" w:color="auto"/>
        <w:left w:val="none" w:sz="0" w:space="0" w:color="auto"/>
        <w:bottom w:val="none" w:sz="0" w:space="0" w:color="auto"/>
        <w:right w:val="none" w:sz="0" w:space="0" w:color="auto"/>
      </w:divBdr>
    </w:div>
    <w:div w:id="437263252">
      <w:bodyDiv w:val="1"/>
      <w:marLeft w:val="0"/>
      <w:marRight w:val="0"/>
      <w:marTop w:val="0"/>
      <w:marBottom w:val="0"/>
      <w:divBdr>
        <w:top w:val="none" w:sz="0" w:space="0" w:color="auto"/>
        <w:left w:val="none" w:sz="0" w:space="0" w:color="auto"/>
        <w:bottom w:val="none" w:sz="0" w:space="0" w:color="auto"/>
        <w:right w:val="none" w:sz="0" w:space="0" w:color="auto"/>
      </w:divBdr>
    </w:div>
    <w:div w:id="442111669">
      <w:bodyDiv w:val="1"/>
      <w:marLeft w:val="0"/>
      <w:marRight w:val="0"/>
      <w:marTop w:val="0"/>
      <w:marBottom w:val="0"/>
      <w:divBdr>
        <w:top w:val="none" w:sz="0" w:space="0" w:color="auto"/>
        <w:left w:val="none" w:sz="0" w:space="0" w:color="auto"/>
        <w:bottom w:val="none" w:sz="0" w:space="0" w:color="auto"/>
        <w:right w:val="none" w:sz="0" w:space="0" w:color="auto"/>
      </w:divBdr>
    </w:div>
    <w:div w:id="457916462">
      <w:bodyDiv w:val="1"/>
      <w:marLeft w:val="0"/>
      <w:marRight w:val="0"/>
      <w:marTop w:val="0"/>
      <w:marBottom w:val="0"/>
      <w:divBdr>
        <w:top w:val="none" w:sz="0" w:space="0" w:color="auto"/>
        <w:left w:val="none" w:sz="0" w:space="0" w:color="auto"/>
        <w:bottom w:val="none" w:sz="0" w:space="0" w:color="auto"/>
        <w:right w:val="none" w:sz="0" w:space="0" w:color="auto"/>
      </w:divBdr>
    </w:div>
    <w:div w:id="508258863">
      <w:bodyDiv w:val="1"/>
      <w:marLeft w:val="0"/>
      <w:marRight w:val="0"/>
      <w:marTop w:val="0"/>
      <w:marBottom w:val="0"/>
      <w:divBdr>
        <w:top w:val="none" w:sz="0" w:space="0" w:color="auto"/>
        <w:left w:val="none" w:sz="0" w:space="0" w:color="auto"/>
        <w:bottom w:val="none" w:sz="0" w:space="0" w:color="auto"/>
        <w:right w:val="none" w:sz="0" w:space="0" w:color="auto"/>
      </w:divBdr>
    </w:div>
    <w:div w:id="568416761">
      <w:bodyDiv w:val="1"/>
      <w:marLeft w:val="0"/>
      <w:marRight w:val="0"/>
      <w:marTop w:val="0"/>
      <w:marBottom w:val="0"/>
      <w:divBdr>
        <w:top w:val="none" w:sz="0" w:space="0" w:color="auto"/>
        <w:left w:val="none" w:sz="0" w:space="0" w:color="auto"/>
        <w:bottom w:val="none" w:sz="0" w:space="0" w:color="auto"/>
        <w:right w:val="none" w:sz="0" w:space="0" w:color="auto"/>
      </w:divBdr>
    </w:div>
    <w:div w:id="645938605">
      <w:bodyDiv w:val="1"/>
      <w:marLeft w:val="0"/>
      <w:marRight w:val="0"/>
      <w:marTop w:val="0"/>
      <w:marBottom w:val="0"/>
      <w:divBdr>
        <w:top w:val="none" w:sz="0" w:space="0" w:color="auto"/>
        <w:left w:val="none" w:sz="0" w:space="0" w:color="auto"/>
        <w:bottom w:val="none" w:sz="0" w:space="0" w:color="auto"/>
        <w:right w:val="none" w:sz="0" w:space="0" w:color="auto"/>
      </w:divBdr>
    </w:div>
    <w:div w:id="720638373">
      <w:bodyDiv w:val="1"/>
      <w:marLeft w:val="0"/>
      <w:marRight w:val="0"/>
      <w:marTop w:val="0"/>
      <w:marBottom w:val="0"/>
      <w:divBdr>
        <w:top w:val="none" w:sz="0" w:space="0" w:color="auto"/>
        <w:left w:val="none" w:sz="0" w:space="0" w:color="auto"/>
        <w:bottom w:val="none" w:sz="0" w:space="0" w:color="auto"/>
        <w:right w:val="none" w:sz="0" w:space="0" w:color="auto"/>
      </w:divBdr>
    </w:div>
    <w:div w:id="739136784">
      <w:bodyDiv w:val="1"/>
      <w:marLeft w:val="0"/>
      <w:marRight w:val="0"/>
      <w:marTop w:val="0"/>
      <w:marBottom w:val="0"/>
      <w:divBdr>
        <w:top w:val="none" w:sz="0" w:space="0" w:color="auto"/>
        <w:left w:val="none" w:sz="0" w:space="0" w:color="auto"/>
        <w:bottom w:val="none" w:sz="0" w:space="0" w:color="auto"/>
        <w:right w:val="none" w:sz="0" w:space="0" w:color="auto"/>
      </w:divBdr>
    </w:div>
    <w:div w:id="759759597">
      <w:bodyDiv w:val="1"/>
      <w:marLeft w:val="0"/>
      <w:marRight w:val="0"/>
      <w:marTop w:val="0"/>
      <w:marBottom w:val="0"/>
      <w:divBdr>
        <w:top w:val="none" w:sz="0" w:space="0" w:color="auto"/>
        <w:left w:val="none" w:sz="0" w:space="0" w:color="auto"/>
        <w:bottom w:val="none" w:sz="0" w:space="0" w:color="auto"/>
        <w:right w:val="none" w:sz="0" w:space="0" w:color="auto"/>
      </w:divBdr>
    </w:div>
    <w:div w:id="765924427">
      <w:bodyDiv w:val="1"/>
      <w:marLeft w:val="0"/>
      <w:marRight w:val="0"/>
      <w:marTop w:val="0"/>
      <w:marBottom w:val="0"/>
      <w:divBdr>
        <w:top w:val="none" w:sz="0" w:space="0" w:color="auto"/>
        <w:left w:val="none" w:sz="0" w:space="0" w:color="auto"/>
        <w:bottom w:val="none" w:sz="0" w:space="0" w:color="auto"/>
        <w:right w:val="none" w:sz="0" w:space="0" w:color="auto"/>
      </w:divBdr>
    </w:div>
    <w:div w:id="907770399">
      <w:bodyDiv w:val="1"/>
      <w:marLeft w:val="0"/>
      <w:marRight w:val="0"/>
      <w:marTop w:val="0"/>
      <w:marBottom w:val="0"/>
      <w:divBdr>
        <w:top w:val="none" w:sz="0" w:space="0" w:color="auto"/>
        <w:left w:val="none" w:sz="0" w:space="0" w:color="auto"/>
        <w:bottom w:val="none" w:sz="0" w:space="0" w:color="auto"/>
        <w:right w:val="none" w:sz="0" w:space="0" w:color="auto"/>
      </w:divBdr>
    </w:div>
    <w:div w:id="911619460">
      <w:bodyDiv w:val="1"/>
      <w:marLeft w:val="0"/>
      <w:marRight w:val="0"/>
      <w:marTop w:val="0"/>
      <w:marBottom w:val="0"/>
      <w:divBdr>
        <w:top w:val="none" w:sz="0" w:space="0" w:color="auto"/>
        <w:left w:val="none" w:sz="0" w:space="0" w:color="auto"/>
        <w:bottom w:val="none" w:sz="0" w:space="0" w:color="auto"/>
        <w:right w:val="none" w:sz="0" w:space="0" w:color="auto"/>
      </w:divBdr>
    </w:div>
    <w:div w:id="950471863">
      <w:bodyDiv w:val="1"/>
      <w:marLeft w:val="0"/>
      <w:marRight w:val="0"/>
      <w:marTop w:val="0"/>
      <w:marBottom w:val="0"/>
      <w:divBdr>
        <w:top w:val="none" w:sz="0" w:space="0" w:color="auto"/>
        <w:left w:val="none" w:sz="0" w:space="0" w:color="auto"/>
        <w:bottom w:val="none" w:sz="0" w:space="0" w:color="auto"/>
        <w:right w:val="none" w:sz="0" w:space="0" w:color="auto"/>
      </w:divBdr>
    </w:div>
    <w:div w:id="986663788">
      <w:bodyDiv w:val="1"/>
      <w:marLeft w:val="0"/>
      <w:marRight w:val="0"/>
      <w:marTop w:val="0"/>
      <w:marBottom w:val="0"/>
      <w:divBdr>
        <w:top w:val="none" w:sz="0" w:space="0" w:color="auto"/>
        <w:left w:val="none" w:sz="0" w:space="0" w:color="auto"/>
        <w:bottom w:val="none" w:sz="0" w:space="0" w:color="auto"/>
        <w:right w:val="none" w:sz="0" w:space="0" w:color="auto"/>
      </w:divBdr>
    </w:div>
    <w:div w:id="1182207845">
      <w:bodyDiv w:val="1"/>
      <w:marLeft w:val="0"/>
      <w:marRight w:val="0"/>
      <w:marTop w:val="0"/>
      <w:marBottom w:val="0"/>
      <w:divBdr>
        <w:top w:val="none" w:sz="0" w:space="0" w:color="auto"/>
        <w:left w:val="none" w:sz="0" w:space="0" w:color="auto"/>
        <w:bottom w:val="none" w:sz="0" w:space="0" w:color="auto"/>
        <w:right w:val="none" w:sz="0" w:space="0" w:color="auto"/>
      </w:divBdr>
    </w:div>
    <w:div w:id="1184055257">
      <w:bodyDiv w:val="1"/>
      <w:marLeft w:val="0"/>
      <w:marRight w:val="0"/>
      <w:marTop w:val="0"/>
      <w:marBottom w:val="0"/>
      <w:divBdr>
        <w:top w:val="none" w:sz="0" w:space="0" w:color="auto"/>
        <w:left w:val="none" w:sz="0" w:space="0" w:color="auto"/>
        <w:bottom w:val="none" w:sz="0" w:space="0" w:color="auto"/>
        <w:right w:val="none" w:sz="0" w:space="0" w:color="auto"/>
      </w:divBdr>
    </w:div>
    <w:div w:id="1215659735">
      <w:bodyDiv w:val="1"/>
      <w:marLeft w:val="0"/>
      <w:marRight w:val="0"/>
      <w:marTop w:val="0"/>
      <w:marBottom w:val="0"/>
      <w:divBdr>
        <w:top w:val="none" w:sz="0" w:space="0" w:color="auto"/>
        <w:left w:val="none" w:sz="0" w:space="0" w:color="auto"/>
        <w:bottom w:val="none" w:sz="0" w:space="0" w:color="auto"/>
        <w:right w:val="none" w:sz="0" w:space="0" w:color="auto"/>
      </w:divBdr>
    </w:div>
    <w:div w:id="1270162928">
      <w:bodyDiv w:val="1"/>
      <w:marLeft w:val="0"/>
      <w:marRight w:val="0"/>
      <w:marTop w:val="0"/>
      <w:marBottom w:val="0"/>
      <w:divBdr>
        <w:top w:val="none" w:sz="0" w:space="0" w:color="auto"/>
        <w:left w:val="none" w:sz="0" w:space="0" w:color="auto"/>
        <w:bottom w:val="none" w:sz="0" w:space="0" w:color="auto"/>
        <w:right w:val="none" w:sz="0" w:space="0" w:color="auto"/>
      </w:divBdr>
    </w:div>
    <w:div w:id="1374113367">
      <w:bodyDiv w:val="1"/>
      <w:marLeft w:val="0"/>
      <w:marRight w:val="0"/>
      <w:marTop w:val="0"/>
      <w:marBottom w:val="0"/>
      <w:divBdr>
        <w:top w:val="none" w:sz="0" w:space="0" w:color="auto"/>
        <w:left w:val="none" w:sz="0" w:space="0" w:color="auto"/>
        <w:bottom w:val="none" w:sz="0" w:space="0" w:color="auto"/>
        <w:right w:val="none" w:sz="0" w:space="0" w:color="auto"/>
      </w:divBdr>
    </w:div>
    <w:div w:id="1395079575">
      <w:bodyDiv w:val="1"/>
      <w:marLeft w:val="0"/>
      <w:marRight w:val="0"/>
      <w:marTop w:val="0"/>
      <w:marBottom w:val="0"/>
      <w:divBdr>
        <w:top w:val="none" w:sz="0" w:space="0" w:color="auto"/>
        <w:left w:val="none" w:sz="0" w:space="0" w:color="auto"/>
        <w:bottom w:val="none" w:sz="0" w:space="0" w:color="auto"/>
        <w:right w:val="none" w:sz="0" w:space="0" w:color="auto"/>
      </w:divBdr>
    </w:div>
    <w:div w:id="1461222561">
      <w:bodyDiv w:val="1"/>
      <w:marLeft w:val="0"/>
      <w:marRight w:val="0"/>
      <w:marTop w:val="0"/>
      <w:marBottom w:val="0"/>
      <w:divBdr>
        <w:top w:val="none" w:sz="0" w:space="0" w:color="auto"/>
        <w:left w:val="none" w:sz="0" w:space="0" w:color="auto"/>
        <w:bottom w:val="none" w:sz="0" w:space="0" w:color="auto"/>
        <w:right w:val="none" w:sz="0" w:space="0" w:color="auto"/>
      </w:divBdr>
    </w:div>
    <w:div w:id="1560941895">
      <w:bodyDiv w:val="1"/>
      <w:marLeft w:val="0"/>
      <w:marRight w:val="0"/>
      <w:marTop w:val="0"/>
      <w:marBottom w:val="0"/>
      <w:divBdr>
        <w:top w:val="none" w:sz="0" w:space="0" w:color="auto"/>
        <w:left w:val="none" w:sz="0" w:space="0" w:color="auto"/>
        <w:bottom w:val="none" w:sz="0" w:space="0" w:color="auto"/>
        <w:right w:val="none" w:sz="0" w:space="0" w:color="auto"/>
      </w:divBdr>
    </w:div>
    <w:div w:id="1664774468">
      <w:bodyDiv w:val="1"/>
      <w:marLeft w:val="0"/>
      <w:marRight w:val="0"/>
      <w:marTop w:val="0"/>
      <w:marBottom w:val="0"/>
      <w:divBdr>
        <w:top w:val="none" w:sz="0" w:space="0" w:color="auto"/>
        <w:left w:val="none" w:sz="0" w:space="0" w:color="auto"/>
        <w:bottom w:val="none" w:sz="0" w:space="0" w:color="auto"/>
        <w:right w:val="none" w:sz="0" w:space="0" w:color="auto"/>
      </w:divBdr>
      <w:divsChild>
        <w:div w:id="1844935367">
          <w:marLeft w:val="0"/>
          <w:marRight w:val="0"/>
          <w:marTop w:val="0"/>
          <w:marBottom w:val="0"/>
          <w:divBdr>
            <w:top w:val="none" w:sz="0" w:space="0" w:color="auto"/>
            <w:left w:val="none" w:sz="0" w:space="0" w:color="auto"/>
            <w:bottom w:val="none" w:sz="0" w:space="0" w:color="auto"/>
            <w:right w:val="none" w:sz="0" w:space="0" w:color="auto"/>
          </w:divBdr>
          <w:divsChild>
            <w:div w:id="193424941">
              <w:marLeft w:val="0"/>
              <w:marRight w:val="0"/>
              <w:marTop w:val="0"/>
              <w:marBottom w:val="0"/>
              <w:divBdr>
                <w:top w:val="none" w:sz="0" w:space="0" w:color="auto"/>
                <w:left w:val="none" w:sz="0" w:space="0" w:color="auto"/>
                <w:bottom w:val="none" w:sz="0" w:space="0" w:color="auto"/>
                <w:right w:val="none" w:sz="0" w:space="0" w:color="auto"/>
              </w:divBdr>
              <w:divsChild>
                <w:div w:id="1011104365">
                  <w:marLeft w:val="0"/>
                  <w:marRight w:val="0"/>
                  <w:marTop w:val="0"/>
                  <w:marBottom w:val="0"/>
                  <w:divBdr>
                    <w:top w:val="none" w:sz="0" w:space="0" w:color="auto"/>
                    <w:left w:val="none" w:sz="0" w:space="0" w:color="auto"/>
                    <w:bottom w:val="none" w:sz="0" w:space="0" w:color="auto"/>
                    <w:right w:val="none" w:sz="0" w:space="0" w:color="auto"/>
                  </w:divBdr>
                  <w:divsChild>
                    <w:div w:id="13640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17729">
      <w:bodyDiv w:val="1"/>
      <w:marLeft w:val="0"/>
      <w:marRight w:val="0"/>
      <w:marTop w:val="0"/>
      <w:marBottom w:val="0"/>
      <w:divBdr>
        <w:top w:val="none" w:sz="0" w:space="0" w:color="auto"/>
        <w:left w:val="none" w:sz="0" w:space="0" w:color="auto"/>
        <w:bottom w:val="none" w:sz="0" w:space="0" w:color="auto"/>
        <w:right w:val="none" w:sz="0" w:space="0" w:color="auto"/>
      </w:divBdr>
    </w:div>
    <w:div w:id="1756592055">
      <w:bodyDiv w:val="1"/>
      <w:marLeft w:val="0"/>
      <w:marRight w:val="0"/>
      <w:marTop w:val="0"/>
      <w:marBottom w:val="0"/>
      <w:divBdr>
        <w:top w:val="none" w:sz="0" w:space="0" w:color="auto"/>
        <w:left w:val="none" w:sz="0" w:space="0" w:color="auto"/>
        <w:bottom w:val="none" w:sz="0" w:space="0" w:color="auto"/>
        <w:right w:val="none" w:sz="0" w:space="0" w:color="auto"/>
      </w:divBdr>
    </w:div>
    <w:div w:id="1759212237">
      <w:bodyDiv w:val="1"/>
      <w:marLeft w:val="0"/>
      <w:marRight w:val="0"/>
      <w:marTop w:val="0"/>
      <w:marBottom w:val="0"/>
      <w:divBdr>
        <w:top w:val="none" w:sz="0" w:space="0" w:color="auto"/>
        <w:left w:val="none" w:sz="0" w:space="0" w:color="auto"/>
        <w:bottom w:val="none" w:sz="0" w:space="0" w:color="auto"/>
        <w:right w:val="none" w:sz="0" w:space="0" w:color="auto"/>
      </w:divBdr>
    </w:div>
    <w:div w:id="1809937206">
      <w:bodyDiv w:val="1"/>
      <w:marLeft w:val="0"/>
      <w:marRight w:val="0"/>
      <w:marTop w:val="0"/>
      <w:marBottom w:val="0"/>
      <w:divBdr>
        <w:top w:val="none" w:sz="0" w:space="0" w:color="auto"/>
        <w:left w:val="none" w:sz="0" w:space="0" w:color="auto"/>
        <w:bottom w:val="none" w:sz="0" w:space="0" w:color="auto"/>
        <w:right w:val="none" w:sz="0" w:space="0" w:color="auto"/>
      </w:divBdr>
    </w:div>
    <w:div w:id="1858958190">
      <w:bodyDiv w:val="1"/>
      <w:marLeft w:val="0"/>
      <w:marRight w:val="0"/>
      <w:marTop w:val="0"/>
      <w:marBottom w:val="0"/>
      <w:divBdr>
        <w:top w:val="none" w:sz="0" w:space="0" w:color="auto"/>
        <w:left w:val="none" w:sz="0" w:space="0" w:color="auto"/>
        <w:bottom w:val="none" w:sz="0" w:space="0" w:color="auto"/>
        <w:right w:val="none" w:sz="0" w:space="0" w:color="auto"/>
      </w:divBdr>
    </w:div>
    <w:div w:id="1954705184">
      <w:bodyDiv w:val="1"/>
      <w:marLeft w:val="0"/>
      <w:marRight w:val="0"/>
      <w:marTop w:val="0"/>
      <w:marBottom w:val="0"/>
      <w:divBdr>
        <w:top w:val="none" w:sz="0" w:space="0" w:color="auto"/>
        <w:left w:val="none" w:sz="0" w:space="0" w:color="auto"/>
        <w:bottom w:val="none" w:sz="0" w:space="0" w:color="auto"/>
        <w:right w:val="none" w:sz="0" w:space="0" w:color="auto"/>
      </w:divBdr>
    </w:div>
    <w:div w:id="1957760242">
      <w:bodyDiv w:val="1"/>
      <w:marLeft w:val="0"/>
      <w:marRight w:val="0"/>
      <w:marTop w:val="0"/>
      <w:marBottom w:val="0"/>
      <w:divBdr>
        <w:top w:val="none" w:sz="0" w:space="0" w:color="auto"/>
        <w:left w:val="none" w:sz="0" w:space="0" w:color="auto"/>
        <w:bottom w:val="none" w:sz="0" w:space="0" w:color="auto"/>
        <w:right w:val="none" w:sz="0" w:space="0" w:color="auto"/>
      </w:divBdr>
      <w:divsChild>
        <w:div w:id="667446649">
          <w:marLeft w:val="0"/>
          <w:marRight w:val="0"/>
          <w:marTop w:val="0"/>
          <w:marBottom w:val="0"/>
          <w:divBdr>
            <w:top w:val="none" w:sz="0" w:space="0" w:color="auto"/>
            <w:left w:val="none" w:sz="0" w:space="0" w:color="auto"/>
            <w:bottom w:val="none" w:sz="0" w:space="0" w:color="auto"/>
            <w:right w:val="none" w:sz="0" w:space="0" w:color="auto"/>
          </w:divBdr>
          <w:divsChild>
            <w:div w:id="1444761483">
              <w:marLeft w:val="0"/>
              <w:marRight w:val="0"/>
              <w:marTop w:val="0"/>
              <w:marBottom w:val="0"/>
              <w:divBdr>
                <w:top w:val="none" w:sz="0" w:space="0" w:color="auto"/>
                <w:left w:val="none" w:sz="0" w:space="0" w:color="auto"/>
                <w:bottom w:val="none" w:sz="0" w:space="0" w:color="auto"/>
                <w:right w:val="none" w:sz="0" w:space="0" w:color="auto"/>
              </w:divBdr>
              <w:divsChild>
                <w:div w:id="743794687">
                  <w:marLeft w:val="0"/>
                  <w:marRight w:val="0"/>
                  <w:marTop w:val="0"/>
                  <w:marBottom w:val="0"/>
                  <w:divBdr>
                    <w:top w:val="none" w:sz="0" w:space="0" w:color="auto"/>
                    <w:left w:val="none" w:sz="0" w:space="0" w:color="auto"/>
                    <w:bottom w:val="none" w:sz="0" w:space="0" w:color="auto"/>
                    <w:right w:val="none" w:sz="0" w:space="0" w:color="auto"/>
                  </w:divBdr>
                  <w:divsChild>
                    <w:div w:id="12067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371073">
      <w:bodyDiv w:val="1"/>
      <w:marLeft w:val="0"/>
      <w:marRight w:val="0"/>
      <w:marTop w:val="0"/>
      <w:marBottom w:val="0"/>
      <w:divBdr>
        <w:top w:val="none" w:sz="0" w:space="0" w:color="auto"/>
        <w:left w:val="none" w:sz="0" w:space="0" w:color="auto"/>
        <w:bottom w:val="none" w:sz="0" w:space="0" w:color="auto"/>
        <w:right w:val="none" w:sz="0" w:space="0" w:color="auto"/>
      </w:divBdr>
    </w:div>
    <w:div w:id="1989287677">
      <w:bodyDiv w:val="1"/>
      <w:marLeft w:val="0"/>
      <w:marRight w:val="0"/>
      <w:marTop w:val="0"/>
      <w:marBottom w:val="0"/>
      <w:divBdr>
        <w:top w:val="none" w:sz="0" w:space="0" w:color="auto"/>
        <w:left w:val="none" w:sz="0" w:space="0" w:color="auto"/>
        <w:bottom w:val="none" w:sz="0" w:space="0" w:color="auto"/>
        <w:right w:val="none" w:sz="0" w:space="0" w:color="auto"/>
      </w:divBdr>
    </w:div>
    <w:div w:id="2016108159">
      <w:bodyDiv w:val="1"/>
      <w:marLeft w:val="0"/>
      <w:marRight w:val="0"/>
      <w:marTop w:val="0"/>
      <w:marBottom w:val="0"/>
      <w:divBdr>
        <w:top w:val="none" w:sz="0" w:space="0" w:color="auto"/>
        <w:left w:val="none" w:sz="0" w:space="0" w:color="auto"/>
        <w:bottom w:val="none" w:sz="0" w:space="0" w:color="auto"/>
        <w:right w:val="none" w:sz="0" w:space="0" w:color="auto"/>
      </w:divBdr>
    </w:div>
    <w:div w:id="2057198589">
      <w:bodyDiv w:val="1"/>
      <w:marLeft w:val="0"/>
      <w:marRight w:val="0"/>
      <w:marTop w:val="0"/>
      <w:marBottom w:val="0"/>
      <w:divBdr>
        <w:top w:val="none" w:sz="0" w:space="0" w:color="auto"/>
        <w:left w:val="none" w:sz="0" w:space="0" w:color="auto"/>
        <w:bottom w:val="none" w:sz="0" w:space="0" w:color="auto"/>
        <w:right w:val="none" w:sz="0" w:space="0" w:color="auto"/>
      </w:divBdr>
    </w:div>
    <w:div w:id="2065834623">
      <w:bodyDiv w:val="1"/>
      <w:marLeft w:val="0"/>
      <w:marRight w:val="0"/>
      <w:marTop w:val="0"/>
      <w:marBottom w:val="0"/>
      <w:divBdr>
        <w:top w:val="none" w:sz="0" w:space="0" w:color="auto"/>
        <w:left w:val="none" w:sz="0" w:space="0" w:color="auto"/>
        <w:bottom w:val="none" w:sz="0" w:space="0" w:color="auto"/>
        <w:right w:val="none" w:sz="0" w:space="0" w:color="auto"/>
      </w:divBdr>
    </w:div>
    <w:div w:id="2071148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footer2.xml.rels><?xml version="1.0" encoding="UTF-8"?><Relationships xmlns="http://schemas.openxmlformats.org/package/2006/relationships"><Relationship Id="rId1" Type="http://schemas.openxmlformats.org/officeDocument/2006/relationships/image" Target="media/image7.png"/></Relationships>
</file>

<file path=word/_rels/header2.xml.rels><?xml version="1.0" encoding="UTF-8"?><Relationships xmlns="http://schemas.openxmlformats.org/package/2006/relationships"><Relationship Id="rId1" Type="http://schemas.openxmlformats.org/officeDocument/2006/relationships/image" Target="media/image6.png"/></Relationships>
</file>

<file path=word/_rels/header3.xml.rels><?xml version="1.0" encoding="UTF-8"?><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2024-10-24T00:00:00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6E05E9CFF8034DA5FC4C6AA4E52560" ma:contentTypeVersion="5" ma:contentTypeDescription="Create a new document." ma:contentTypeScope="" ma:versionID="ac647ebf7751bc1e2aa8e2b64e6742c3">
  <xsd:schema xmlns:xsd="http://www.w3.org/2001/XMLSchema" xmlns:xs="http://www.w3.org/2001/XMLSchema" xmlns:p="http://schemas.microsoft.com/office/2006/metadata/properties" xmlns:ns2="9a9a63da-2f11-4bee-b855-e84d4cce7d47" xmlns:ns3="2bd2f57b-701e-40d7-8d8f-75f5667ef0a3" targetNamespace="http://schemas.microsoft.com/office/2006/metadata/properties" ma:root="true" ma:fieldsID="e5128f4ccbd9bdc5bdffe6b83904b55f" ns2:_="" ns3:_="">
    <xsd:import namespace="9a9a63da-2f11-4bee-b855-e84d4cce7d47"/>
    <xsd:import namespace="2bd2f57b-701e-40d7-8d8f-75f5667ef0a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a63da-2f11-4bee-b855-e84d4cce7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d2f57b-701e-40d7-8d8f-75f5667ef0a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F57E07-385C-44CC-9E4E-8E8CDE36A7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56D2C4-52ED-45BB-B32C-84DCB4F41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a63da-2f11-4bee-b855-e84d4cce7d47"/>
    <ds:schemaRef ds:uri="2bd2f57b-701e-40d7-8d8f-75f5667ef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E10B2E-63D9-48F3-93D3-EDA57EAA5CCB}">
  <ds:schemaRefs>
    <ds:schemaRef ds:uri="http://schemas.openxmlformats.org/officeDocument/2006/bibliography"/>
  </ds:schemaRefs>
</ds:datastoreItem>
</file>

<file path=customXml/itemProps5.xml><?xml version="1.0" encoding="utf-8"?>
<ds:datastoreItem xmlns:ds="http://schemas.openxmlformats.org/officeDocument/2006/customXml" ds:itemID="{36F39B3D-3AF5-43FB-B58F-21008BFB23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12</Pages>
  <Words>3170</Words>
  <Characters>17438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OASIS AI</vt:lpstr>
    </vt:vector>
  </TitlesOfParts>
  <Company>Arevalo Rodriguez</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OASIS AI</dc:title>
  <dc:subject>SBS Seguros</dc:subject>
  <dc:creator>PC-Admin</dc:creator>
  <cp:keywords/>
  <dc:description/>
  <cp:lastModifiedBy>David Santiago Vargas Prada</cp:lastModifiedBy>
  <cp:revision>7</cp:revision>
  <cp:lastPrinted>2023-08-25T15:05:00Z</cp:lastPrinted>
  <dcterms:created xsi:type="dcterms:W3CDTF">2026-02-20T16:40:00Z</dcterms:created>
  <dcterms:modified xsi:type="dcterms:W3CDTF">2026-04-16T16:14:00Z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0x010100B36E05E9CFF8034DA5FC4C6AA4E52560</vt:lpwstr>
  </property>
</Properties>
</file>