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NexaCapital S.A.</w:t>
      </w:r>
    </w:p>
    <w:p>
      <w:pPr>
        <w:pStyle w:val="Heading1"/>
      </w:pPr>
      <w:r>
        <w:t>FAQ — Productos Financieros, Procesos y Cumplimiento</w:t>
      </w:r>
    </w:p>
    <w:p>
      <w:r>
        <w:t>Documento de referencia para el agente conversacional Nexia y equipos de atención. Versión 1.0 · Vigencia: 2025.</w:t>
      </w:r>
    </w:p>
    <w:p/>
    <w:p>
      <w:pPr>
        <w:pStyle w:val="Heading1"/>
      </w:pPr>
      <w:r>
        <w:rPr>
          <w:color w:val="1A3A6E"/>
        </w:rPr>
        <w:t>1. Apertura de cuenta y vinculación de clientes</w:t>
      </w:r>
    </w:p>
    <w:p>
      <w:r>
        <w:t>Esta sección cubre los requisitos y el proceso para que un nuevo cliente (natural o jurídico) se vincule a NexaCapital.</w:t>
      </w:r>
    </w:p>
    <w:p>
      <w:r>
        <w:rPr>
          <w:b/>
          <w:sz w:val="22"/>
        </w:rPr>
        <w:t>¿Qué documentos necesita una persona natural para vincularse?</w:t>
      </w:r>
    </w:p>
    <w:p>
      <w:pPr>
        <w:spacing w:after="200"/>
      </w:pPr>
      <w:r>
        <w:t>Para personas naturales residentes en Colombia se requiere: (1) Cédula de ciudadanía vigente (copia legible o digital). (2) Comprobante de ingresos de los últimos 3 meses (colillas de pago, extracto pensional o declaración de renta del último año). (3) Extracto bancario de los últimos 2 meses de la cuenta de origen de los recursos. (4) Formulario de vinculación de cliente (disponible en la oficina o en el portal web). (5) Declaración de origen de fondos (se diligencia en el momento de la firma). Para extranjeros residentes se reemplaza la cédula por cédula de extranjería o pasaporte vigente y se exige adicionalmente el permiso de permanencia si aplica.</w:t>
      </w:r>
    </w:p>
    <w:p>
      <w:r>
        <w:rPr>
          <w:b/>
          <w:sz w:val="22"/>
        </w:rPr>
        <w:t>¿Qué documentos adicionales se requieren para una persona jurídica?</w:t>
      </w:r>
    </w:p>
    <w:p>
      <w:pPr>
        <w:spacing w:after="200"/>
      </w:pPr>
      <w:r>
        <w:t>Para empresas y otras personas jurídicas se requiere: (1) Certificado de existencia y representación legal expedido por la Cámara de Comercio con vigencia no mayor a 30 días. (2) Cédula del representante legal y de los socios o accionistas con participación superior al 25%. (3) Estados financieros auditados del último año fiscal. (4) RUT actualizado. (5) Acta de junta o documento que autorice la inversión. (6) Formulario SARLAFT para personas jurídicas. (7) Declaración de beneficiarios finales (Circular SFC 027).</w:t>
      </w:r>
    </w:p>
    <w:p>
      <w:r>
        <w:rPr>
          <w:b/>
          <w:sz w:val="22"/>
        </w:rPr>
        <w:t>¿Cuánto tiempo tarda el proceso de vinculación?</w:t>
      </w:r>
    </w:p>
    <w:p>
      <w:pPr>
        <w:spacing w:after="200"/>
      </w:pPr>
      <w:r>
        <w:t>El proceso estándar para personas naturales tarda entre 2 y 5 días hábiles desde la entrega completa de documentos. Para personas jurídicas puede tomar entre 5 y 10 días hábiles, dependiendo de la complejidad de la estructura societaria. Los clientes clasificados como PEP (Persona Expuesta Políticamente) o con señales de debida diligencia reforzada pueden requerir hasta 15 días hábiles adicionales.</w:t>
      </w:r>
    </w:p>
    <w:p>
      <w:r>
        <w:rPr>
          <w:b/>
          <w:sz w:val="22"/>
        </w:rPr>
        <w:t>¿Se puede vincular un cliente de forma 100% virtual?</w:t>
      </w:r>
    </w:p>
    <w:p>
      <w:pPr>
        <w:spacing w:after="200"/>
      </w:pPr>
      <w:r>
        <w:t>Sí. NexaCapital ofrece vinculación digital para personas naturales colombianas residentes mediante el portal web y la aplicación móvil. El proceso incluye validación biométrica de identidad (selfie + documento), firma electrónica de contratos y carga de documentos digitales. La vinculación virtual tiene las mismas condiciones legales que la presencial. Para personas jurídicas, la vinculación requiere al menos una firma presencial o notarial del representante legal.</w:t>
      </w:r>
    </w:p>
    <w:p>
      <w:r>
        <w:rPr>
          <w:b/>
          <w:sz w:val="22"/>
        </w:rPr>
        <w:t>¿Cuáles son las causales para que se rechace una solicitud de vinculación?</w:t>
      </w:r>
    </w:p>
    <w:p>
      <w:pPr>
        <w:spacing w:after="200"/>
      </w:pPr>
      <w:r>
        <w:t>Una solicitud puede ser rechazada por: (1) Documentación incompleta o con vigencia vencida. (2) Inconsistencias entre el perfil de riesgo declarado y el origen de fondos presentado. (3) Aparición del solicitante o sus vinculados en listas restrictivas internacionales (OFAC, ONU, GAFI). (4) Imposibilidad de verificar la identidad o el beneficiario final. (5) Negativa a diligenciar los formularios de cumplimiento. NexaCapital no está obligada a informar los motivos específicos del rechazo cuando estos se relacionan con obligaciones de SARLAFT.</w:t>
      </w:r>
    </w:p>
    <w:p/>
    <w:p>
      <w:pPr>
        <w:pStyle w:val="Heading1"/>
      </w:pPr>
      <w:r>
        <w:rPr>
          <w:color w:val="1A3A6E"/>
        </w:rPr>
        <w:t>2. Fondos de Inversión Colectiva (FIC)</w:t>
      </w:r>
    </w:p>
    <w:p>
      <w:r>
        <w:rPr>
          <w:b/>
          <w:sz w:val="22"/>
        </w:rPr>
        <w:t>¿Qué es un Fondo de Inversión Colectiva (FIC)?</w:t>
      </w:r>
    </w:p>
    <w:p>
      <w:pPr>
        <w:spacing w:after="200"/>
      </w:pPr>
      <w:r>
        <w:t>Un FIC es un vehículo de inversión administrado por NexaCapital en el que los recursos de múltiples inversionistas se agrupan para ser invertidos de forma colectiva en activos financieros. Cada inversionista es propietario de una participación proporcional a su aporte. Los FIC están regulados por el Decreto 2555 de 2010 y supervisados por la Superintendencia Financiera de Colombia. NexaCapital actúa como sociedad administradora y cobra una comisión de administración que se descuenta del patrimonio del fondo.</w:t>
      </w:r>
    </w:p>
    <w:p>
      <w:r>
        <w:rPr>
          <w:b/>
          <w:sz w:val="22"/>
        </w:rPr>
        <w:t>¿Cuáles son los FIC disponibles en NexaCapital?</w:t>
      </w:r>
    </w:p>
    <w:p>
      <w:pPr>
        <w:spacing w:after="200"/>
      </w:pPr>
      <w:r>
        <w:t>NexaCapital ofrece cuatro FIC activos: (1) FIC Liquidez Plus: inversión en instrumentos del mercado monetario, liquidez diaria, perfil conservador. (2) FIC Renta Fija Colombia: bonos del gobierno colombiano y títulos de deuda corporativa local, plazo mínimo 30 días, perfil moderado. (3) FIC Diversificado América Latina: renta fija y variable en mercados de la región, plazo mínimo 90 días, perfil moderado-alto. (4) FIC Acciones Colombia: acciones del índice COLCAP, sin plazo mínimo de permanencia pero con alta volatilidad, perfil alto. Para las condiciones actualizadas de tasas y montos mínimos, consultar el Catálogo de Productos vigente.</w:t>
      </w:r>
    </w:p>
    <w:p>
      <w:r>
        <w:rPr>
          <w:b/>
          <w:sz w:val="22"/>
        </w:rPr>
        <w:t>¿Cuál es el monto mínimo para invertir en un FIC?</w:t>
      </w:r>
    </w:p>
    <w:p>
      <w:pPr>
        <w:spacing w:after="200"/>
      </w:pPr>
      <w:r>
        <w:t>El monto mínimo varía por fondo: FIC Liquidez Plus $500.000 COP, FIC Renta Fija Colombia $1.000.000 COP, FIC Diversificado América Latina $5.000.000 COP, FIC Acciones Colombia $2.000.000 COP. Los clientes con saldo superior a $500 millones en activos bajo administración tienen acceso a condiciones preferenciales. Consultar con el asesor asignado.</w:t>
      </w:r>
    </w:p>
    <w:p>
      <w:r>
        <w:rPr>
          <w:b/>
          <w:sz w:val="22"/>
        </w:rPr>
        <w:t>¿Puedo agregar más dinero a mi FIC después de la inversión inicial?</w:t>
      </w:r>
    </w:p>
    <w:p>
      <w:pPr>
        <w:spacing w:after="200"/>
      </w:pPr>
      <w:r>
        <w:t>Sí. Se pueden hacer aportes adicionales en cualquier momento cumpliendo el monto mínimo de aporte incremental de cada fondo (igual al monto mínimo inicial). Los aportes se procesan en el mismo día hábil si se realizan antes de las 12:00 m (hora Colombia) a través del portal web o instrucción escrita. Aportes recibidos después de este horario se procesan al siguiente día hábil.</w:t>
      </w:r>
    </w:p>
    <w:p/>
    <w:p>
      <w:pPr>
        <w:pStyle w:val="Heading1"/>
      </w:pPr>
      <w:r>
        <w:rPr>
          <w:color w:val="1A3A6E"/>
        </w:rPr>
        <w:t>3. Certificados de Depósito a Término (CDT)</w:t>
      </w:r>
    </w:p>
    <w:p>
      <w:r>
        <w:rPr>
          <w:b/>
          <w:sz w:val="22"/>
        </w:rPr>
        <w:t>¿Cómo funcionan los CDT de NexaCapital?</w:t>
      </w:r>
    </w:p>
    <w:p>
      <w:pPr>
        <w:spacing w:after="200"/>
      </w:pPr>
      <w:r>
        <w:t>Los CDT son instrumentos de captación directa. El cliente entrega un capital a NexaCapital por un plazo fijo acordado y recibe una tasa de interés pactada al inicio. Los plazos disponibles son: 30, 60, 90, 180 y 360 días. Al vencimiento, el capital más los intereses se acreditan en la cuenta registrada. Los CDT de NexaCapital están respaldados por el patrimonio de la firma y no están cubiertos por el seguro de depósitos del Fogafín, ya que NexaCapital no es un establecimiento de crédito vigilado por Fogafín.</w:t>
      </w:r>
    </w:p>
    <w:p>
      <w:r>
        <w:rPr>
          <w:b/>
          <w:sz w:val="22"/>
        </w:rPr>
        <w:t>¿Cuál es el monto mínimo para constituir un CDT?</w:t>
      </w:r>
    </w:p>
    <w:p>
      <w:pPr>
        <w:spacing w:after="200"/>
      </w:pPr>
      <w:r>
        <w:t>El monto mínimo es de $5.000.000 COP. No hay monto máximo. Las tasas varían según el plazo, el monto y las condiciones del mercado a la fecha de constitución. Para obtener la tasa vigente, el cliente debe contactar al equipo de operaciones o consultar la mesa de dinero en horario hábil (lunes a viernes 8:00 a.m. – 4:00 p.m.).</w:t>
      </w:r>
    </w:p>
    <w:p>
      <w:r>
        <w:rPr>
          <w:b/>
          <w:sz w:val="22"/>
        </w:rPr>
        <w:t>¿Qué pasa si necesito el dinero antes del vencimiento del CDT?</w:t>
      </w:r>
    </w:p>
    <w:p>
      <w:pPr>
        <w:spacing w:after="200"/>
      </w:pPr>
      <w:r>
        <w:t>Los CDT de NexaCapital permiten redención anticipada con un penalización equivalente al 50% de los intereses acumulados hasta la fecha de la solicitud. La solicitud de redención anticipada debe hacerse con mínimo 2 días hábiles de anticipación mediante comunicación escrita o a través del portal web. No se procesa redención anticipada por vía telefónica.</w:t>
      </w:r>
    </w:p>
    <w:p>
      <w:r>
        <w:rPr>
          <w:b/>
          <w:sz w:val="22"/>
        </w:rPr>
        <w:t>¿Los CDT de NexaCapital se pueden usar como garantía?</w:t>
      </w:r>
    </w:p>
    <w:p>
      <w:pPr>
        <w:spacing w:after="200"/>
      </w:pPr>
      <w:r>
        <w:t>Sí, en determinadas circunstancias los CDT pueden ser pignorados como garantía de operaciones dentro del mismo grupo financiero, sujeto a evaluación crediticia. Este proceso requiere solicitud formal al área de crédito y no está disponible para CDT con plazo inferior a 90 días restantes. Consultar disponibilidad con el asesor asignado.</w:t>
      </w:r>
    </w:p>
    <w:p/>
    <w:p>
      <w:pPr>
        <w:pStyle w:val="Heading1"/>
      </w:pPr>
      <w:r>
        <w:rPr>
          <w:color w:val="1A3A6E"/>
        </w:rPr>
        <w:t>4. Intermediación bursátil y acciones</w:t>
      </w:r>
    </w:p>
    <w:p>
      <w:r>
        <w:rPr>
          <w:b/>
          <w:sz w:val="22"/>
        </w:rPr>
        <w:t>¿Puedo comprar acciones a través de NexaCapital?</w:t>
      </w:r>
    </w:p>
    <w:p>
      <w:pPr>
        <w:spacing w:after="200"/>
      </w:pPr>
      <w:r>
        <w:t>Sí. NexaCapital está habilitada como comisionista de bolsa ante la Bolsa de Valores de Colombia (BVC) para la intermediación en acciones del mercado local. El cliente puede operar acciones del índice COLCAP y otros títulos inscritos en el Registro Nacional de Valores. Las órdenes se transmiten a través del portal web, la app o mediante orden escrita con al menos 2 horas de anticipación al cierre del mercado (3:00 p.m. hora Colombia).</w:t>
      </w:r>
    </w:p>
    <w:p>
      <w:r>
        <w:rPr>
          <w:b/>
          <w:sz w:val="22"/>
        </w:rPr>
        <w:t>¿Cuáles son las comisiones por transacción bursátil?</w:t>
      </w:r>
    </w:p>
    <w:p>
      <w:pPr>
        <w:spacing w:after="200"/>
      </w:pPr>
      <w:r>
        <w:t>La comisión estándar de intermediación es del 0,35% sobre el valor de la operación (compra o venta), con un mínimo de $15.000 COP por transacción. Clientes con volumen mensual superior a $500 millones pueden negociar condiciones preferenciales. A esto se suma el costo de la bolsa y la cámara de riesgo (aprox. 0,05% adicional). Los costos exactos están detallados en el Catálogo de Productos y Tarifas vigente.</w:t>
      </w:r>
    </w:p>
    <w:p/>
    <w:p>
      <w:pPr>
        <w:pStyle w:val="Heading1"/>
      </w:pPr>
      <w:r>
        <w:rPr>
          <w:color w:val="1A3A6E"/>
        </w:rPr>
        <w:t>5. Perfil de riesgo y formulario de idoneidad</w:t>
      </w:r>
    </w:p>
    <w:p>
      <w:r>
        <w:rPr>
          <w:b/>
          <w:sz w:val="22"/>
        </w:rPr>
        <w:t>¿Para qué sirve el formulario de perfil de riesgo?</w:t>
      </w:r>
    </w:p>
    <w:p>
      <w:pPr>
        <w:spacing w:after="200"/>
      </w:pPr>
      <w:r>
        <w:t>El formulario de perfil de riesgo (también llamado formulario de idoneidad o suitability) permite clasificar al cliente según su tolerancia al riesgo, horizonte de inversión, experiencia financiera y capacidad patrimonial. Esta clasificación es obligatoria por regulación SFC y determina qué productos puede adquirir el cliente. Los perfiles son: Conservador, Moderado, Moderado-Alto y Agresivo. Un cliente conservador no puede adquirir el FIC Acciones sin firmar una declaración de inversionista no adecuado.</w:t>
      </w:r>
    </w:p>
    <w:p>
      <w:r>
        <w:rPr>
          <w:b/>
          <w:sz w:val="22"/>
        </w:rPr>
        <w:t>¿Cada cuánto tiempo se actualiza el perfil de riesgo?</w:t>
      </w:r>
    </w:p>
    <w:p>
      <w:pPr>
        <w:spacing w:after="200"/>
      </w:pPr>
      <w:r>
        <w:t>El perfil de riesgo debe actualizarse al menos una vez al año o cuando el cliente reporte cambios significativos en su situación financiera, laboral o en sus objetivos de inversión. NexaCapital envía un recordatorio automático por correo 30 días antes del vencimiento. Si el perfil vence, el cliente no puede realizar nuevas inversiones hasta que lo renueve.</w:t>
      </w:r>
    </w:p>
    <w:p/>
    <w:p>
      <w:pPr>
        <w:pStyle w:val="Heading1"/>
      </w:pPr>
      <w:r>
        <w:rPr>
          <w:color w:val="1A3A6E"/>
        </w:rPr>
        <w:t>6. Tarifas y costos operativos</w:t>
      </w:r>
    </w:p>
    <w:p>
      <w:r>
        <w:rPr>
          <w:b/>
          <w:sz w:val="22"/>
        </w:rPr>
        <w:t>¿Qué comisión cobra NexaCapital por administrar los FIC?</w:t>
      </w:r>
    </w:p>
    <w:p>
      <w:pPr>
        <w:spacing w:after="200"/>
      </w:pPr>
      <w:r>
        <w:t>La comisión de administración varía por fondo: FIC Liquidez Plus 0,30% E.A. (efectivo anual), FIC Renta Fija Colombia 0,60% E.A., FIC Diversificado América Latina 1,10% E.A., FIC Acciones Colombia 1,50% E.A. La comisión se descuenta directamente del patrimonio del fondo de forma diaria, por lo que las rentabilidades publicadas en el portal ya son netas de comisión de administración. No se cobra comisión de entrada ni de salida.</w:t>
      </w:r>
    </w:p>
    <w:p>
      <w:r>
        <w:rPr>
          <w:b/>
          <w:sz w:val="22"/>
        </w:rPr>
        <w:t>¿Existen cargos por transferencias entre productos dentro de NexaCapital?</w:t>
      </w:r>
    </w:p>
    <w:p>
      <w:pPr>
        <w:spacing w:after="200"/>
      </w:pPr>
      <w:r>
        <w:t>Las transferencias entre productos de la misma familia (por ejemplo, de FIC Liquidez Plus a FIC Renta Fija Colombia) no tienen costo adicional, siempre que ambas posiciones estén a nombre del mismo titular. Los traslados desde cuentas bancarias externas pueden estar sujetos a los costos del banco emisor. NexaCapital no cobra comisión por transferencia de ingreso de recursos.</w:t>
      </w:r>
    </w:p>
    <w:p>
      <w:r>
        <w:rPr>
          <w:b/>
          <w:sz w:val="22"/>
        </w:rPr>
        <w:t>¿Hay cargos por inactividad de cuenta?</w:t>
      </w:r>
    </w:p>
    <w:p>
      <w:pPr>
        <w:spacing w:after="200"/>
      </w:pPr>
      <w:r>
        <w:t>No. NexaCapital no cobra cargos por inactividad. Sin embargo, si una cuenta lleva más de 24 meses sin movimientos y su saldo es inferior a $100.000 COP, el saldo puede ser transferido al Fondo para la Educación Superior según la regulación de saldos a favor sin actividad (Ley 1675 de 2013). El cliente recibirá notificación previa por correo electrónico.</w:t>
      </w:r>
    </w:p>
    <w:p/>
    <w:p>
      <w:pPr>
        <w:pStyle w:val="Heading1"/>
      </w:pPr>
      <w:r>
        <w:rPr>
          <w:color w:val="1A3A6E"/>
        </w:rPr>
        <w:t>7. Cumplimiento y SARLAFT</w:t>
      </w:r>
    </w:p>
    <w:p>
      <w:r>
        <w:rPr>
          <w:b/>
          <w:sz w:val="22"/>
        </w:rPr>
        <w:t>¿Qué es el SARLAFT y por qué es obligatorio?</w:t>
      </w:r>
    </w:p>
    <w:p>
      <w:pPr>
        <w:spacing w:after="200"/>
      </w:pPr>
      <w:r>
        <w:t>El Sistema de Administración del Riesgo de Lavado de Activos y Financiación del Terrorismo (SARLAFT) es el conjunto de políticas, procedimientos y controles que NexaCapital implementa por mandato de la Superintendencia Financiera (Circular Externa 026/2008 y modificaciones) para prevenir que sus servicios sean utilizados para el lavado de activos o la financiación del terrorismo. Todos los clientes, sin excepción, deben completar el formulario SARLAFT al vincularse y actualizarlo cuando cambien sus condiciones.</w:t>
      </w:r>
    </w:p>
    <w:p>
      <w:r>
        <w:rPr>
          <w:b/>
          <w:sz w:val="22"/>
        </w:rPr>
        <w:t>¿Qué es una Persona Expuesta Políticamente (PEP)?</w:t>
      </w:r>
    </w:p>
    <w:p>
      <w:pPr>
        <w:spacing w:after="200"/>
      </w:pPr>
      <w:r>
        <w:t>Un PEP es una persona que ejerce o ha ejercido en los últimos 2 años cargos públicos de alto nivel, funciones directivas en partidos políticos, el sistema judicial, el sector militar o empresas estatales. Ejemplos: ministros, congresistas, alcaldes, gobernadores, magistrados, generales, directivos de empresas del Estado. Los PEP requieren debida diligencia reforzada: el proceso de vinculación es más largo, se documenta con mayor detalle el origen de fondos y la relación queda bajo monitoreo permanente. Ser PEP no impide invertir con NexaCapital.</w:t>
      </w:r>
    </w:p>
    <w:p>
      <w:r>
        <w:rPr>
          <w:b/>
          <w:sz w:val="22"/>
        </w:rPr>
        <w:t>¿Qué pasa si no actualizo mi información de cumplimiento?</w:t>
      </w:r>
    </w:p>
    <w:p>
      <w:pPr>
        <w:spacing w:after="200"/>
      </w:pPr>
      <w:r>
        <w:t>Si el cliente no actualiza sus formularios de cumplimiento (SARLAFT, perfil de riesgo, declaración de beneficiario final) dentro de los plazos requeridos, NexaCapital está obligada a restringir operaciones y puede proceder a la desvinculación del cliente, previo aviso formal. Esta no es una decisión discrecional de NexaCapital: es una obligación regulatoria.</w:t>
      </w:r>
    </w:p>
    <w:p>
      <w:r>
        <w:rPr>
          <w:b/>
          <w:sz w:val="22"/>
        </w:rPr>
        <w:t>¿Qué tipo de transacciones activan un reporte a la UIAF?</w:t>
      </w:r>
    </w:p>
    <w:p>
      <w:pPr>
        <w:spacing w:after="200"/>
      </w:pPr>
      <w:r>
        <w:t>Las operaciones que superen el umbral de reporte en efectivo (actualmente $50 millones COP o su equivalente en moneda extranjera en una sola operación o en operaciones fraccionadas relacionadas en 30 días) son reportadas automáticamente a la Unidad de Información y Análisis Financiero (UIAF). Además, cualquier transacción considerada inusual — independientemente del monto — puede generar un Reporte de Operación Sospechosa (ROS). El reporte a la UIAF es confidencial: no se informa al cliente que fue reportado.</w:t>
      </w:r>
    </w:p>
    <w:p/>
    <w:p>
      <w:pPr>
        <w:pStyle w:val="Heading1"/>
      </w:pPr>
      <w:r>
        <w:rPr>
          <w:color w:val="1A3A6E"/>
        </w:rPr>
        <w:t>8. Transferencias y movimientos de capital</w:t>
      </w:r>
    </w:p>
    <w:p>
      <w:r>
        <w:rPr>
          <w:b/>
          <w:sz w:val="22"/>
        </w:rPr>
        <w:t>¿Desde qué tipo de cuentas puedo hacer aportes a mis inversiones?</w:t>
      </w:r>
    </w:p>
    <w:p>
      <w:pPr>
        <w:spacing w:after="200"/>
      </w:pPr>
      <w:r>
        <w:t>Los aportes deben provenir de cuentas bancarias registradas y verificadas a nombre del mismo titular de la inversión. No se aceptan aportes de terceros, cuentas conjuntas sin instrucción firmada, cuentas en el extranjero sin declaración de origen, ni efectivo. Las transferencias deben realizarse mediante PSE (débito), transferencia interbancaria ACH o pago en línea desde los bancos habilitados listados en el portal. Para movimientos superiores a $500 millones en un solo día se puede requerir documentación adicional.</w:t>
      </w:r>
    </w:p>
    <w:p>
      <w:r>
        <w:rPr>
          <w:b/>
          <w:sz w:val="22"/>
        </w:rPr>
        <w:t>¿Puedo enviar recursos a una cuenta bancaria diferente a la registrada?</w:t>
      </w:r>
    </w:p>
    <w:p>
      <w:pPr>
        <w:spacing w:after="200"/>
      </w:pPr>
      <w:r>
        <w:t>No. Los retiros y redenciones se acreditan únicamente en la cuenta bancaria registrada durante el proceso de vinculación. Para cambiar la cuenta bancaria de destino, el cliente debe radicar una solicitud firmada en cualquier oficina o mediante el portal con validación biométrica, adjuntando certificación bancaria de la nueva cuenta. El cambio tiene un período de validación de 2 días hábiles antes de aplicarse.</w:t>
      </w:r>
    </w:p>
    <w:p/>
    <w:p>
      <w:pPr>
        <w:pStyle w:val="Heading1"/>
      </w:pPr>
      <w:r>
        <w:rPr>
          <w:color w:val="1A3A6E"/>
        </w:rPr>
        <w:t>9. Redención y retiro de inversiones</w:t>
      </w:r>
    </w:p>
    <w:p>
      <w:r>
        <w:rPr>
          <w:b/>
          <w:sz w:val="22"/>
        </w:rPr>
        <w:t>¿Cómo solicito la redención de un FIC?</w:t>
      </w:r>
    </w:p>
    <w:p>
      <w:pPr>
        <w:spacing w:after="200"/>
      </w:pPr>
      <w:r>
        <w:t>Para solicitar la redención de participaciones en un FIC, el titular debe enviar instrucción escrita o generar la solicitud desde el portal web antes de las 12:00 m hora Colombia en un día hábil. La instrucción debe especificar el fondo, el monto o el número de unidades a redimir y la cuenta bancaria de destino. Los tiempos de acreditación son: FIC Liquidez Plus: mismo día hábil (si la solicitud es antes de 11:00 a.m.), FIC Renta Fija Colombia: 1 día hábil, FIC Diversificado América Latina: 3 días hábiles, FIC Acciones Colombia: 3 días hábiles (más el ciclo de liquidación T+2 de la bolsa).</w:t>
      </w:r>
    </w:p>
    <w:p>
      <w:r>
        <w:rPr>
          <w:b/>
          <w:sz w:val="22"/>
        </w:rPr>
        <w:t>¿Puedo redimir parcialmente mi inversión en un FIC?</w:t>
      </w:r>
    </w:p>
    <w:p>
      <w:pPr>
        <w:spacing w:after="200"/>
      </w:pPr>
      <w:r>
        <w:t>Sí. Se puede hacer redención parcial siempre que el saldo remanente en el fondo sea igual o superior al monto mínimo de permanencia (equivalente al monto mínimo de inversión de cada fondo). Si la redención parcial dejaría un saldo inferior al mínimo, el sistema bloqueará la operación y solicitará confirmación de redención total.</w:t>
      </w:r>
    </w:p>
    <w:p>
      <w:r>
        <w:rPr>
          <w:b/>
          <w:sz w:val="22"/>
        </w:rPr>
        <w:t>¿Hay algún costo por redimir un FIC antes de cierto plazo?</w:t>
      </w:r>
    </w:p>
    <w:p>
      <w:pPr>
        <w:spacing w:after="200"/>
      </w:pPr>
      <w:r>
        <w:t>El FIC Liquidez Plus no tiene restricción de permanencia ni costo de salida. El FIC Renta Fija Colombia y el FIC Diversificado América Latina no cobran comisión de salida, pero los reglamentos establecen que la redención dentro de los primeros 30 días puede estar sujeta a la diferencia entre el precio de entrada y el precio de mercado vigente (lo que puede resultar en rentabilidad inferior a la esperada). Esto no es una penalización sino el resultado del comportamiento normal del mercado.</w:t>
      </w:r>
    </w:p>
    <w:p/>
    <w:p>
      <w:pPr>
        <w:pStyle w:val="Heading1"/>
      </w:pPr>
      <w:r>
        <w:rPr>
          <w:color w:val="1A3A6E"/>
        </w:rPr>
        <w:t>10. Extractos y reportes</w:t>
      </w:r>
    </w:p>
    <w:p>
      <w:r>
        <w:rPr>
          <w:b/>
          <w:sz w:val="22"/>
        </w:rPr>
        <w:t>¿Con qué frecuencia puedo consultar mis saldos?</w:t>
      </w:r>
    </w:p>
    <w:p>
      <w:pPr>
        <w:spacing w:after="200"/>
      </w:pPr>
      <w:r>
        <w:t>Los saldos actualizados están disponibles en tiempo real a través del portal web y la aplicación móvil (con corte al día hábil anterior para los FIC). El extracto mensual consolidado se envía automáticamente al correo electrónico registrado dentro de los primeros 5 días hábiles del mes siguiente. El cliente puede solicitar extractos históricos de hasta 5 años a través del portal o en oficina, sin costo.</w:t>
      </w:r>
    </w:p>
    <w:p>
      <w:r>
        <w:rPr>
          <w:b/>
          <w:sz w:val="22"/>
        </w:rPr>
        <w:t>¿NexaCapital envía reportes para declaración de renta?</w:t>
      </w:r>
    </w:p>
    <w:p>
      <w:pPr>
        <w:spacing w:after="200"/>
      </w:pPr>
      <w:r>
        <w:t>Sí. En febrero de cada año, NexaCapital envía el certificado de retención en la fuente (formato 1001 o 1003, según aplique) y el informe anual de rendimientos financieros al correo registrado. Estos documentos son válidos ante la DIAN para la declaración de renta. Si el cliente no recibe los certificados, puede solicitarlos en cualquier momento del año a través del portal o escribiendo a operaciones@nexacapital.example.</w:t>
      </w:r>
    </w:p>
    <w:p/>
    <w:p>
      <w:pPr>
        <w:pStyle w:val="Heading1"/>
      </w:pPr>
      <w:r>
        <w:rPr>
          <w:color w:val="1A3A6E"/>
        </w:rPr>
        <w:t>11. Telemedicina, atención virtual y canales</w:t>
      </w:r>
    </w:p>
    <w:p>
      <w:r>
        <w:t>NexaCapital ofrece múltiples canales de atención para sus clientes e inversores.</w:t>
      </w:r>
    </w:p>
    <w:p>
      <w:r>
        <w:rPr>
          <w:b/>
          <w:sz w:val="22"/>
        </w:rPr>
        <w:t>¿Cuáles son los canales de atención de NexaCapital?</w:t>
      </w:r>
    </w:p>
    <w:p>
      <w:pPr>
        <w:spacing w:after="200"/>
      </w:pPr>
      <w:r>
        <w:t>Los canales disponibles son: (1) Portal web: portal.nexacapital.example — disponible 24/7 para consultas, operaciones y documentos. (2) App móvil: iOS y Android — mismas funciones que el portal. (3) Línea de atención al asesor: 601 800 1234 — lunes a viernes 8:00 a.m. – 6:00 p.m. (4) Correo de operaciones: ops@nexacapital.example — respuesta en máximo 1 día hábil. (5) Oficinas presenciales: Bogotá, Medellín y Cali — con cita previa. (6) PQR: pqr@nexacapital.example o 601 800 1235.</w:t>
      </w:r>
    </w:p>
    <w:p>
      <w:r>
        <w:rPr>
          <w:b/>
          <w:sz w:val="22"/>
        </w:rPr>
        <w:t>¿Puedo autorizar a otra persona para que maneje mi cuenta?</w:t>
      </w:r>
    </w:p>
    <w:p>
      <w:pPr>
        <w:spacing w:after="200"/>
      </w:pPr>
      <w:r>
        <w:t>Sí, mediante un poder notarial o una autorización debidamente firmada ante NexaCapital. El apoderado debe cumplir el mismo proceso de verificación de identidad y SARLAFT que el titular. Un apoderado puede consultar saldos, realizar instrucciones de inversión y solicitar redenciones si el poder se lo faculta expresamente. No puede cambiar la cuenta bancaria de destino ni modificar datos de contacto sin poder específico.</w:t>
      </w:r>
    </w:p>
    <w:p/>
    <w:p>
      <w:pPr>
        <w:pStyle w:val="Heading1"/>
      </w:pPr>
      <w:r>
        <w:rPr>
          <w:color w:val="1A3A6E"/>
        </w:rPr>
        <w:t>12. Quejas, reclamos y escalamiento</w:t>
      </w:r>
    </w:p>
    <w:p>
      <w:r>
        <w:rPr>
          <w:b/>
          <w:sz w:val="22"/>
        </w:rPr>
        <w:t>¿Cómo presento una queja o reclamo formal?</w:t>
      </w:r>
    </w:p>
    <w:p>
      <w:pPr>
        <w:spacing w:after="200"/>
      </w:pPr>
      <w:r>
        <w:t>Las quejas se pueden presentar por los siguientes canales: (1) Correo: pqr@nexacapital.example. (2) Línea PQR: 601 800 1235, lunes a viernes 8:00 a.m. – 5:00 p.m. (3) Presencialmente en cualquiera de las tres oficinas. (4) Formulario web en portal.nexacapital.example/pqr. NexaCapital tiene un plazo de 15 días hábiles para responder quejas financieras y 8 días hábiles para responder quejas no financieras, según la regulación SFC. Si el cliente no está satisfecho con la respuesta, puede elevar la queja al Defensor del Consumidor Financiero o a la SFC.</w:t>
      </w:r>
    </w:p>
    <w:p>
      <w:r>
        <w:rPr>
          <w:b/>
          <w:sz w:val="22"/>
        </w:rPr>
        <w:t>¿Quién es el Defensor del Consumidor Financiero de NexaCapital?</w:t>
      </w:r>
    </w:p>
    <w:p>
      <w:pPr>
        <w:spacing w:after="200"/>
      </w:pPr>
      <w:r>
        <w:t>El Defensor del Consumidor Financiero de NexaCapital es una figura autónoma e independiente de la administración de la firma, designada para defender los derechos de los clientes cuando no están de acuerdo con las respuestas de la entidad. Sus datos de contacto se encuentran en el portal web en la sección "Atención al cliente / Defensor del Consumidor". Su intervención es gratuita para el cliente.</w:t>
      </w:r>
    </w:p>
    <w:p>
      <w:r>
        <w:rPr>
          <w:b/>
          <w:sz w:val="22"/>
        </w:rPr>
        <w:t>¿Cómo reporto una operación sospechosa o un fraude?</w:t>
      </w:r>
    </w:p>
    <w:p>
      <w:pPr>
        <w:spacing w:after="200"/>
      </w:pPr>
      <w:r>
        <w:t>Si el cliente identifica operaciones que no reconoce en su cuenta, debe reportarlo de inmediato a través de la línea de seguridad: 601 800 1237 (disponible 24/7) o al correo seguridad@nexacapital.example. NexaCapital bloqueará la cuenta preventivamente mientras se investiga. Para reportar sospechas de lavado de activos o financiación del terrorismo, el canal es compliance@nexacapital.example. Todos los reportes son tratados con estricta confidencialidad.</w:t>
      </w:r>
    </w:p>
    <w:p/>
    <w:p>
      <w:r>
        <w:rPr>
          <w:color w:val="808080"/>
          <w:sz w:val="18"/>
        </w:rPr>
        <w:t>NexaCapital S.A. · FAQ Productos Financieros · Documento interno de referencia para agente Nexia · v1.0 ·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