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中医慢病与治未病平台 — 解决方案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版本：V2.0 · 2026-03-08</w:t>
      </w:r>
      <w:r>
        <w:br/>
        <w:t xml:space="preserve">适用场景：三甲医院治未病科/慢病管理中心信息化招标、院内自研落地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一、背景与目标</w:t>
      </w:r>
    </w:p>
    <w:p>
      <w:pPr>
        <w:pStyle w:val="Heading3"/>
        <w:spacing w:after="200"/>
        <w:jc w:val="left"/>
      </w:pPr>
      <w:r>
        <w:t xml:space="preserve">1.1 行业背景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我国慢性病患者超 4 亿，高血压、糖尿病是核心负担；中医治未病体系被纳入基本公共卫生服务。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现有痛点：</w:t>
      </w:r>
      <w:r>
        <w:rPr>
          <w:b/>
          <w:bCs/>
        </w:rPr>
        <w:t xml:space="preserve">数据孤岛</w:t>
      </w:r>
      <w:r>
        <w:t xml:space="preserve">（体检、HIS、随访数据割裂）、</w:t>
      </w:r>
      <w:r>
        <w:rPr>
          <w:b/>
          <w:bCs/>
        </w:rPr>
        <w:t xml:space="preserve">AI 落地摩擦高</w:t>
      </w:r>
      <w:r>
        <w:t xml:space="preserve">（大模型需切换界面，医生不愿用）、</w:t>
      </w:r>
      <w:r>
        <w:rPr>
          <w:b/>
          <w:bCs/>
        </w:rPr>
        <w:t xml:space="preserve">依从性低</w:t>
      </w:r>
      <w:r>
        <w:t xml:space="preserve">（打卡与随访脱节，方案发完即断联）。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建设目标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92"/>
        <w:gridCol w:w="70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目标维度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具体指标</w:t>
            </w:r>
          </w:p>
        </w:tc>
      </w:tr>
      <w:tr>
        <w:tc>
          <w:p>
            <w:pPr>
              <w:jc w:val="left"/>
            </w:pPr>
            <w:r>
              <w:t xml:space="preserve">三端协同</w:t>
            </w:r>
          </w:p>
        </w:tc>
        <w:tc>
          <w:p>
            <w:pPr>
              <w:jc w:val="left"/>
            </w:pPr>
            <w:r>
              <w:t xml:space="preserve">Chrome 插件（诊中端）· 管理端 PC · 患者端 H5 无缝联动</w:t>
            </w:r>
          </w:p>
        </w:tc>
      </w:tr>
      <w:tr>
        <w:tc>
          <w:p>
            <w:pPr>
              <w:jc w:val="left"/>
            </w:pPr>
            <w:r>
              <w:t xml:space="preserve">AI 落地</w:t>
            </w:r>
          </w:p>
        </w:tc>
        <w:tc>
          <w:p>
            <w:pPr>
              <w:jc w:val="left"/>
            </w:pPr>
            <w:r>
              <w:t xml:space="preserve">医生无需切换界面，HIS 诊中嵌入 AI 侧边栏；管理端 Ctrl+K 自然语言操作</w:t>
            </w:r>
          </w:p>
        </w:tc>
      </w:tr>
      <w:tr>
        <w:tc>
          <w:p>
            <w:pPr>
              <w:jc w:val="left"/>
            </w:pPr>
            <w:r>
              <w:t xml:space="preserve">闭环覆盖</w:t>
            </w:r>
          </w:p>
        </w:tc>
        <w:tc>
          <w:p>
            <w:pPr>
              <w:jc w:val="left"/>
            </w:pPr>
            <w:r>
              <w:t xml:space="preserve">建档 → 体质辨识 → AI 风险分析 → 一键下达方案 → 随访打卡 → 召回闭环 全链路贯通</w:t>
            </w:r>
          </w:p>
        </w:tc>
      </w:tr>
      <w:tr>
        <w:tc>
          <w:p>
            <w:pPr>
              <w:jc w:val="left"/>
            </w:pPr>
            <w:r>
              <w:t xml:space="preserve">数据合规</w:t>
            </w:r>
          </w:p>
        </w:tc>
        <w:tc>
          <w:p>
            <w:pPr>
              <w:jc w:val="left"/>
            </w:pPr>
            <w:r>
              <w:t xml:space="preserve">操作全链路审计日志、隐私授权版本化、RBAC 权限最小化</w:t>
            </w:r>
          </w:p>
        </w:tc>
      </w:tr>
      <w:tr>
        <w:tc>
          <w:p>
            <w:pPr>
              <w:jc w:val="left"/>
            </w:pPr>
            <w:r>
              <w:t xml:space="preserve">可扩展</w:t>
            </w:r>
          </w:p>
        </w:tc>
        <w:tc>
          <w:p>
            <w:pPr>
              <w:jc w:val="left"/>
            </w:pPr>
            <w:r>
              <w:t xml:space="preserve">病种/指标/模板/AI 工具均为字典/配置驱动，支持 V2/V3 扩容</w:t>
            </w:r>
          </w:p>
        </w:tc>
      </w:tr>
      <w:tr>
        <w:tc>
          <w:p>
            <w:pPr>
              <w:jc w:val="left"/>
            </w:pPr>
            <w:r>
              <w:t xml:space="preserve">可演示</w:t>
            </w:r>
          </w:p>
        </w:tc>
        <w:tc>
          <w:p>
            <w:pPr>
              <w:jc w:val="left"/>
            </w:pPr>
            <w:r>
              <w:t xml:space="preserve">DEMO_MODE 自动 Seed 71 名患者数据，10 分钟内可本地启动展示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二、整体架构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诊中端（Chrome 插件）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manifest.json · content.js · background.js · popup.js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自动识别患者ID · AI 侧边栏 · 底部 AI 对话框（SSE流式）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└────────────────────────┬────────────────────────────────────┘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│ REST API + SSE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┌────────────────────────┼────────────────────────────────────┐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管理端 PC（Jinja2 SSR）│  患者端 H5（Jinja2 SSR）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127页模板 · 100+路由  │  15页模板 · 干预打卡 · 通知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Ctrl+K 智能助手       │  在线咨询 · 体质辨识 · 随访打卡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└────────────────────────┴────────────────────────────────────┘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│ HTTPS / Cookie JWT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┌────────────────────────▼────────────────────────────────────┐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FastAPI 服务层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┌───────────┐ ┌──────────┐ ┌──────────┐ ┌──────────────┐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auth/     │ │ archive/ │ │ risk/    │ │ plugin/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profile/  │ │ const./  │ │ plan/    │ │ agent/stream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└───────────┘ └──────────┘ └──────────┘ └──────────────┘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┌──────────────────────────────────────────────────────┐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Services 层                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体质评分引擎 · 预警引擎 · 推荐引擎 · 召回引擎 · AI Agent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└──────────────────────────────────────────────────────┘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└────────────────────────┬────────────────────────────────────┘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│ SQLAlchemy async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┌────────────────────────▼────────────────────────────────────┐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SQLite（演示）/ PostgreSQL（生产）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三、核心功能模块</w:t>
      </w:r>
    </w:p>
    <w:p>
      <w:pPr>
        <w:pStyle w:val="Heading3"/>
        <w:spacing w:after="200"/>
        <w:jc w:val="left"/>
      </w:pPr>
      <w:r>
        <w:t xml:space="preserve">3.1 诊中嵌入端（Chrome 插件）</w:t>
      </w:r>
    </w:p>
    <w:p>
      <w:pPr>
        <w:spacing w:after="120"/>
        <w:jc w:val="left"/>
      </w:pPr>
      <w:r>
        <w:t xml:space="preserve">这是平台与传统方案最大的差异化。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自动化流程</w:t>
      </w:r>
      <w:r>
        <w:t xml:space="preserve">：</w:t>
      </w:r>
    </w:p>
    <w:p>
      <w:pPr>
        <w:spacing w:after="100"/>
        <w:ind w:left="240"/>
        <w:jc w:val="left"/>
      </w:pPr>
      <w:r>
        <w:t xml:space="preserve">1. </w:t>
      </w:r>
      <w:r>
        <w:t xml:space="preserve">医生在 HIS 系统打开患者页面（URL 含 </w:t>
      </w:r>
      <w:r>
        <w:rPr>
          <w:rFonts w:ascii="Courier New" w:cs="Courier New" w:eastAsia="Courier New" w:hAnsi="Courier New"/>
          <w:shd w:fill="F1F5F9" w:color="auto" w:val="clear"/>
        </w:rPr>
        <w:t xml:space="preserve">patient_id</w:t>
      </w:r>
      <w:r>
        <w:t xml:space="preserve"> 等参数）</w:t>
      </w:r>
    </w:p>
    <w:p>
      <w:pPr>
        <w:spacing w:after="100"/>
        <w:ind w:left="240"/>
        <w:jc w:val="left"/>
      </w:pPr>
      <w:r>
        <w:t xml:space="preserve">2. </w:t>
      </w:r>
      <w:r>
        <w:t xml:space="preserve">插件自动识别患者 ID，向后端发起患者搜索 + AI 风险分析</w:t>
      </w:r>
    </w:p>
    <w:p>
      <w:pPr>
        <w:spacing w:after="100"/>
        <w:ind w:left="240"/>
        <w:jc w:val="left"/>
      </w:pPr>
      <w:r>
        <w:t xml:space="preserve">3. </w:t>
      </w:r>
      <w:r>
        <w:t xml:space="preserve">右侧侧边栏自动展开，展示三 Tab 内容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侧边栏三 Tab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Tab 1 当前风险</w:t>
      </w:r>
      <w:r>
        <w:t xml:space="preserve">：患者信息卡 + 风险等级（高/中/低）+ 风险证据溯源 + AI 摘要 + 一键下达方案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Tab 2 历史方案</w:t>
      </w:r>
      <w:r>
        <w:t xml:space="preserve">：历史下达记录 + 状态机流转（ISSUED → IN_PROGRESS → FOLLOWED_UP → COMPLETED）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Tab 3 数据指标</w:t>
      </w:r>
      <w:r>
        <w:t xml:space="preserve">：机构累计分析次数 / 下达率 / 随访完成率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底部 AI 对话框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医生可在侧边栏底部直接提问（如「这个患者适合哪些中药？」）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后端 SSE 流式响应，支持图片/检验单上传（OCR 识别）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调用 35 个 plugin 模式工具，最大 4 轮 Tool-Use 循环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一键下达方案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弹出确认框，显示患者信息 + 方案内容预览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勾选「自动创建随访提醒」+ 选择时间（3/7/14/30天）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确认后推送 </w:t>
      </w:r>
      <w:r>
        <w:rPr>
          <w:rFonts w:ascii="Courier New" w:cs="Courier New" w:eastAsia="Courier New" w:hAnsi="Courier New"/>
          <w:shd w:fill="F1F5F9" w:color="auto" w:val="clear"/>
        </w:rPr>
        <w:t xml:space="preserve">PLAN_ISSUED</w:t>
      </w:r>
      <w:r>
        <w:t xml:space="preserve"> 通知到患者 H5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管理端 AI 智能助手（Ctrl+K）</w:t>
      </w:r>
    </w:p>
    <w:p>
      <w:pPr>
        <w:spacing w:after="120"/>
        <w:jc w:val="left"/>
      </w:pPr>
      <w:r>
        <w:t xml:space="preserve">任意管理端页面按 </w:t>
      </w:r>
      <w:r>
        <w:rPr>
          <w:rFonts w:ascii="Courier New" w:cs="Courier New" w:eastAsia="Courier New" w:hAnsi="Courier New"/>
          <w:shd w:fill="F1F5F9" w:color="auto" w:val="clear"/>
        </w:rPr>
        <w:t xml:space="preserve">Ctrl+K</w:t>
      </w:r>
      <w:r>
        <w:t xml:space="preserve"> 唤起，支持自然语言操作 49 个工具：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21"/>
        <w:gridCol w:w="1872"/>
        <w:gridCol w:w="48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工具分类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工具数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典型操作</w:t>
            </w:r>
          </w:p>
        </w:tc>
      </w:tr>
      <w:tr>
        <w:tc>
          <w:p>
            <w:pPr>
              <w:jc w:val="left"/>
            </w:pPr>
            <w:r>
              <w:t xml:space="preserve">患者档案管理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搜索患者、查档案、查指标、查体质</w:t>
            </w:r>
          </w:p>
        </w:tc>
      </w:tr>
      <w:tr>
        <w:tc>
          <w:p>
            <w:pPr>
              <w:jc w:val="left"/>
            </w:pPr>
            <w:r>
              <w:t xml:space="preserve">方案管理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创建草稿、发布方案、查历史版本、对比方案</w:t>
            </w:r>
          </w:p>
        </w:tc>
      </w:tr>
      <w:tr>
        <w:tc>
          <w:p>
            <w:pPr>
              <w:jc w:val="left"/>
            </w:pPr>
            <w:r>
              <w:t xml:space="preserve">随访/召回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创建随访计划、查任务、生成召回话术</w:t>
            </w:r>
          </w:p>
        </w:tc>
      </w:tr>
      <w:tr>
        <w:tc>
          <w:p>
            <w:pPr>
              <w:jc w:val="left"/>
            </w:pPr>
            <w:r>
              <w:t xml:space="preserve">工作台/统计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待处理事项、患者反馈摘要</w:t>
            </w:r>
          </w:p>
        </w:tc>
      </w:tr>
      <w:tr>
        <w:tc>
          <w:p>
            <w:pPr>
              <w:jc w:val="left"/>
            </w:pPr>
            <w:r>
              <w:t xml:space="preserve">模板知识库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查指导/干预/宣教模板</w:t>
            </w:r>
          </w:p>
        </w:tc>
      </w:tr>
      <w:tr>
        <w:tc>
          <w:p>
            <w:pPr>
              <w:jc w:val="left"/>
            </w:pPr>
            <w:r>
              <w:t xml:space="preserve">系统导航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跳转页面、打开 URL</w:t>
            </w:r>
          </w:p>
        </w:tc>
      </w:tr>
      <w:tr>
        <w:tc>
          <w:p>
            <w:pPr>
              <w:jc w:val="left"/>
            </w:pPr>
            <w:r>
              <w:t xml:space="preserve">网络搜索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实时检索医学资讯、临床指南</w:t>
            </w:r>
          </w:p>
        </w:tc>
      </w:tr>
    </w:tbl>
    <w:p>
      <w:pPr>
        <w:spacing w:after="120"/>
        <w:jc w:val="left"/>
      </w:pPr>
      <w:r>
        <w:t xml:space="preserve">SSE 流式输出 + 工具调用动画，最大 4 轮 Tool-Use 循环。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用户与合规基础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认证</w:t>
      </w:r>
      <w:r>
        <w:t xml:space="preserve">：手机号/邮箱 + 密码登录，HttpOnly Cookie JWT，</w:t>
      </w:r>
      <w:r>
        <w:rPr>
          <w:rFonts w:ascii="Courier New" w:cs="Courier New" w:eastAsia="Courier New" w:hAnsi="Courier New"/>
          <w:shd w:fill="F1F5F9" w:color="auto" w:val="clear"/>
        </w:rPr>
        <w:t xml:space="preserve">access_token_expire</w:t>
      </w:r>
      <w:r>
        <w:t xml:space="preserve"> 可配置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隐私授权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ConsentRecord</w:t>
      </w:r>
      <w:r>
        <w:t xml:space="preserve"> 版本化记录，含同意时间与渠道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RBAC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PATIENT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PROFESSIONAL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ADMIN</w:t>
      </w:r>
      <w:r>
        <w:t xml:space="preserve"> 三级角色，接口级权限拦截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审计日志</w:t>
      </w:r>
      <w:r>
        <w:t xml:space="preserve">：16 类关键 action 自动写入，支持时间范围 + 用户 + 动作筛选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健康档案与慢病管理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多类型档案</w:t>
      </w:r>
      <w:r>
        <w:t xml:space="preserve">：普通 / 儿童 / 女性 / 老年 / 重点人群 / 家庭 / 活动档案，共 71 名演示患者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个人健康档案</w:t>
      </w:r>
      <w:r>
        <w:t xml:space="preserve">：基础信息、生活方式（吸烟/饮酒/运动/睡眠/压力）、Upsert 语义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慢病专病档案</w:t>
      </w:r>
      <w:r>
        <w:t xml:space="preserve">：可扩展病种字典（V1 支持高血压、2型糖尿病）、用药记录、目标值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指标采集</w:t>
      </w:r>
      <w:r>
        <w:t xml:space="preserve">：血压、血糖、体重、腰围；支持场景标注（晨起/餐后）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指标联动预警</w:t>
      </w:r>
      <w:r>
        <w:t xml:space="preserve">：录入即触发预警引擎，无额外调用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中医治未病（体质辨识）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九种体质问卷</w:t>
      </w:r>
      <w:r>
        <w:t xml:space="preserve">：72 道题、版本化题库、反向题处理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评分算法</w:t>
      </w:r>
      <w:r>
        <w:t xml:space="preserve">：原始分 → 百分制转化分，主导体质 + 兼夹体质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状态机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ANSWERING → SUBMITTED → REPORTED</w:t>
      </w:r>
      <w:r>
        <w:t xml:space="preserve">，断点续答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联动调护建议</w:t>
      </w:r>
      <w:r>
        <w:t xml:space="preserve">：提交即自动生成个性化 RecommendationPlan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 三大模板知识库</w:t>
      </w:r>
    </w:p>
    <w:p>
      <w:pPr>
        <w:spacing w:after="120"/>
        <w:jc w:val="left"/>
      </w:pPr>
      <w:r>
        <w:t xml:space="preserve">均已对接真实 API，支持场景芯片筛选、排序、一键复制：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96"/>
        <w:gridCol w:w="3353"/>
        <w:gridCol w:w="39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模板库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API 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复制接口</w:t>
            </w:r>
          </w:p>
        </w:tc>
      </w:tr>
      <w:tr>
        <w:tc>
          <w:p>
            <w:pPr>
              <w:jc w:val="left"/>
            </w:pPr>
            <w:r>
              <w:t xml:space="preserve">中医指导模板库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/tools/guidance/templates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/tools/guidance/templates/{id}/copy</w:t>
            </w:r>
          </w:p>
        </w:tc>
      </w:tr>
      <w:tr>
        <w:tc>
          <w:p>
            <w:pPr>
              <w:jc w:val="left"/>
            </w:pPr>
            <w:r>
              <w:t xml:space="preserve">干预方案模板库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/tools/intervention/templates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/tools/intervention/templates/{id}/copy</w:t>
            </w:r>
          </w:p>
        </w:tc>
      </w:tr>
      <w:tr>
        <w:tc>
          <w:p>
            <w:pPr>
              <w:jc w:val="left"/>
            </w:pPr>
            <w:r>
              <w:t xml:space="preserve">宣教内容模板库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/tools/education/templates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/tools/education/templates/{id}/copy</w:t>
            </w:r>
          </w:p>
        </w:tc>
      </w:tr>
    </w:tbl>
    <w:p>
      <w:pPr>
        <w:pStyle w:val="Heading3"/>
        <w:spacing w:after="200"/>
        <w:jc w:val="left"/>
      </w:pPr>
      <w:r>
        <w:t xml:space="preserve">3.7 随访管理与干预打卡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随访计划</w:t>
      </w:r>
      <w:r>
        <w:t xml:space="preserve">：按病种匹配 30 天模板，自动生成每日任务（指标/运动/用药/饮食/睡眠）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打卡系统</w:t>
      </w:r>
      <w:r>
        <w:t xml:space="preserve">：CheckIn 状态机（</w:t>
      </w:r>
      <w:r>
        <w:rPr>
          <w:rFonts w:ascii="Courier New" w:cs="Courier New" w:eastAsia="Courier New" w:hAnsi="Courier New"/>
          <w:shd w:fill="F1F5F9" w:color="auto" w:val="clear"/>
        </w:rPr>
        <w:t xml:space="preserve">PENDING → DONE/MISSED</w:t>
      </w:r>
      <w:r>
        <w:t xml:space="preserve">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患者 H5 干预打卡页</w:t>
      </w:r>
      <w:r>
        <w:t xml:space="preserve"> ⭐：</w:t>
      </w:r>
      <w:r>
        <w:rPr>
          <w:rFonts w:ascii="Courier New" w:cs="Courier New" w:eastAsia="Courier New" w:hAnsi="Courier New"/>
          <w:shd w:fill="F1F5F9" w:color="auto" w:val="clear"/>
        </w:rPr>
        <w:t xml:space="preserve">/h5/intervention/{id}</w:t>
      </w:r>
      <w:r>
        <w:t xml:space="preserve">，专属打卡界面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依从性计算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完成任务数 / 总应完成任务数</w:t>
      </w:r>
      <w:r>
        <w:t xml:space="preserve">，实时图表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3.8 预警与处置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预警规则</w:t>
      </w:r>
      <w:r>
        <w:t xml:space="preserve">（数据库驱动可配置）：HIGH/MEDIUM/LOW 三级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血压：收缩压 ≥180（HIGH）/ ≥160（MEDIUM）/ ≥140（LOW）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血糖：≥11.1（HIGH）/ ≥8.0（MEDIUM）/ ≥7.0（LOW）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事件状态机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OPEN → ACKED → CLOSED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管理端处置台</w:t>
      </w:r>
      <w:r>
        <w:t xml:space="preserve">：按 severity/status 筛选，记录 handler_note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3.9 召回建议（RECALL_VISIT 闭环）⭐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AI 自动分析患者随访情况，生成召回建议（含复诊理由和紧迫程度）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支持 AI 生成个性化电话召回话术（</w:t>
      </w:r>
      <w:r>
        <w:rPr>
          <w:rFonts w:ascii="Courier New" w:cs="Courier New" w:eastAsia="Courier New" w:hAnsi="Courier New"/>
          <w:shd w:fill="F1F5F9" w:color="auto" w:val="clear"/>
        </w:rPr>
        <w:t xml:space="preserve">get_recall_script</w:t>
      </w:r>
      <w:r>
        <w:t xml:space="preserve"> 工具）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医生接受/忽略召回建议 → 系统发送 </w:t>
      </w:r>
      <w:r>
        <w:rPr>
          <w:rFonts w:ascii="Courier New" w:cs="Courier New" w:eastAsia="Courier New" w:hAnsi="Courier New"/>
          <w:shd w:fill="F1F5F9" w:color="auto" w:val="clear"/>
        </w:rPr>
        <w:t xml:space="preserve">RECALL_VISIT</w:t>
      </w:r>
      <w:r>
        <w:t xml:space="preserve"> 通知给患者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形成「方案下达 → 随访打卡 → 依从性分析 → 召回建议 → 复诊转化」完整商业闭环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3.10 在线咨询与通知推送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在线咨询</w:t>
      </w:r>
      <w:r>
        <w:t xml:space="preserve">：患者 H5 发起工单 → 医生工作台回复 → 气泡对话视图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五类通知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🚨 风险预警 / 📋 方案下达 / 📅 随访提醒 / 💬 咨询回复 / 🔔 召回建议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医生回复后自动推送通知到患者 H5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3.11 内容库（治未病科普）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状态机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DRAFT → PENDING_REVIEW → PUBLISHED → OFFLINE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分角色视图</w:t>
      </w:r>
      <w:r>
        <w:t xml:space="preserve">：患者只见 PUBLISHED；管理员全量管理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标签体系</w:t>
      </w:r>
      <w:r>
        <w:t xml:space="preserve">：支持体质/病种/饮食/运动等多标签过滤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8"/>
        <w:gridCol w:w="3900"/>
        <w:gridCol w:w="34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技术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理由</w:t>
            </w:r>
          </w:p>
        </w:tc>
      </w:tr>
      <w:tr>
        <w:tc>
          <w:p>
            <w:pPr>
              <w:jc w:val="left"/>
            </w:pPr>
            <w:r>
              <w:t xml:space="preserve">Web 框架</w:t>
            </w:r>
          </w:p>
        </w:tc>
        <w:tc>
          <w:p>
            <w:pPr>
              <w:jc w:val="left"/>
            </w:pPr>
            <w:r>
              <w:t xml:space="preserve">FastAPI 0.115</w:t>
            </w:r>
          </w:p>
        </w:tc>
        <w:tc>
          <w:p>
            <w:pPr>
              <w:jc w:val="left"/>
            </w:pPr>
            <w:r>
              <w:t xml:space="preserve">异步原生、自动 OpenAPI、高性能</w:t>
            </w:r>
          </w:p>
        </w:tc>
      </w:tr>
      <w:tr>
        <w:tc>
          <w:p>
            <w:pPr>
              <w:jc w:val="left"/>
            </w:pPr>
            <w:r>
              <w:t xml:space="preserve">ORM</w:t>
            </w:r>
          </w:p>
        </w:tc>
        <w:tc>
          <w:p>
            <w:pPr>
              <w:jc w:val="left"/>
            </w:pPr>
            <w:r>
              <w:t xml:space="preserve">SQLAlchemy 2.0 asyncio</w:t>
            </w:r>
          </w:p>
        </w:tc>
        <w:tc>
          <w:p>
            <w:pPr>
              <w:jc w:val="left"/>
            </w:pPr>
            <w:r>
              <w:t xml:space="preserve">异步 session，类型安全</w:t>
            </w:r>
          </w:p>
        </w:tc>
      </w:tr>
      <w:tr>
        <w:tc>
          <w:p>
            <w:pPr>
              <w:jc w:val="left"/>
            </w:pPr>
            <w:r>
              <w:t xml:space="preserve">数据库</w:t>
            </w:r>
          </w:p>
        </w:tc>
        <w:tc>
          <w:p>
            <w:pPr>
              <w:jc w:val="left"/>
            </w:pPr>
            <w:r>
              <w:t xml:space="preserve">PostgreSQL（生产）/ SQLite（演示）</w:t>
            </w:r>
          </w:p>
        </w:tc>
        <w:tc>
          <w:p>
            <w:pPr>
              <w:jc w:val="left"/>
            </w:pPr>
            <w:r>
              <w:t xml:space="preserve">生产高并发，演示零依赖</w:t>
            </w:r>
          </w:p>
        </w:tc>
      </w:tr>
      <w:tr>
        <w:tc>
          <w:p>
            <w:pPr>
              <w:jc w:val="left"/>
            </w:pPr>
            <w:r>
              <w:t xml:space="preserve">模板渲染</w:t>
            </w:r>
          </w:p>
        </w:tc>
        <w:tc>
          <w:p>
            <w:pPr>
              <w:jc w:val="left"/>
            </w:pPr>
            <w:r>
              <w:t xml:space="preserve">Jinja2 SSR</w:t>
            </w:r>
          </w:p>
        </w:tc>
        <w:tc>
          <w:p>
            <w:pPr>
              <w:jc w:val="left"/>
            </w:pPr>
            <w:r>
              <w:t xml:space="preserve">无需前端构建，快速可演示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JWT + HttpOnly Cookie</w:t>
            </w:r>
          </w:p>
        </w:tc>
        <w:tc>
          <w:p>
            <w:pPr>
              <w:jc w:val="left"/>
            </w:pPr>
            <w:r>
              <w:t xml:space="preserve">CSRF 防护，无 XSS 泄漏风险</w:t>
            </w:r>
          </w:p>
        </w:tc>
      </w:tr>
      <w:tr>
        <w:tc>
          <w:p>
            <w:pPr>
              <w:jc w:val="left"/>
            </w:pPr>
            <w:r>
              <w:t xml:space="preserve">密码加密</w:t>
            </w:r>
          </w:p>
        </w:tc>
        <w:tc>
          <w:p>
            <w:pPr>
              <w:jc w:val="left"/>
            </w:pPr>
            <w:r>
              <w:t xml:space="preserve">bcrypt（passlib）</w:t>
            </w:r>
          </w:p>
        </w:tc>
        <w:tc>
          <w:p>
            <w:pPr>
              <w:jc w:val="left"/>
            </w:pPr>
            <w:r>
              <w:t xml:space="preserve">行业标准，抗彩虹表</w:t>
            </w:r>
          </w:p>
        </w:tc>
      </w:tr>
      <w:tr>
        <w:tc>
          <w:p>
            <w:pPr>
              <w:jc w:val="left"/>
            </w:pPr>
            <w:r>
              <w:t xml:space="preserve">AI 模型</w:t>
            </w:r>
          </w:p>
        </w:tc>
        <w:tc>
          <w:p>
            <w:pPr>
              <w:jc w:val="left"/>
            </w:pPr>
            <w:r>
              <w:t xml:space="preserve">智谱 GLM-4-air（OpenAI 兼容格式）</w:t>
            </w:r>
          </w:p>
        </w:tc>
        <w:tc>
          <w:p>
            <w:pPr>
              <w:jc w:val="left"/>
            </w:pPr>
            <w:r>
              <w:t xml:space="preserve">国产高性价比，可配置替换</w:t>
            </w:r>
          </w:p>
        </w:tc>
      </w:tr>
      <w:tr>
        <w:tc>
          <w:p>
            <w:pPr>
              <w:jc w:val="left"/>
            </w:pPr>
            <w:r>
              <w:t xml:space="preserve">AI 接入点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https://open.bigmodel.cn/api/paas/v4</w:t>
            </w:r>
          </w:p>
        </w:tc>
        <w:tc>
          <w:p>
            <w:pPr>
              <w:jc w:val="left"/>
            </w:pPr>
            <w:r>
              <w:t xml:space="preserve">可通过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</w:t>
            </w:r>
            <w:r>
              <w:t xml:space="preserve"> 配置替换</w:t>
            </w:r>
          </w:p>
        </w:tc>
      </w:tr>
      <w:tr>
        <w:tc>
          <w:p>
            <w:pPr>
              <w:jc w:val="left"/>
            </w:pPr>
            <w:r>
              <w:t xml:space="preserve">流式输出</w:t>
            </w:r>
          </w:p>
        </w:tc>
        <w:tc>
          <w:p>
            <w:pPr>
              <w:jc w:val="left"/>
            </w:pPr>
            <w:r>
              <w:t xml:space="preserve">SSE（Server-Sent Events）</w:t>
            </w:r>
          </w:p>
        </w:tc>
        <w:tc>
          <w:p>
            <w:pPr>
              <w:jc w:val="left"/>
            </w:pPr>
            <w:r>
              <w:t xml:space="preserve">浏览器原生支持，无需 WebSocket</w:t>
            </w:r>
          </w:p>
        </w:tc>
      </w:tr>
      <w:tr>
        <w:tc>
          <w:p>
            <w:pPr>
              <w:jc w:val="left"/>
            </w:pPr>
            <w:r>
              <w:t xml:space="preserve">浏览器插件</w:t>
            </w:r>
          </w:p>
        </w:tc>
        <w:tc>
          <w:p>
            <w:pPr>
              <w:jc w:val="left"/>
            </w:pPr>
            <w:r>
              <w:t xml:space="preserve">Chrome Manifest V3</w:t>
            </w:r>
          </w:p>
        </w:tc>
        <w:tc>
          <w:p>
            <w:pPr>
              <w:jc w:val="left"/>
            </w:pPr>
            <w:r>
              <w:t xml:space="preserve">现代扩展规范，Edge/Brave 兼容</w:t>
            </w:r>
          </w:p>
        </w:tc>
      </w:tr>
      <w:tr>
        <w:tc>
          <w:p>
            <w:pPr>
              <w:jc w:val="left"/>
            </w:pPr>
            <w:r>
              <w:t xml:space="preserve">前端</w:t>
            </w:r>
          </w:p>
        </w:tc>
        <w:tc>
          <w:p>
            <w:pPr>
              <w:jc w:val="left"/>
            </w:pPr>
            <w:r>
              <w:t xml:space="preserve">原生 HTML/JS + Tailwind CDN</w:t>
            </w:r>
          </w:p>
        </w:tc>
        <w:tc>
          <w:p>
            <w:pPr>
              <w:jc w:val="left"/>
            </w:pPr>
            <w:r>
              <w:t xml:space="preserve">零构建，快速迭代</w:t>
            </w:r>
          </w:p>
        </w:tc>
      </w:tr>
      <w:tr>
        <w:tc>
          <w:p>
            <w:pPr>
              <w:jc w:val="left"/>
            </w:pPr>
            <w:r>
              <w:t xml:space="preserve">迁移</w:t>
            </w:r>
          </w:p>
        </w:tc>
        <w:tc>
          <w:p>
            <w:pPr>
              <w:jc w:val="left"/>
            </w:pPr>
            <w:r>
              <w:t xml:space="preserve">Alembic</w:t>
            </w:r>
          </w:p>
        </w:tc>
        <w:tc>
          <w:p>
            <w:pPr>
              <w:jc w:val="left"/>
            </w:pPr>
            <w:r>
              <w:t xml:space="preserve">版本化 DDL，生产安全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五、数据模型概览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(id, phone/email, name, role, password_hash, is_active)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├── ConsentRecord (version, ip, channel, created_at)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├── PatientArchive (archive_type, tags, disease_type, ...)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├── HealthIndicator (type, values, scene, recorded_at)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├── ConstitutionAssessment (status, main_type, result)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│     └── ConstitutionAnswer (question_id, answer_value)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├── FollowupPlan (disease_type, status, start/end_date)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│     ├── FollowupTask (name, type, required, scheduled_date)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│     └── CheckIn (status, value, checked_at)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├── AlertEvent (rule_id, severity, status, trigger_value)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├── GuidanceRecord (template_id, content, status)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├── InterventionRecord (type, plan_content, status)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└── EducationRecord (template_id, content, status)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└── AuditLog (action, resource_type, user_id, ip, old/new_values)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ConstitutionQuestion (code, body_type, seq, content, options, is_reverse)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AlertRule (indicator_type, severity, operator, threshold)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GuidanceTemplate / InterventionTemplate / EducationTemplate (scope, category, ...)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ScaleRecord (scale_id, patient_archive_id, status, conclusion)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AgentSession (SSE 流式 Agent 会话，admin/plugin 双模式)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六、安全合规设计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30"/>
        <w:gridCol w:w="653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方面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实现</w:t>
            </w:r>
          </w:p>
        </w:tc>
      </w:tr>
      <w:tr>
        <w:tc>
          <w:p>
            <w:pPr>
              <w:jc w:val="left"/>
            </w:pPr>
            <w:r>
              <w:t xml:space="preserve">传输安全</w:t>
            </w:r>
          </w:p>
        </w:tc>
        <w:tc>
          <w:p>
            <w:pPr>
              <w:jc w:val="left"/>
            </w:pPr>
            <w:r>
              <w:t xml:space="preserve">HTTPS（生产），Cookie SameSite=Lax + HttpOnly</w:t>
            </w:r>
          </w:p>
        </w:tc>
      </w:tr>
      <w:tr>
        <w:tc>
          <w:p>
            <w:pPr>
              <w:jc w:val="left"/>
            </w:pPr>
            <w:r>
              <w:t xml:space="preserve">存储安全</w:t>
            </w:r>
          </w:p>
        </w:tc>
        <w:tc>
          <w:p>
            <w:pPr>
              <w:jc w:val="left"/>
            </w:pPr>
            <w:r>
              <w:t xml:space="preserve">密码 bcrypt，JWT HS256 密钥从环境变量注入</w:t>
            </w:r>
          </w:p>
        </w:tc>
      </w:tr>
      <w:tr>
        <w:tc>
          <w:p>
            <w:pPr>
              <w:jc w:val="left"/>
            </w:pPr>
            <w:r>
              <w:t xml:space="preserve">权限最小化</w:t>
            </w:r>
          </w:p>
        </w:tc>
        <w:tc>
          <w:p>
            <w:pPr>
              <w:jc w:val="left"/>
            </w:pPr>
            <w:r>
              <w:t xml:space="preserve">每个接口声明最低角色要求，deps 层统一校验</w:t>
            </w:r>
          </w:p>
        </w:tc>
      </w:tr>
      <w:tr>
        <w:tc>
          <w:p>
            <w:pPr>
              <w:jc w:val="left"/>
            </w:pPr>
            <w:r>
              <w:t xml:space="preserve">数据审计</w:t>
            </w:r>
          </w:p>
        </w:tc>
        <w:tc>
          <w:p>
            <w:pPr>
              <w:jc w:val="left"/>
            </w:pPr>
            <w:r>
              <w:t xml:space="preserve">关键操作全量写 AuditLog（action + old/new values + IP）</w:t>
            </w:r>
          </w:p>
        </w:tc>
      </w:tr>
      <w:tr>
        <w:tc>
          <w:p>
            <w:pPr>
              <w:jc w:val="left"/>
            </w:pPr>
            <w:r>
              <w:t xml:space="preserve">隐私授权</w:t>
            </w:r>
          </w:p>
        </w:tc>
        <w:tc>
          <w:p>
            <w:pPr>
              <w:jc w:val="left"/>
            </w:pPr>
            <w:r>
              <w:t xml:space="preserve">ConsentRecord 版本化，含时间戳与渠道</w:t>
            </w:r>
          </w:p>
        </w:tc>
      </w:tr>
      <w:tr>
        <w:tc>
          <w:p>
            <w:pPr>
              <w:jc w:val="left"/>
            </w:pPr>
            <w:r>
              <w:t xml:space="preserve">数据隔离</w:t>
            </w:r>
          </w:p>
        </w:tc>
        <w:tc>
          <w:p>
            <w:pPr>
              <w:jc w:val="left"/>
            </w:pPr>
            <w:r>
              <w:t xml:space="preserve">患者只能访问自己数据，越权返回 404（不暴露存在性）</w:t>
            </w:r>
          </w:p>
        </w:tc>
      </w:tr>
      <w:tr>
        <w:tc>
          <w:p>
            <w:pPr>
              <w:jc w:val="left"/>
            </w:pPr>
            <w:r>
              <w:t xml:space="preserve">AI 合规</w:t>
            </w:r>
          </w:p>
        </w:tc>
        <w:tc>
          <w:p>
            <w:pPr>
              <w:jc w:val="left"/>
            </w:pPr>
            <w:r>
              <w:t xml:space="preserve">所有 AI 输出标注「仅供参考，不构成诊断」</w:t>
            </w:r>
          </w:p>
        </w:tc>
      </w:tr>
      <w:tr>
        <w:tc>
          <w:p>
            <w:pPr>
              <w:jc w:val="left"/>
            </w:pPr>
            <w:r>
              <w:t xml:space="preserve">密钥安全</w:t>
            </w:r>
          </w:p>
        </w:tc>
        <w:tc>
          <w:p>
            <w:pPr>
              <w:jc w:val="left"/>
            </w:pPr>
            <w:r>
              <w:t xml:space="preserve">AI API Key 仅从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</w:t>
            </w:r>
            <w:r>
              <w:t xml:space="preserve"> 读取，不随系统环境变量传播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七、部署与启动</w:t>
      </w:r>
    </w:p>
    <w:p>
      <w:pPr>
        <w:pStyle w:val="Heading3"/>
        <w:spacing w:after="200"/>
        <w:jc w:val="left"/>
      </w:pPr>
      <w:r>
        <w:t xml:space="preserve">本地开发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1. 安装依赖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-r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2. 配置环境变量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cp .env.example .env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编辑 .env，填写 ANTHROPIC_API_KEY、ANTHROPIC_BASE_URL、ANTHROPIC_MODEL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3. 数据库迁移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alembic upgrade head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4. 启动（DEMO_MODE 自动 Seed 演示数据）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"/d/software/Python/python.exe" -X utf8 -m uvicorn app.main:app --host 0.0.0.0 --port 8015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5. （可选）丰富演示数据：71名患者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"/d/software/Python/python.exe" scripts/seed_50_patients.py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Docker 一键启动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docker-compose up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访问：http://localhost:8015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关键地址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158"/>
        <w:gridCol w:w="42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地址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http://localhost:8015/login</w:t>
            </w:r>
          </w:p>
        </w:tc>
        <w:tc>
          <w:p>
            <w:pPr>
              <w:jc w:val="left"/>
            </w:pPr>
            <w:r>
              <w:t xml:space="preserve">统一登录入口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http://localhost:8015/gui/admin/workbench</w:t>
            </w:r>
          </w:p>
        </w:tc>
        <w:tc>
          <w:p>
            <w:pPr>
              <w:jc w:val="left"/>
            </w:pPr>
            <w:r>
              <w:t xml:space="preserve">管理端工作台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http://localhost:8015/h5/home</w:t>
            </w:r>
          </w:p>
        </w:tc>
        <w:tc>
          <w:p>
            <w:pPr>
              <w:jc w:val="left"/>
            </w:pPr>
            <w:r>
              <w:t xml:space="preserve">患者 H5 首页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http://localhost:8015/api/docs</w:t>
            </w:r>
          </w:p>
        </w:tc>
        <w:tc>
          <w:p>
            <w:pPr>
              <w:jc w:val="left"/>
            </w:pPr>
            <w:r>
              <w:t xml:space="preserve">Swagger 接口文档（170+ 路由）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http://localhost:8015/healthz</w:t>
            </w:r>
          </w:p>
        </w:tc>
        <w:tc>
          <w:p>
            <w:pPr>
              <w:jc w:val="left"/>
            </w:pPr>
            <w:r>
              <w:t xml:space="preserve">服务健康检查</w:t>
            </w:r>
          </w:p>
        </w:tc>
      </w:tr>
    </w:tbl>
    <w:p>
      <w:pPr>
        <w:pStyle w:val="Heading3"/>
        <w:spacing w:after="200"/>
        <w:jc w:val="left"/>
      </w:pPr>
      <w:r>
        <w:t xml:space="preserve">演示账号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2229"/>
        <w:gridCol w:w="2229"/>
        <w:gridCol w:w="28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角色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账号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密码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登录后跳转</w:t>
            </w:r>
          </w:p>
        </w:tc>
      </w:tr>
      <w:tr>
        <w:tc>
          <w:p>
            <w:pPr>
              <w:jc w:val="left"/>
            </w:pPr>
            <w:r>
              <w:t xml:space="preserve">管理员/医生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admin@tcm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Demo@123456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/gui/admin/workbench</w:t>
            </w:r>
          </w:p>
        </w:tc>
      </w:tr>
      <w:tr>
        <w:tc>
          <w:p>
            <w:pPr>
              <w:jc w:val="left"/>
            </w:pPr>
            <w:r>
              <w:t xml:space="preserve">医生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doctor@tcm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Demo@123456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/gui/admin/workbench</w:t>
            </w:r>
          </w:p>
        </w:tc>
      </w:tr>
      <w:tr>
        <w:tc>
          <w:p>
            <w:pPr>
              <w:jc w:val="left"/>
            </w:pPr>
            <w:r>
              <w:t xml:space="preserve">患者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patient@tcm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Demo@123456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/h5/home</w:t>
            </w:r>
          </w:p>
        </w:tc>
      </w:tr>
    </w:tbl>
    <w:p>
      <w:pPr>
        <w:pStyle w:val="Heading3"/>
        <w:spacing w:after="200"/>
        <w:jc w:val="left"/>
      </w:pPr>
      <w:r>
        <w:t xml:space="preserve">Chrome 插件安装</w:t>
      </w:r>
    </w:p>
    <w:p>
      <w:pPr>
        <w:spacing w:after="100"/>
        <w:ind w:left="240"/>
        <w:jc w:val="left"/>
      </w:pPr>
      <w:r>
        <w:t xml:space="preserve">1. </w:t>
      </w:r>
      <w:r>
        <w:t xml:space="preserve">Chrome 访问 </w:t>
      </w:r>
      <w:r>
        <w:rPr>
          <w:rFonts w:ascii="Courier New" w:cs="Courier New" w:eastAsia="Courier New" w:hAnsi="Courier New"/>
          <w:shd w:fill="F1F5F9" w:color="auto" w:val="clear"/>
        </w:rPr>
        <w:t xml:space="preserve">chrome://extensions/</w:t>
      </w:r>
      <w:r>
        <w:t xml:space="preserve">，开启「开发者模式」</w:t>
      </w:r>
    </w:p>
    <w:p>
      <w:pPr>
        <w:spacing w:after="100"/>
        <w:ind w:left="240"/>
        <w:jc w:val="left"/>
      </w:pPr>
      <w:r>
        <w:t xml:space="preserve">2. </w:t>
      </w:r>
      <w:r>
        <w:t xml:space="preserve">点击「加载已解压的扩展程序」→ 选择项目目录下的 </w:t>
      </w:r>
      <w:r>
        <w:rPr>
          <w:rFonts w:ascii="Courier New" w:cs="Courier New" w:eastAsia="Courier New" w:hAnsi="Courier New"/>
          <w:shd w:fill="F1F5F9" w:color="auto" w:val="clear"/>
        </w:rPr>
        <w:t xml:space="preserve">chrome_extension/</w:t>
      </w:r>
    </w:p>
    <w:p>
      <w:pPr>
        <w:spacing w:after="100"/>
        <w:ind w:left="240"/>
        <w:jc w:val="left"/>
      </w:pPr>
      <w:r>
        <w:t xml:space="preserve">3. </w:t>
      </w:r>
      <w:r>
        <w:t xml:space="preserve">工具栏出现 🌿 图标，安装完成</w:t>
      </w:r>
    </w:p>
    <w:p>
      <w:pPr>
        <w:spacing w:after="100"/>
        <w:ind w:left="240"/>
        <w:jc w:val="left"/>
      </w:pPr>
      <w:r>
        <w:t xml:space="preserve">4. </w:t>
      </w:r>
      <w:r>
        <w:t xml:space="preserve">点击图标配置后端地址为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http://localhost:8015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八、AI 功能配置</w:t>
      </w:r>
    </w:p>
    <w:p>
      <w:pPr>
        <w:pStyle w:val="Heading3"/>
        <w:spacing w:after="200"/>
        <w:jc w:val="left"/>
      </w:pPr>
      <w:r>
        <w:t xml:space="preserve">.env 关键配置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AI 模型配置（智谱 GLM-4-air）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ANTHROPIC_API_KEY=你的API密钥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ANTHROPIC_BASE_URL=https://open.bigmodel.cn/api/paas/v4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ANTHROPIC_MODEL=glm-4-air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数据库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DATABASE_URL=sqlite+aiosqlite:///./demo.db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DEMO_MODE=true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注：系统直接解析 `.env` 文件读取 AI 配置，不受系统环境变量覆盖影响。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无 API Key（规则引擎兜底）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风险分析：基于硬编码阈值规则（血糖≥7.0 / 血压≥140 等）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方案生成：返回体质对应的默认模板方案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Ctrl+K 和插件底部 AI 对话返回「未配置 API Key」提示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所有其他功能正常可用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九、V2/V3 扩展路线</w:t>
      </w:r>
    </w:p>
    <w:p>
      <w:pPr>
        <w:pStyle w:val="Heading3"/>
        <w:spacing w:after="200"/>
        <w:jc w:val="left"/>
      </w:pPr>
      <w:r>
        <w:t xml:space="preserve">V2（专业端增强，6个月）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更多病种：高脂血症、痛风、慢阻肺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复评体系：30/90 天体质复评提醒与对比报告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人群统计：按科室/病种的达标率与预警率报表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插件端：多患者切换记忆、批量操作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V3（全量对接，12个月）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HIS/LIS 集成：患者信息同步、检验结果自动导入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设备接入：蓝牙血压计/血糖仪云平台 API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消息推送：短信/微信模板消息随访提醒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多机构 RBAC：多院区、数据完全隔离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AI 辅助：舌象识别辅助体质判断（标注非诊断，V3 灰度上线）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十、风险与合规提示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处方禁止</w:t>
      </w:r>
      <w:r>
        <w:t xml:space="preserve">：V1 仅输出「调护建议」，不涉及处方、方药推荐；如需处方须接入医生端开立流程并满足互联网诊疗规范。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设备数据</w:t>
      </w:r>
      <w:r>
        <w:t xml:space="preserve">：接入第三方设备平台需落实用户授权与数据脱敏。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AI 功能</w:t>
      </w:r>
      <w:r>
        <w:t xml:space="preserve">：所有 AI 辅助输出须标注「仅供参考，不构成诊断」，建议灰度验证后上线。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数据留存</w:t>
      </w:r>
      <w:r>
        <w:t xml:space="preserve">：按《网络安全法》《个人信息保护法》，健康数据建议留存 ≥5 年，审计日志 ≥3 年。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模型合规</w:t>
      </w:r>
      <w:r>
        <w:t xml:space="preserve">：当前接入智谱 GLM-4-air，如需替换模型（如 Claude、GPT-4），仅修改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 三行配置即可，无需改代码。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2026-03-08T02:17:30.940Z</dcterms:created>
  <dcterms:modified xsi:type="dcterms:W3CDTF">2026-03-08T02:17:30.940Z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