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36"/>
        </w:rPr>
        <w:t>FMCG M&amp;A INTELLIGENCE NEWSLETTER</w:t>
      </w:r>
    </w:p>
    <w:p>
      <w:pPr>
        <w:jc w:val="center"/>
      </w:pPr>
      <w:r>
        <w:rPr>
          <w:i/>
          <w:color w:val="6B7280"/>
          <w:sz w:val="18"/>
        </w:rPr>
        <w:t>Industry Intelligence Report  |  Powered by LangGraph + Claude</w:t>
      </w:r>
    </w:p>
    <w:p/>
    <w:p>
      <w:r>
        <w:t>### FMCG Industry Newsletter</w:t>
      </w:r>
    </w:p>
    <w:p/>
    <w:p>
      <w:r>
        <w:rPr>
          <w:b/>
          <w:sz w:val="22"/>
        </w:rPr>
        <w:t>EXECUTIVE SUMMARY</w:t>
      </w:r>
    </w:p>
    <w:p>
      <w:r>
        <w:t>The FMCG sector is witnessing an uptick in merger and acquisition (M&amp;A) activity as companies aim for growth through strategic acquisitions. With projections indicating increased deal-making, especially within the Food &amp; Beverage sector, companies are positioning themselves to capitalize on market trends and consumer preferences. The focus on larger acquisitions suggests a competitive landscape as firms seek to enhance their portfolios.</w:t>
      </w:r>
    </w:p>
    <w:p/>
    <w:p>
      <w:r>
        <w:rPr>
          <w:b/>
          <w:sz w:val="22"/>
        </w:rPr>
        <w:t>TOP DEALS THIS PERIOD</w:t>
      </w:r>
    </w:p>
    <w:p>
      <w:pPr>
        <w:pStyle w:val="ListNumber"/>
      </w:pPr>
      <w:r/>
      <w:r>
        <w:rPr>
          <w:b/>
        </w:rPr>
        <w:t>Acquisition by Capstone Partners</w:t>
      </w:r>
      <w:r/>
    </w:p>
    <w:p>
      <w:pPr>
        <w:pStyle w:val="ListBullet"/>
      </w:pPr>
      <w:r/>
      <w:r>
        <w:rPr>
          <w:b/>
        </w:rPr>
        <w:t>Value:</w:t>
      </w:r>
      <w:r>
        <w:t xml:space="preserve"> Undisclosed</w:t>
      </w:r>
    </w:p>
    <w:p>
      <w:pPr>
        <w:pStyle w:val="ListBullet"/>
      </w:pPr>
      <w:r/>
      <w:r>
        <w:rPr>
          <w:b/>
        </w:rPr>
        <w:t>Strategic Rationale:</w:t>
      </w:r>
      <w:r>
        <w:t xml:space="preserve"> Expanding private equity capabilities in the beverage sector, reinforcing their market position.</w:t>
      </w:r>
    </w:p>
    <w:p/>
    <w:p>
      <w:pPr>
        <w:pStyle w:val="ListNumber"/>
      </w:pPr>
      <w:r/>
      <w:r>
        <w:rPr>
          <w:b/>
        </w:rPr>
        <w:t>Acquisition by TM Capital</w:t>
      </w:r>
      <w:r/>
    </w:p>
    <w:p>
      <w:pPr>
        <w:pStyle w:val="ListBullet"/>
      </w:pPr>
      <w:r/>
      <w:r>
        <w:rPr>
          <w:b/>
        </w:rPr>
        <w:t>Value:</w:t>
      </w:r>
      <w:r>
        <w:t xml:space="preserve"> Undisclosed</w:t>
      </w:r>
    </w:p>
    <w:p>
      <w:pPr>
        <w:pStyle w:val="ListBullet"/>
      </w:pPr>
      <w:r/>
      <w:r>
        <w:rPr>
          <w:b/>
        </w:rPr>
        <w:t>Strategic Rationale:</w:t>
      </w:r>
      <w:r>
        <w:t xml:space="preserve"> Strengthening investment strategies in the FMCG space, particularly in food and beverage sectors.</w:t>
      </w:r>
    </w:p>
    <w:p/>
    <w:p>
      <w:pPr>
        <w:pStyle w:val="ListNumber"/>
      </w:pPr>
      <w:r/>
      <w:r>
        <w:rPr>
          <w:b/>
        </w:rPr>
        <w:t>Acquisition by Janney Montgomery Scott</w:t>
      </w:r>
      <w:r/>
    </w:p>
    <w:p>
      <w:pPr>
        <w:pStyle w:val="ListBullet"/>
      </w:pPr>
      <w:r/>
      <w:r>
        <w:rPr>
          <w:b/>
        </w:rPr>
        <w:t>Value:</w:t>
      </w:r>
      <w:r>
        <w:t xml:space="preserve"> Undisclosed</w:t>
      </w:r>
    </w:p>
    <w:p>
      <w:pPr>
        <w:pStyle w:val="ListBullet"/>
      </w:pPr>
      <w:r/>
      <w:r>
        <w:rPr>
          <w:b/>
        </w:rPr>
        <w:t>Strategic Rationale:</w:t>
      </w:r>
      <w:r>
        <w:t xml:space="preserve"> Enhancing advisory services within the FMCG industry, focusing on synergies in existing operations.</w:t>
      </w:r>
    </w:p>
    <w:p/>
    <w:p>
      <w:pPr>
        <w:pStyle w:val="ListNumber"/>
      </w:pPr>
      <w:r/>
      <w:r>
        <w:rPr>
          <w:b/>
        </w:rPr>
        <w:t>Capstone Partners' M&amp;A Update in Home Goods</w:t>
      </w:r>
      <w:r/>
    </w:p>
    <w:p>
      <w:pPr>
        <w:pStyle w:val="ListBullet"/>
      </w:pPr>
      <w:r/>
      <w:r>
        <w:rPr>
          <w:b/>
        </w:rPr>
        <w:t>Value:</w:t>
      </w:r>
      <w:r>
        <w:t xml:space="preserve"> Undisclosed</w:t>
      </w:r>
    </w:p>
    <w:p>
      <w:pPr>
        <w:pStyle w:val="ListBullet"/>
      </w:pPr>
      <w:r/>
      <w:r>
        <w:rPr>
          <w:b/>
        </w:rPr>
        <w:t>Strategic Rationale:</w:t>
      </w:r>
      <w:r>
        <w:t xml:space="preserve"> Increasing market share and operational efficiency through strategic acquisitions.</w:t>
      </w:r>
    </w:p>
    <w:p/>
    <w:p>
      <w:pPr>
        <w:pStyle w:val="ListNumber"/>
      </w:pPr>
      <w:r/>
      <w:r>
        <w:rPr>
          <w:b/>
        </w:rPr>
        <w:t>Food Mergers &amp; Acquisitions Update by Capstone</w:t>
      </w:r>
      <w:r/>
    </w:p>
    <w:p>
      <w:pPr>
        <w:pStyle w:val="ListBullet"/>
      </w:pPr>
      <w:r/>
      <w:r>
        <w:rPr>
          <w:b/>
        </w:rPr>
        <w:t>Value:</w:t>
      </w:r>
      <w:r>
        <w:t xml:space="preserve"> Undisclosed</w:t>
      </w:r>
    </w:p>
    <w:p>
      <w:pPr>
        <w:pStyle w:val="ListBullet"/>
      </w:pPr>
      <w:r/>
      <w:r>
        <w:rPr>
          <w:b/>
        </w:rPr>
        <w:t>Strategic Rationale:</w:t>
      </w:r>
      <w:r>
        <w:t xml:space="preserve"> Driving innovation and product development in the food sector via targeted acquisitions.</w:t>
      </w:r>
    </w:p>
    <w:p/>
    <w:p>
      <w:r>
        <w:rPr>
          <w:b/>
          <w:sz w:val="22"/>
        </w:rPr>
        <w:t>SECTOR BREAKDOWN</w:t>
      </w:r>
    </w:p>
    <w:p>
      <w:pPr>
        <w:pStyle w:val="ListBullet"/>
      </w:pPr>
      <w:r/>
      <w:r>
        <w:rPr>
          <w:b/>
        </w:rPr>
        <w:t>Food &amp; Beverage</w:t>
      </w:r>
      <w:r/>
    </w:p>
    <w:p>
      <w:pPr>
        <w:pStyle w:val="ListBullet"/>
      </w:pPr>
      <w:r>
        <w:t>Significant focus on M&amp;A with major players eyeing larger acquisitions to expand their portfolios.</w:t>
      </w:r>
    </w:p>
    <w:p/>
    <w:p>
      <w:pPr>
        <w:pStyle w:val="ListBullet"/>
      </w:pPr>
      <w:r/>
      <w:r>
        <w:rPr>
          <w:b/>
        </w:rPr>
        <w:t>Personal Care</w:t>
      </w:r>
      <w:r/>
    </w:p>
    <w:p>
      <w:pPr>
        <w:pStyle w:val="ListBullet"/>
      </w:pPr>
      <w:r>
        <w:t>Emerging trends indicate growing interest from private equity firms, although specific deals are not highlighted.</w:t>
      </w:r>
    </w:p>
    <w:p/>
    <w:p>
      <w:pPr>
        <w:pStyle w:val="ListBullet"/>
      </w:pPr>
      <w:r/>
      <w:r>
        <w:rPr>
          <w:b/>
        </w:rPr>
        <w:t>Household Products</w:t>
      </w:r>
      <w:r/>
    </w:p>
    <w:p>
      <w:pPr>
        <w:pStyle w:val="ListBullet"/>
      </w:pPr>
      <w:r>
        <w:t>Activity remains steady with a few strategic acquisitions aimed at enhancing product lines.</w:t>
      </w:r>
    </w:p>
    <w:p/>
    <w:p>
      <w:pPr>
        <w:pStyle w:val="ListBullet"/>
      </w:pPr>
      <w:r/>
      <w:r>
        <w:rPr>
          <w:b/>
        </w:rPr>
        <w:t>Other</w:t>
      </w:r>
      <w:r/>
    </w:p>
    <w:p>
      <w:pPr>
        <w:pStyle w:val="ListBullet"/>
      </w:pPr>
      <w:r>
        <w:t>Various smaller deals observed, particularly in niche markets and innovative startups.</w:t>
      </w:r>
    </w:p>
    <w:p/>
    <w:p>
      <w:r>
        <w:rPr>
          <w:b/>
          <w:sz w:val="22"/>
        </w:rPr>
        <w:t>DEALS TO WATCH</w:t>
      </w:r>
    </w:p>
    <w:p>
      <w:pPr>
        <w:pStyle w:val="ListBullet"/>
      </w:pPr>
      <w:r/>
      <w:r>
        <w:rPr>
          <w:b/>
        </w:rPr>
        <w:t>Emerging Themes:</w:t>
      </w:r>
      <w:r/>
    </w:p>
    <w:p>
      <w:pPr>
        <w:pStyle w:val="ListBullet"/>
      </w:pPr>
      <w:r>
        <w:t>Increased interest in plant-based and health-focused food brands as consumer preferences shift.</w:t>
      </w:r>
    </w:p>
    <w:p>
      <w:pPr>
        <w:pStyle w:val="ListBullet"/>
      </w:pPr>
      <w:r>
        <w:t>Small-scale acquisitions of innovative skincare and personal care brands by larger FMCG companies to diversify offerings.</w:t>
      </w:r>
    </w:p>
    <w:p/>
    <w:p>
      <w:r>
        <w:rPr>
          <w:b/>
          <w:sz w:val="22"/>
        </w:rPr>
        <w:t>MARKET OUTLOOK</w:t>
      </w:r>
    </w:p>
    <w:p>
      <w:r>
        <w:t>The outlook for the FMCG sector suggests sustained M&amp;A activity as companies adapt to evolving consumer trends and competitive pressures. As larger firms focus on acquiring innovative brands, the landscape will likely continue to evolve, fostering greater innovation and consumer choice in the coming years.</w:t>
      </w:r>
    </w:p>
    <w:p>
      <w:r>
        <w:br w:type="page"/>
      </w:r>
    </w:p>
    <w:p>
      <w:pPr>
        <w:pStyle w:val="Heading1"/>
      </w:pPr>
      <w:r>
        <w:t>Source Articles</w:t>
      </w:r>
    </w:p>
    <w:p>
      <w:r>
        <w:rPr>
          <w:color w:val="6B7280"/>
          <w:sz w:val="18"/>
        </w:rPr>
        <w:t>Total articles after pipeline filtering: 10</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E40AF" w:val="clear"/>
          </w:tcPr>
          <w:p>
            <w:r>
              <w:rPr>
                <w:b/>
                <w:color w:val="FFFFFF"/>
              </w:rPr>
              <w:t>Title</w:t>
            </w:r>
          </w:p>
        </w:tc>
        <w:tc>
          <w:tcPr>
            <w:tcW w:type="dxa" w:w="1560"/>
            <w:shd w:fill="1E40AF" w:val="clear"/>
          </w:tcPr>
          <w:p>
            <w:r>
              <w:rPr>
                <w:b/>
                <w:color w:val="FFFFFF"/>
              </w:rPr>
              <w:t>Source</w:t>
            </w:r>
          </w:p>
        </w:tc>
        <w:tc>
          <w:tcPr>
            <w:tcW w:type="dxa" w:w="1560"/>
            <w:shd w:fill="1E40AF" w:val="clear"/>
          </w:tcPr>
          <w:p>
            <w:r>
              <w:rPr>
                <w:b/>
                <w:color w:val="FFFFFF"/>
              </w:rPr>
              <w:t>Deal Type</w:t>
            </w:r>
          </w:p>
        </w:tc>
        <w:tc>
          <w:tcPr>
            <w:tcW w:type="dxa" w:w="1560"/>
            <w:shd w:fill="1E40AF" w:val="clear"/>
          </w:tcPr>
          <w:p>
            <w:r>
              <w:rPr>
                <w:b/>
                <w:color w:val="FFFFFF"/>
              </w:rPr>
              <w:t>Companies</w:t>
            </w:r>
          </w:p>
        </w:tc>
        <w:tc>
          <w:tcPr>
            <w:tcW w:type="dxa" w:w="1560"/>
            <w:shd w:fill="1E40AF" w:val="clear"/>
          </w:tcPr>
          <w:p>
            <w:r>
              <w:rPr>
                <w:b/>
                <w:color w:val="FFFFFF"/>
              </w:rPr>
              <w:t>Value</w:t>
            </w:r>
          </w:p>
        </w:tc>
        <w:tc>
          <w:tcPr>
            <w:tcW w:type="dxa" w:w="1560"/>
            <w:shd w:fill="1E40AF" w:val="clear"/>
          </w:tcPr>
          <w:p>
            <w:r>
              <w:rPr>
                <w:b/>
                <w:color w:val="FFFFFF"/>
              </w:rPr>
              <w:t>Credibility</w:t>
            </w:r>
          </w:p>
        </w:tc>
      </w:tr>
      <w:tr>
        <w:tc>
          <w:tcPr>
            <w:tcW w:type="dxa" w:w="1560"/>
          </w:tcPr>
          <w:p>
            <w:r>
              <w:t>2025 Food &amp; Beverage Industry: Mergers And Acquisitions To Increase</w:t>
            </w:r>
          </w:p>
        </w:tc>
        <w:tc>
          <w:tcPr>
            <w:tcW w:type="dxa" w:w="1560"/>
          </w:tcPr>
          <w:p>
            <w:r>
              <w:t>forbes.com</w:t>
            </w:r>
          </w:p>
        </w:tc>
        <w:tc>
          <w:tcPr>
            <w:tcW w:type="dxa" w:w="1560"/>
          </w:tcPr>
          <w:p>
            <w:r>
              <w:t>Unknown</w:t>
            </w:r>
          </w:p>
        </w:tc>
        <w:tc>
          <w:tcPr>
            <w:tcW w:type="dxa" w:w="1560"/>
          </w:tcPr>
          <w:p>
            <w:r/>
          </w:p>
        </w:tc>
        <w:tc>
          <w:tcPr>
            <w:tcW w:type="dxa" w:w="1560"/>
          </w:tcPr>
          <w:p>
            <w:r>
              <w:t>Undisclosed</w:t>
            </w:r>
          </w:p>
        </w:tc>
        <w:tc>
          <w:tcPr>
            <w:tcW w:type="dxa" w:w="1560"/>
          </w:tcPr>
          <w:p>
            <w:r>
              <w:t>88%</w:t>
            </w:r>
          </w:p>
        </w:tc>
      </w:tr>
      <w:tr>
        <w:tc>
          <w:tcPr>
            <w:tcW w:type="dxa" w:w="1560"/>
          </w:tcPr>
          <w:p>
            <w:r>
              <w:t>FMCG Companies Eye Bigger Acquisitions In 2025</w:t>
            </w:r>
          </w:p>
        </w:tc>
        <w:tc>
          <w:tcPr>
            <w:tcW w:type="dxa" w:w="1560"/>
          </w:tcPr>
          <w:p>
            <w:r>
              <w:t>india.entrepreneur.com</w:t>
            </w:r>
          </w:p>
        </w:tc>
        <w:tc>
          <w:tcPr>
            <w:tcW w:type="dxa" w:w="1560"/>
          </w:tcPr>
          <w:p>
            <w:r>
              <w:t>Acquisition</w:t>
            </w:r>
          </w:p>
        </w:tc>
        <w:tc>
          <w:tcPr>
            <w:tcW w:type="dxa" w:w="1560"/>
          </w:tcPr>
          <w:p>
            <w:r/>
          </w:p>
        </w:tc>
        <w:tc>
          <w:tcPr>
            <w:tcW w:type="dxa" w:w="1560"/>
          </w:tcPr>
          <w:p>
            <w:r>
              <w:t>Undisclosed</w:t>
            </w:r>
          </w:p>
        </w:tc>
        <w:tc>
          <w:tcPr>
            <w:tcW w:type="dxa" w:w="1560"/>
          </w:tcPr>
          <w:p>
            <w:r>
              <w:t>82%</w:t>
            </w:r>
          </w:p>
        </w:tc>
      </w:tr>
      <w:tr>
        <w:tc>
          <w:tcPr>
            <w:tcW w:type="dxa" w:w="1560"/>
          </w:tcPr>
          <w:p>
            <w:r>
              <w:t>7 of the biggest food and drink brand acquisitions in 2025</w:t>
            </w:r>
          </w:p>
        </w:tc>
        <w:tc>
          <w:tcPr>
            <w:tcW w:type="dxa" w:w="1560"/>
          </w:tcPr>
          <w:p>
            <w:r>
              <w:t>grocerygazette.co.uk</w:t>
            </w:r>
          </w:p>
        </w:tc>
        <w:tc>
          <w:tcPr>
            <w:tcW w:type="dxa" w:w="1560"/>
          </w:tcPr>
          <w:p>
            <w:r>
              <w:t>Acquisition</w:t>
            </w:r>
          </w:p>
        </w:tc>
        <w:tc>
          <w:tcPr>
            <w:tcW w:type="dxa" w:w="1560"/>
          </w:tcPr>
          <w:p>
            <w:r/>
          </w:p>
        </w:tc>
        <w:tc>
          <w:tcPr>
            <w:tcW w:type="dxa" w:w="1560"/>
          </w:tcPr>
          <w:p>
            <w:r>
              <w:t>Undisclosed</w:t>
            </w:r>
          </w:p>
        </w:tc>
        <w:tc>
          <w:tcPr>
            <w:tcW w:type="dxa" w:w="1560"/>
          </w:tcPr>
          <w:p>
            <w:r>
              <w:t>80%</w:t>
            </w:r>
          </w:p>
        </w:tc>
      </w:tr>
      <w:tr>
        <w:tc>
          <w:tcPr>
            <w:tcW w:type="dxa" w:w="1560"/>
          </w:tcPr>
          <w:p>
            <w:r>
              <w:t>Beverage Sector M&amp;A Update | Capstone Partners</w:t>
            </w:r>
          </w:p>
        </w:tc>
        <w:tc>
          <w:tcPr>
            <w:tcW w:type="dxa" w:w="1560"/>
          </w:tcPr>
          <w:p>
            <w:r>
              <w:t>capstonepartners.com</w:t>
            </w:r>
          </w:p>
        </w:tc>
        <w:tc>
          <w:tcPr>
            <w:tcW w:type="dxa" w:w="1560"/>
          </w:tcPr>
          <w:p>
            <w:r>
              <w:t>Acquisition</w:t>
            </w:r>
          </w:p>
        </w:tc>
        <w:tc>
          <w:tcPr>
            <w:tcW w:type="dxa" w:w="1560"/>
          </w:tcPr>
          <w:p>
            <w:r>
              <w:t>Capstone Partners; TM Capital; Janney Montgomery Scott</w:t>
            </w:r>
          </w:p>
        </w:tc>
        <w:tc>
          <w:tcPr>
            <w:tcW w:type="dxa" w:w="1560"/>
          </w:tcPr>
          <w:p>
            <w:r>
              <w:t>Undisclosed</w:t>
            </w:r>
          </w:p>
        </w:tc>
        <w:tc>
          <w:tcPr>
            <w:tcW w:type="dxa" w:w="1560"/>
          </w:tcPr>
          <w:p>
            <w:r>
              <w:t>78%</w:t>
            </w:r>
          </w:p>
        </w:tc>
      </w:tr>
      <w:tr>
        <w:tc>
          <w:tcPr>
            <w:tcW w:type="dxa" w:w="1560"/>
          </w:tcPr>
          <w:p>
            <w:r>
              <w:t>Home Goods M&amp;A Update | Capstone Partners</w:t>
            </w:r>
          </w:p>
        </w:tc>
        <w:tc>
          <w:tcPr>
            <w:tcW w:type="dxa" w:w="1560"/>
          </w:tcPr>
          <w:p>
            <w:r>
              <w:t>capstonepartners.com</w:t>
            </w:r>
          </w:p>
        </w:tc>
        <w:tc>
          <w:tcPr>
            <w:tcW w:type="dxa" w:w="1560"/>
          </w:tcPr>
          <w:p>
            <w:r>
              <w:t>Acquisition</w:t>
            </w:r>
          </w:p>
        </w:tc>
        <w:tc>
          <w:tcPr>
            <w:tcW w:type="dxa" w:w="1560"/>
          </w:tcPr>
          <w:p>
            <w:r>
              <w:t>Capstone Partners; TM Capital; Janney Montgomery Scott</w:t>
            </w:r>
          </w:p>
        </w:tc>
        <w:tc>
          <w:tcPr>
            <w:tcW w:type="dxa" w:w="1560"/>
          </w:tcPr>
          <w:p>
            <w:r>
              <w:t>Undisclosed</w:t>
            </w:r>
          </w:p>
        </w:tc>
        <w:tc>
          <w:tcPr>
            <w:tcW w:type="dxa" w:w="1560"/>
          </w:tcPr>
          <w:p>
            <w:r>
              <w:t>78%</w:t>
            </w:r>
          </w:p>
        </w:tc>
      </w:tr>
      <w:tr>
        <w:tc>
          <w:tcPr>
            <w:tcW w:type="dxa" w:w="1560"/>
          </w:tcPr>
          <w:p>
            <w:r>
              <w:t>Food Mergers &amp; Acquisitions Update | Capstone Partners</w:t>
            </w:r>
          </w:p>
        </w:tc>
        <w:tc>
          <w:tcPr>
            <w:tcW w:type="dxa" w:w="1560"/>
          </w:tcPr>
          <w:p>
            <w:r>
              <w:t>capstonepartners.com</w:t>
            </w:r>
          </w:p>
        </w:tc>
        <w:tc>
          <w:tcPr>
            <w:tcW w:type="dxa" w:w="1560"/>
          </w:tcPr>
          <w:p>
            <w:r>
              <w:t>Acquisition</w:t>
            </w:r>
          </w:p>
        </w:tc>
        <w:tc>
          <w:tcPr>
            <w:tcW w:type="dxa" w:w="1560"/>
          </w:tcPr>
          <w:p>
            <w:r>
              <w:t>Capstone Partners; TM Capital; Janney Montgomery Scott</w:t>
            </w:r>
          </w:p>
        </w:tc>
        <w:tc>
          <w:tcPr>
            <w:tcW w:type="dxa" w:w="1560"/>
          </w:tcPr>
          <w:p>
            <w:r>
              <w:t>Undisclosed</w:t>
            </w:r>
          </w:p>
        </w:tc>
        <w:tc>
          <w:tcPr>
            <w:tcW w:type="dxa" w:w="1560"/>
          </w:tcPr>
          <w:p>
            <w:r>
              <w:t>78%</w:t>
            </w:r>
          </w:p>
        </w:tc>
      </w:tr>
      <w:tr>
        <w:tc>
          <w:tcPr>
            <w:tcW w:type="dxa" w:w="1560"/>
          </w:tcPr>
          <w:p>
            <w:r>
              <w:t>CPG News Roundup: March 2026</w:t>
            </w:r>
          </w:p>
        </w:tc>
        <w:tc>
          <w:tcPr>
            <w:tcW w:type="dxa" w:w="1560"/>
          </w:tcPr>
          <w:p>
            <w:r>
              <w:t>protisglobal.com</w:t>
            </w:r>
          </w:p>
        </w:tc>
        <w:tc>
          <w:tcPr>
            <w:tcW w:type="dxa" w:w="1560"/>
          </w:tcPr>
          <w:p>
            <w:r>
              <w:t>Unknown</w:t>
            </w:r>
          </w:p>
        </w:tc>
        <w:tc>
          <w:tcPr>
            <w:tcW w:type="dxa" w:w="1560"/>
          </w:tcPr>
          <w:p>
            <w:r/>
          </w:p>
        </w:tc>
        <w:tc>
          <w:tcPr>
            <w:tcW w:type="dxa" w:w="1560"/>
          </w:tcPr>
          <w:p>
            <w:r>
              <w:t>Undisclosed</w:t>
            </w:r>
          </w:p>
        </w:tc>
        <w:tc>
          <w:tcPr>
            <w:tcW w:type="dxa" w:w="1560"/>
          </w:tcPr>
          <w:p>
            <w:r>
              <w:t>72%</w:t>
            </w:r>
          </w:p>
        </w:tc>
      </w:tr>
      <w:tr>
        <w:tc>
          <w:tcPr>
            <w:tcW w:type="dxa" w:w="1560"/>
          </w:tcPr>
          <w:p>
            <w:r>
              <w:t>Trends in Food &amp; Beverage M&amp;A | LP</w:t>
            </w:r>
          </w:p>
        </w:tc>
        <w:tc>
          <w:tcPr>
            <w:tcW w:type="dxa" w:w="1560"/>
          </w:tcPr>
          <w:p>
            <w:r>
              <w:t>lplegal.com</w:t>
            </w:r>
          </w:p>
        </w:tc>
        <w:tc>
          <w:tcPr>
            <w:tcW w:type="dxa" w:w="1560"/>
          </w:tcPr>
          <w:p>
            <w:r>
              <w:t>Unknown</w:t>
            </w:r>
          </w:p>
        </w:tc>
        <w:tc>
          <w:tcPr>
            <w:tcW w:type="dxa" w:w="1560"/>
          </w:tcPr>
          <w:p>
            <w:r/>
          </w:p>
        </w:tc>
        <w:tc>
          <w:tcPr>
            <w:tcW w:type="dxa" w:w="1560"/>
          </w:tcPr>
          <w:p>
            <w:r>
              <w:t>Undisclosed</w:t>
            </w:r>
          </w:p>
        </w:tc>
        <w:tc>
          <w:tcPr>
            <w:tcW w:type="dxa" w:w="1560"/>
          </w:tcPr>
          <w:p>
            <w:r>
              <w:t>70%</w:t>
            </w:r>
          </w:p>
        </w:tc>
      </w:tr>
      <w:tr>
        <w:tc>
          <w:tcPr>
            <w:tcW w:type="dxa" w:w="1560"/>
          </w:tcPr>
          <w:p>
            <w:r>
              <w:t>Private Equity Acquirers in Skin Care — Hahnbeck</w:t>
            </w:r>
          </w:p>
        </w:tc>
        <w:tc>
          <w:tcPr>
            <w:tcW w:type="dxa" w:w="1560"/>
          </w:tcPr>
          <w:p>
            <w:r>
              <w:t>hahnbeck.com</w:t>
            </w:r>
          </w:p>
        </w:tc>
        <w:tc>
          <w:tcPr>
            <w:tcW w:type="dxa" w:w="1560"/>
          </w:tcPr>
          <w:p>
            <w:r>
              <w:t>Unknown</w:t>
            </w:r>
          </w:p>
        </w:tc>
        <w:tc>
          <w:tcPr>
            <w:tcW w:type="dxa" w:w="1560"/>
          </w:tcPr>
          <w:p>
            <w:r/>
          </w:p>
        </w:tc>
        <w:tc>
          <w:tcPr>
            <w:tcW w:type="dxa" w:w="1560"/>
          </w:tcPr>
          <w:p>
            <w:r>
              <w:t>Undisclosed</w:t>
            </w:r>
          </w:p>
        </w:tc>
        <w:tc>
          <w:tcPr>
            <w:tcW w:type="dxa" w:w="1560"/>
          </w:tcPr>
          <w:p>
            <w:r>
              <w:t>70%</w:t>
            </w:r>
          </w:p>
        </w:tc>
      </w:tr>
      <w:tr>
        <w:tc>
          <w:tcPr>
            <w:tcW w:type="dxa" w:w="1560"/>
          </w:tcPr>
          <w:p>
            <w:r>
              <w:t>Private Equity Acquirers In Food &amp; Beverage - Hahnbeck</w:t>
            </w:r>
          </w:p>
        </w:tc>
        <w:tc>
          <w:tcPr>
            <w:tcW w:type="dxa" w:w="1560"/>
          </w:tcPr>
          <w:p>
            <w:r>
              <w:t>hahnbeck.com</w:t>
            </w:r>
          </w:p>
        </w:tc>
        <w:tc>
          <w:tcPr>
            <w:tcW w:type="dxa" w:w="1560"/>
          </w:tcPr>
          <w:p>
            <w:r>
              <w:t>Unknown</w:t>
            </w:r>
          </w:p>
        </w:tc>
        <w:tc>
          <w:tcPr>
            <w:tcW w:type="dxa" w:w="1560"/>
          </w:tcPr>
          <w:p>
            <w:r/>
          </w:p>
        </w:tc>
        <w:tc>
          <w:tcPr>
            <w:tcW w:type="dxa" w:w="1560"/>
          </w:tcPr>
          <w:p>
            <w:r>
              <w:t>Undisclosed</w:t>
            </w:r>
          </w:p>
        </w:tc>
        <w:tc>
          <w:tcPr>
            <w:tcW w:type="dxa" w:w="1560"/>
          </w:tcPr>
          <w:p>
            <w:r>
              <w:t>70%</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