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FarmerChat: How System Prompts Are Composed</w:t>
      </w:r>
    </w:p>
    <w:p>
      <w:r>
        <w:rPr>
          <w:i/>
        </w:rPr>
        <w:t xml:space="preserve">Findings from live Langfuse traces + the </w:t>
      </w:r>
      <w:r>
        <w:rPr>
          <w:rFonts w:ascii="Consolas" w:hAnsi="Consolas"/>
          <w:i/>
          <w:sz w:val="20"/>
        </w:rPr>
        <w:t>digitalgreenorg/farmerchat-agentic</w:t>
      </w:r>
      <w:r>
        <w:rPr>
          <w:i/>
        </w:rPr>
        <w:t xml:space="preserve"> source (commit 566ef97)</w:t>
      </w:r>
    </w:p>
    <w:p/>
    <w:p>
      <w:pPr>
        <w:pStyle w:val="Heading1"/>
      </w:pPr>
      <w:r>
        <w:t>1. Overview</w:t>
      </w:r>
    </w:p>
    <w:p>
      <w:r>
        <w:t>Every turn's system prompt is assembled from a fixed, ordered list of named sections stored in Langfuse. Composition is deterministic — no model or agent decides which sections to include. A separate service (fc-gateway) builds a context dictionary from various data sources, then a compose() function walks the section list and includes each one only if its required data is present.</w:t>
      </w:r>
    </w:p>
    <w:p>
      <w:pPr>
        <w:pStyle w:val="Heading2"/>
      </w:pPr>
      <w:r>
        <w:t>Two decision points in the whole pipeline</w:t>
      </w:r>
    </w:p>
    <w:p>
      <w:pPr>
        <w:pStyle w:val="ListBullet"/>
      </w:pPr>
      <w:r>
        <w:rPr>
          <w:b/>
        </w:rPr>
        <w:t>Alignment gate</w:t>
      </w:r>
      <w:r>
        <w:t xml:space="preserve"> — the ONE real LLM/agent decision. A dedicated call named </w:t>
      </w:r>
      <w:r>
        <w:rPr>
          <w:rFonts w:ascii="Consolas" w:hAnsi="Consolas"/>
          <w:color w:val="5A3E1B"/>
          <w:sz w:val="20"/>
        </w:rPr>
        <w:t>alignment-classify</w:t>
      </w:r>
      <w:r>
        <w:t>, running its own model (</w:t>
      </w:r>
      <w:r>
        <w:rPr>
          <w:rFonts w:ascii="Consolas" w:hAnsi="Consolas"/>
          <w:color w:val="5A3E1B"/>
          <w:sz w:val="20"/>
        </w:rPr>
        <w:t>gemini-3.5-flash</w:t>
      </w:r>
      <w:r>
        <w:t>) with its own prompt (</w:t>
      </w:r>
      <w:r>
        <w:rPr>
          <w:rFonts w:ascii="Consolas" w:hAnsi="Consolas"/>
          <w:color w:val="5A3E1B"/>
          <w:sz w:val="20"/>
        </w:rPr>
        <w:t>pre_answer_decision_gate</w:t>
      </w:r>
      <w:r>
        <w:t>), decides pass_through / risk_level / confidence before the main answer is generated.</w:t>
      </w:r>
    </w:p>
    <w:p>
      <w:pPr>
        <w:pStyle w:val="ListBullet"/>
      </w:pPr>
      <w:r>
        <w:rPr>
          <w:b/>
        </w:rPr>
        <w:t>Prompt composition</w:t>
      </w:r>
      <w:r>
        <w:t xml:space="preserve"> — zero LLM involvement. Pure Python presence/absence checks on a context dict; if a section's required variable is empty, it's skipped (if optional) or raises an error (if required).</w:t>
      </w:r>
    </w:p>
    <w:p/>
    <w:p>
      <w:pPr>
        <w:pStyle w:val="Heading1"/>
      </w:pPr>
      <w:r>
        <w:t>2. Fixed Sections (always included)</w:t>
      </w:r>
    </w:p>
    <w:p>
      <w:r>
        <w:t>These 11 sections have no “optional” flag in the code — missing required data would raise an error rather than silently skip. They matched exactly what we observed in every real trace sampled.</w:t>
      </w:r>
    </w:p>
    <w:p>
      <w:r>
        <w:rPr>
          <w:rFonts w:ascii="Consolas" w:hAnsi="Consolas"/>
          <w:color w:val="5A3E1B"/>
          <w:sz w:val="20"/>
        </w:rPr>
        <w:t>identity</w:t>
      </w:r>
      <w:r>
        <w:t xml:space="preserve">  ·  </w:t>
      </w:r>
      <w:r>
        <w:rPr>
          <w:rFonts w:ascii="Consolas" w:hAnsi="Consolas"/>
          <w:color w:val="5A3E1B"/>
          <w:sz w:val="20"/>
        </w:rPr>
        <w:t>tool_guidance</w:t>
      </w:r>
      <w:r>
        <w:t xml:space="preserve">  ·  </w:t>
      </w:r>
      <w:r>
        <w:rPr>
          <w:rFonts w:ascii="Consolas" w:hAnsi="Consolas"/>
          <w:color w:val="5A3E1B"/>
          <w:sz w:val="20"/>
        </w:rPr>
        <w:t>response_style</w:t>
      </w:r>
      <w:r>
        <w:t xml:space="preserve">  ·  </w:t>
      </w:r>
      <w:r>
        <w:rPr>
          <w:rFonts w:ascii="Consolas" w:hAnsi="Consolas"/>
          <w:color w:val="5A3E1B"/>
          <w:sz w:val="20"/>
        </w:rPr>
        <w:t>follow_up_rules</w:t>
      </w:r>
      <w:r>
        <w:t xml:space="preserve">  ·  </w:t>
      </w:r>
      <w:r>
        <w:rPr>
          <w:rFonts w:ascii="Consolas" w:hAnsi="Consolas"/>
          <w:color w:val="5A3E1B"/>
          <w:sz w:val="20"/>
        </w:rPr>
        <w:t>profile_rules</w:t>
      </w:r>
      <w:r>
        <w:t xml:space="preserve">  ·  </w:t>
      </w:r>
      <w:r>
        <w:rPr>
          <w:rFonts w:ascii="Consolas" w:hAnsi="Consolas"/>
          <w:color w:val="5A3E1B"/>
          <w:sz w:val="20"/>
        </w:rPr>
        <w:t>overwrite_confirmation</w:t>
      </w:r>
      <w:r>
        <w:t xml:space="preserve">  ·  </w:t>
      </w:r>
      <w:r>
        <w:rPr>
          <w:rFonts w:ascii="Consolas" w:hAnsi="Consolas"/>
          <w:color w:val="5A3E1B"/>
          <w:sz w:val="20"/>
        </w:rPr>
        <w:t>profile_instructions</w:t>
      </w:r>
      <w:r>
        <w:t xml:space="preserve">  ·  </w:t>
      </w:r>
      <w:r>
        <w:rPr>
          <w:rFonts w:ascii="Consolas" w:hAnsi="Consolas"/>
          <w:color w:val="5A3E1B"/>
          <w:sz w:val="20"/>
        </w:rPr>
        <w:t>tool_error_handling</w:t>
      </w:r>
      <w:r>
        <w:t xml:space="preserve">  ·  </w:t>
      </w:r>
      <w:r>
        <w:rPr>
          <w:rFonts w:ascii="Consolas" w:hAnsi="Consolas"/>
          <w:color w:val="5A3E1B"/>
          <w:sz w:val="20"/>
        </w:rPr>
        <w:t>language_instruction</w:t>
      </w:r>
      <w:r>
        <w:t xml:space="preserve">  ·  </w:t>
      </w:r>
      <w:r>
        <w:rPr>
          <w:rFonts w:ascii="Consolas" w:hAnsi="Consolas"/>
          <w:color w:val="5A3E1B"/>
          <w:sz w:val="20"/>
        </w:rPr>
        <w:t>location_datetime</w:t>
      </w:r>
      <w:r>
        <w:t xml:space="preserve">  ·  </w:t>
      </w:r>
      <w:r>
        <w:rPr>
          <w:rFonts w:ascii="Consolas" w:hAnsi="Consolas"/>
          <w:color w:val="5A3E1B"/>
          <w:sz w:val="20"/>
        </w:rPr>
        <w:t>agricultural_season</w:t>
      </w:r>
    </w:p>
    <w:p/>
    <w:p>
      <w:r>
        <w:rPr>
          <w:b/>
        </w:rPr>
        <w:t xml:space="preserve">Discrepancy: </w:t>
      </w:r>
      <w:r>
        <w:t xml:space="preserve">real traces also always showed </w:t>
      </w:r>
      <w:r>
        <w:rPr>
          <w:rFonts w:ascii="Consolas" w:hAnsi="Consolas"/>
          <w:color w:val="5A3E1B"/>
          <w:sz w:val="20"/>
        </w:rPr>
        <w:t>photo_capability</w:t>
      </w:r>
      <w:r>
        <w:t xml:space="preserve"> and </w:t>
      </w:r>
      <w:r>
        <w:rPr>
          <w:rFonts w:ascii="Consolas" w:hAnsi="Consolas"/>
          <w:color w:val="5A3E1B"/>
          <w:sz w:val="20"/>
        </w:rPr>
        <w:t>illustration_rules</w:t>
      </w:r>
      <w:r>
        <w:t xml:space="preserve"> as additional fixed sections — these do not exist anywhere in this repo's code or full git history. Either the eval environment runs a different/older backend, or these sections were removed/renamed in a way git history doesn't retain. Worth confirming directly with the backend team.</w:t>
      </w:r>
    </w:p>
    <w:p/>
    <w:p>
      <w:pPr>
        <w:pStyle w:val="Heading1"/>
      </w:pPr>
      <w:r>
        <w:t>3. Optional Sections (decided per-turn)</w:t>
      </w:r>
    </w:p>
    <w:p>
      <w:r>
        <w:t>These 8 sections are only included when their specific upstream data source returns something non-empty. Each is gated by plain presence/absence — not reasoning.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8B5A2E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4320"/>
            <w:shd w:val="clear" w:color="auto" w:fill="8B5A2E"/>
          </w:tcPr>
          <w:p>
            <w:r>
              <w:rPr>
                <w:b/>
                <w:color w:val="FFFFFF"/>
              </w:rPr>
              <w:t>Included only if...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A3E1B"/>
                <w:sz w:val="20"/>
              </w:rPr>
              <w:t>crop_livestock_aliases</w:t>
            </w:r>
          </w:p>
        </w:tc>
        <w:tc>
          <w:tcPr>
            <w:tcW w:type="dxa" w:w="4320"/>
          </w:tcPr>
          <w:p>
            <w:r>
              <w:t>Farmer's profile lists crops (aliases_block)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A3E1B"/>
                <w:sz w:val="20"/>
              </w:rPr>
              <w:t>available_skills</w:t>
            </w:r>
          </w:p>
        </w:tc>
        <w:tc>
          <w:tcPr>
            <w:tcW w:type="dxa" w:w="4320"/>
          </w:tcPr>
          <w:p>
            <w:r>
              <w:t>Specific MCP tools are active this turn (skills_block)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A3E1B"/>
                <w:sz w:val="20"/>
              </w:rPr>
              <w:t>measurement_units</w:t>
            </w:r>
          </w:p>
        </w:tc>
        <w:tc>
          <w:tcPr>
            <w:tcW w:type="dxa" w:w="4320"/>
          </w:tcPr>
          <w:p>
            <w:r>
              <w:t>DB has unit conventions registered for the country (units_block)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A3E1B"/>
                <w:sz w:val="20"/>
              </w:rPr>
              <w:t>farmer_profile</w:t>
            </w:r>
          </w:p>
        </w:tc>
        <w:tc>
          <w:tcPr>
            <w:tcW w:type="dxa" w:w="4320"/>
          </w:tcPr>
          <w:p>
            <w:r>
              <w:t>Identity resolution matched an existing profile (profile_block)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A3E1B"/>
                <w:sz w:val="20"/>
              </w:rPr>
              <w:t>prefetched_context</w:t>
            </w:r>
          </w:p>
        </w:tc>
        <w:tc>
          <w:tcPr>
            <w:tcW w:type="dxa" w:w="4320"/>
          </w:tcPr>
          <w:p>
            <w:r>
              <w:t>Location-based tool data was already prefetched for this user (prefetch_block)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A3E1B"/>
                <w:sz w:val="20"/>
              </w:rPr>
              <w:t>farmer_context</w:t>
            </w:r>
          </w:p>
        </w:tc>
        <w:tc>
          <w:tcPr>
            <w:tcW w:type="dxa" w:w="4320"/>
          </w:tcPr>
          <w:p>
            <w:r>
              <w:t>A user_id or thread_id exists (farmer_context_block)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A3E1B"/>
                <w:sz w:val="20"/>
              </w:rPr>
              <w:t>conversation_history</w:t>
            </w:r>
          </w:p>
        </w:tc>
        <w:tc>
          <w:tcPr>
            <w:tcW w:type="dxa" w:w="4320"/>
          </w:tcPr>
          <w:p>
            <w:r>
              <w:t>Gateway (not ADK) owns history, and there's prior chat_history (history_block)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A3E1B"/>
                <w:sz w:val="20"/>
              </w:rPr>
              <w:t>crop_calendar_context</w:t>
            </w:r>
          </w:p>
        </w:tc>
        <w:tc>
          <w:tcPr>
            <w:tcW w:type="dxa" w:w="4320"/>
          </w:tcPr>
          <w:p>
            <w:r>
              <w:t>NEVER — registered but calendar_block is never set anywhere in the code. Dead/planned, not live.</w:t>
            </w:r>
          </w:p>
        </w:tc>
      </w:tr>
    </w:tbl>
    <w:p/>
    <w:p>
      <w:pPr>
        <w:pStyle w:val="Heading1"/>
      </w:pPr>
      <w:r>
        <w:t>4. How Composition Actually Works</w:t>
      </w:r>
    </w:p>
    <w:p>
      <w:r>
        <w:t xml:space="preserve">From </w:t>
      </w:r>
      <w:r>
        <w:rPr>
          <w:rFonts w:ascii="Consolas" w:hAnsi="Consolas"/>
        </w:rPr>
        <w:t>fc_prompts/composer.py</w:t>
      </w:r>
    </w:p>
    <w:p>
      <w:r>
        <w:t>The core skip logic — no LLM, just Python:</w:t>
      </w:r>
    </w:p>
    <w:p>
      <w:r>
        <w:rPr>
          <w:rFonts w:ascii="Consolas" w:hAnsi="Consolas"/>
          <w:sz w:val="20"/>
        </w:rPr>
        <w:t>def _is_empty(value):</w:t>
        <w:br/>
        <w:t xml:space="preserve">    if value is None: return True</w:t>
        <w:br/>
        <w:t xml:space="preserve">    if isinstance(value, str): return value.strip() == ""</w:t>
        <w:br/>
        <w:t xml:space="preserve">    return not bool(value)</w:t>
        <w:br/>
        <w:br/>
        <w:t>def _should_skip(spec, context):</w:t>
        <w:br/>
        <w:t xml:space="preserve">    if not spec.optional or not spec.variables:</w:t>
        <w:br/>
        <w:t xml:space="preserve">        return False</w:t>
        <w:br/>
        <w:t xml:space="preserve">    return all(_is_empty(context.get(v)) for v in spec.variables)</w:t>
      </w:r>
    </w:p>
    <w:p/>
    <w:p>
      <w:r>
        <w:t>Each included section is fetched from Langfuse at its own declared label (production vs proposed), {{var}} placeholders are filled from the context dict, and sections are concatenated in a fixed sort_order. The resulting list of included section names is logged as prompt_sections metadata on the turn — this is exactly what we read back from Langfuse traces.</w:t>
      </w:r>
    </w:p>
    <w:p/>
    <w:p>
      <w:pPr>
        <w:pStyle w:val="Heading1"/>
      </w:pPr>
      <w:r>
        <w:t>5. The Alignment Gate (the one real decision)</w:t>
      </w:r>
    </w:p>
    <w:p>
      <w:r>
        <w:t>A separate span, alignment-classify, runs before the main answer-generation call. It uses its own model and its own dedicated Langfuse prompt, and returns a structured decision:</w:t>
      </w:r>
    </w:p>
    <w:p>
      <w:r>
        <w:rPr>
          <w:rFonts w:ascii="Consolas" w:hAnsi="Consolas"/>
          <w:sz w:val="20"/>
        </w:rPr>
        <w:t>{</w:t>
        <w:br/>
        <w:t xml:space="preserve">  "decision": "pass_through",</w:t>
        <w:br/>
        <w:t xml:space="preserve">  "reason": "...",</w:t>
        <w:br/>
        <w:t xml:space="preserve">  "confidence": 0.9,</w:t>
        <w:br/>
        <w:t xml:space="preserve">  "risk_level": "low",</w:t>
        <w:br/>
        <w:t xml:space="preserve">  "needs_location": false</w:t>
        <w:br/>
        <w:t>}</w:t>
      </w:r>
    </w:p>
    <w:p/>
    <w:p>
      <w:r>
        <w:t>Across every turn captured in our evals so far, this has only ever returned “pass_through” — we haven't yet seen a query trigger an intercept, escalation, or block.</w:t>
      </w:r>
    </w:p>
    <w:p/>
    <w:p>
      <w:pPr>
        <w:pStyle w:val="Heading1"/>
      </w:pPr>
      <w:r>
        <w:t>6. Implication for Our Eval Methodology</w:t>
      </w:r>
    </w:p>
    <w:p>
      <w:r>
        <w:t>All 8 optional sections are gated by an established identity, profile, or continuing session. Our eval harness creates a brand-new, throwaway account per test case — no prior profile, no crops on file, no prefetch cache, no thread history.</w:t>
      </w:r>
    </w:p>
    <w:p>
      <w:r>
        <w:rPr>
          <w:b/>
        </w:rPr>
        <w:t xml:space="preserve">Result: </w:t>
      </w:r>
      <w:r>
        <w:t>0 of the 8 optional sections appeared in any of the 40 real turns sampled. Real production traffic almost certainly exercises some of these 7 live optional sections (crop_calendar_context is dead everywhere) for farmers with real history — but our current fresh-account methodology structurally cannot test that path at all. Testing agent behavior with real profile/memory context would require persistent test accounts with pre-seeded profiles, not fresh accounts per case.</w:t>
      </w:r>
    </w:p>
    <w:p/>
    <w:p>
      <w:pPr>
        <w:pStyle w:val="Heading1"/>
      </w:pPr>
      <w:r>
        <w:t>7. Source References</w:t>
      </w:r>
    </w:p>
    <w:p>
      <w:r>
        <w:t>All pinned to commit 566ef97 of digitalgreenorg/farmerchat-agentic:</w:t>
      </w:r>
    </w:p>
    <w:p>
      <w:pPr>
        <w:pStyle w:val="ListBullet"/>
      </w:pPr>
      <w:r>
        <w:rPr>
          <w:b/>
        </w:rPr>
        <w:t xml:space="preserve">Composer logic (_is_empty, _should_skip, compose()): </w:t>
      </w:r>
      <w:r>
        <w:rPr>
          <w:rFonts w:ascii="Consolas" w:hAnsi="Consolas"/>
          <w:color w:val="5A3E1B"/>
          <w:sz w:val="20"/>
        </w:rPr>
        <w:t>packages/ai/prompts/src/fc_prompts/composer.py</w:t>
      </w:r>
    </w:p>
    <w:p>
      <w:pPr>
        <w:pStyle w:val="ListBullet"/>
      </w:pPr>
      <w:r>
        <w:rPr>
          <w:b/>
        </w:rPr>
        <w:t xml:space="preserve">Context assembly (where the context dict is built, compose() is called): </w:t>
      </w:r>
      <w:r>
        <w:rPr>
          <w:rFonts w:ascii="Consolas" w:hAnsi="Consolas"/>
          <w:color w:val="5A3E1B"/>
          <w:sz w:val="20"/>
        </w:rPr>
        <w:t>apps/gateway/src/fc_gateway/services/context.py</w:t>
      </w:r>
    </w:p>
    <w:p>
      <w:pPr>
        <w:pStyle w:val="ListBullet"/>
      </w:pPr>
      <w:r>
        <w:rPr>
          <w:b/>
        </w:rPr>
        <w:t xml:space="preserve">Section specs (all sections, order, optional/required flags): </w:t>
      </w:r>
      <w:r>
        <w:rPr>
          <w:rFonts w:ascii="Consolas" w:hAnsi="Consolas"/>
          <w:color w:val="5A3E1B"/>
          <w:sz w:val="20"/>
        </w:rPr>
        <w:t>packages/ai/prompts/src/fc_prompts/_section_data.py</w:t>
      </w:r>
    </w:p>
    <w:p>
      <w:pPr>
        <w:pStyle w:val="ListBullet"/>
      </w:pPr>
      <w:r>
        <w:rPr>
          <w:b/>
        </w:rPr>
        <w:t xml:space="preserve">Alignment gate (the one real LLM decision point): </w:t>
      </w:r>
      <w:r>
        <w:rPr>
          <w:rFonts w:ascii="Consolas" w:hAnsi="Consolas"/>
          <w:color w:val="5A3E1B"/>
          <w:sz w:val="20"/>
        </w:rPr>
        <w:t>apps/gateway/src/fc_gateway/routes/_alignment_helpers.py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