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3.png" ContentType="image/png"/>
  <Override PartName="/word/media/rId28.png" ContentType="image/png"/>
  <Override PartName="/word/media/rId29.png" ContentType="image/png"/>
  <Override PartName="/word/media/rId24.png" ContentType="image/png"/>
  <Override PartName="/word/media/rId26.png" ContentType="image/png"/>
  <Override PartName="/word/media/rId45.png" ContentType="image/png"/>
  <Override PartName="/word/media/rId47.png" ContentType="image/png"/>
  <Override PartName="/word/media/rId50.png" ContentType="image/png"/>
  <Override PartName="/word/media/rId31.png" ContentType="image/png"/>
  <Override PartName="/word/media/rId52.png" ContentType="image/png"/>
  <Override PartName="/word/media/rId37.png" ContentType="image/png"/>
  <Override PartName="/word/media/rId33.png" ContentType="image/png"/>
  <Override PartName="/word/media/rId54.png" ContentType="image/png"/>
  <Override PartName="/word/media/rId3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utomobile-exploratory-data-analysis-by-sanyam-chaudhary"/>
      <w:bookmarkEnd w:id="21"/>
      <w:r>
        <w:t xml:space="preserve">Automobile exploratory data analysis by Sanyam Chaudhary</w:t>
      </w:r>
    </w:p>
    <w:p>
      <w:r>
        <w:t xml:space="preserve">EDA for the given data set was done and below are the summary of findings. Remaining document outside of summary section is the entire report.</w:t>
      </w:r>
    </w:p>
    <w:p>
      <w:pPr>
        <w:pStyle w:val="Heading1"/>
      </w:pPr>
      <w:bookmarkStart w:id="22" w:name="summary"/>
      <w:bookmarkEnd w:id="22"/>
      <w:r>
        <w:t xml:space="preserve">Summary</w:t>
      </w:r>
    </w:p>
    <w:p>
      <w:r>
        <w:t xml:space="preserve">Based on given data price of automobiles is dependent on Horsepower, CurbWeight, MPG , Aspiration ,Drive wheels and engine types. Plots of these are below. Even though the bodystyles also posed important but in the given data set the convertible, hardtop entires are small in frequency as seen in the final plot of Summary section ( count is 6, 8). Therefore we cannot conclusively say that convertible and hardtop contribute to price. Eventhough graph seems to suggest that.</w:t>
      </w:r>
    </w:p>
    <w:p>
      <w:pPr>
        <w:pStyle w:val="Heading3"/>
      </w:pPr>
      <w:bookmarkStart w:id="23" w:name="horsepower"/>
      <w:bookmarkEnd w:id="23"/>
      <w:r>
        <w:t xml:space="preserve">Horsepower</w:t>
      </w:r>
    </w:p>
    <w:p>
      <w:r>
        <w:t xml:space="preserve">As we can also see from correlation plot( below in the details section) that horsepower is +vly related to price</w:t>
      </w:r>
    </w:p>
    <w:p>
      <w:r>
        <w:drawing>
          <wp:inline>
            <wp:extent cx="5440680" cy="5440680"/>
            <wp:effectExtent b="0" l="0" r="0" t="0"/>
            <wp:docPr descr="" id="1" name="Picture"/>
            <a:graphic>
              <a:graphicData uri="http://schemas.openxmlformats.org/drawingml/2006/picture">
                <pic:pic>
                  <pic:nvPicPr>
                    <pic:cNvPr descr="Assignment1_files/figure-docx/Bivariate_Plots12-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25" w:name="curb-weight"/>
      <w:bookmarkEnd w:id="25"/>
      <w:r>
        <w:t xml:space="preserve">Curb Weight</w:t>
      </w:r>
    </w:p>
    <w:p>
      <w:r>
        <w:t xml:space="preserve">As we can also see from correlation plot below that curb weight is +vly related to price</w:t>
      </w:r>
    </w:p>
    <w:p>
      <w:r>
        <w:drawing>
          <wp:inline>
            <wp:extent cx="5440680" cy="5440680"/>
            <wp:effectExtent b="0" l="0" r="0" t="0"/>
            <wp:docPr descr="" id="1" name="Picture"/>
            <a:graphic>
              <a:graphicData uri="http://schemas.openxmlformats.org/drawingml/2006/picture">
                <pic:pic>
                  <pic:nvPicPr>
                    <pic:cNvPr descr="Assignment1_files/figure-docx/Bivariate_Plots13-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r>
        <w:t xml:space="preserve">Above plot suggests that costlier car gets have heavy weight. Intuitively this could be due to following ( just my opinions, not backed by data)</w:t>
      </w:r>
    </w:p>
    <w:p>
      <w:pPr>
        <w:pStyle w:val="Compact"/>
        <w:numPr>
          <w:numId w:val="1001"/>
          <w:ilvl w:val="0"/>
        </w:numPr>
      </w:pPr>
      <w:r>
        <w:t xml:space="preserve">Fuel tank on costlier cars are big as we discovered from previous point that they require more fuels(not sure if this curb weight is with fuel weight in fuel tank or without it)</w:t>
      </w:r>
    </w:p>
    <w:p>
      <w:pPr>
        <w:pStyle w:val="Compact"/>
        <w:numPr>
          <w:numId w:val="1001"/>
          <w:ilvl w:val="0"/>
        </w:numPr>
      </w:pPr>
      <w:r>
        <w:t xml:space="preserve">Costlier car runs faster hence the material used should make car stick to road at higher speed and different wind pressure.</w:t>
      </w:r>
    </w:p>
    <w:p>
      <w:pPr>
        <w:pStyle w:val="Heading3"/>
      </w:pPr>
      <w:bookmarkStart w:id="27" w:name="mpg"/>
      <w:bookmarkEnd w:id="27"/>
      <w:r>
        <w:t xml:space="preserve">MPG</w:t>
      </w:r>
    </w:p>
    <w:p>
      <w:r>
        <w:drawing>
          <wp:inline>
            <wp:extent cx="5440680" cy="5440680"/>
            <wp:effectExtent b="0" l="0" r="0" t="0"/>
            <wp:docPr descr="" id="1" name="Picture"/>
            <a:graphic>
              <a:graphicData uri="http://schemas.openxmlformats.org/drawingml/2006/picture">
                <pic:pic>
                  <pic:nvPicPr>
                    <pic:cNvPr descr="Assignment1_files/figure-docx/Bivariate_Plots11-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Assignment1_files/figure-docx/Bivariate_Plots11-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r>
        <w:t xml:space="preserve">Based on the data, we can conclusively say that higher the price, lower is the milegae both for city and highway. Obviously the city and highway mpg are very highly correlated among themselves so we could have got away with plotting just one above.</w:t>
      </w:r>
    </w:p>
    <w:p>
      <w:pPr>
        <w:pStyle w:val="Heading3"/>
      </w:pPr>
      <w:bookmarkStart w:id="30" w:name="aspiration-vs-price"/>
      <w:bookmarkEnd w:id="30"/>
      <w:r>
        <w:t xml:space="preserve">Aspiration vs price</w:t>
      </w:r>
    </w:p>
    <w:p>
      <w:r>
        <w:drawing>
          <wp:inline>
            <wp:extent cx="5440680" cy="5440680"/>
            <wp:effectExtent b="0" l="0" r="0" t="0"/>
            <wp:docPr descr="" id="1" name="Picture"/>
            <a:graphic>
              <a:graphicData uri="http://schemas.openxmlformats.org/drawingml/2006/picture">
                <pic:pic>
                  <pic:nvPicPr>
                    <pic:cNvPr descr="Assignment1_files/figure-docx/NonNumerical_Plots2-1.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From the above we can see that turbo aspiration has higher price ( across Mean, Median and Quantile), hence it definitely contributes to price.</w:t>
      </w:r>
    </w:p>
    <w:p>
      <w:pPr>
        <w:pStyle w:val="Heading3"/>
      </w:pPr>
      <w:bookmarkStart w:id="32" w:name="drive.wheels-vs-price"/>
      <w:bookmarkEnd w:id="32"/>
      <w:r>
        <w:t xml:space="preserve">drive.wheels vs price</w:t>
      </w:r>
    </w:p>
    <w:p>
      <w:r>
        <w:drawing>
          <wp:inline>
            <wp:extent cx="5440680" cy="5440680"/>
            <wp:effectExtent b="0" l="0" r="0" t="0"/>
            <wp:docPr descr="" id="1" name="Picture"/>
            <a:graphic>
              <a:graphicData uri="http://schemas.openxmlformats.org/drawingml/2006/picture">
                <pic:pic>
                  <pic:nvPicPr>
                    <pic:cNvPr descr="Assignment1_files/figure-docx/NonNumerical_Plots5-1.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p>
    <w:p>
      <w:r>
        <w:t xml:space="preserve">As we can see that rwd has high Mean, Median and Quantile price with comparable counts with fwd. We can conclusively say that rwd automobiles are costlier.</w:t>
      </w:r>
    </w:p>
    <w:p>
      <w:pPr>
        <w:pStyle w:val="Heading3"/>
      </w:pPr>
      <w:bookmarkStart w:id="34" w:name="engine-type-vs-price"/>
      <w:bookmarkEnd w:id="34"/>
      <w:r>
        <w:t xml:space="preserve">Engine type vs price</w:t>
      </w:r>
    </w:p>
    <w:p>
      <w:r>
        <w:drawing>
          <wp:inline>
            <wp:extent cx="5440680" cy="5440680"/>
            <wp:effectExtent b="0" l="0" r="0" t="0"/>
            <wp:docPr descr="" id="1" name="Picture"/>
            <a:graphic>
              <a:graphicData uri="http://schemas.openxmlformats.org/drawingml/2006/picture">
                <pic:pic>
                  <pic:nvPicPr>
                    <pic:cNvPr descr="Assignment1_files/figure-docx/NonNumerical_Plots7-1.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r>
        <w:t xml:space="preserve">ohcv engine type has third highest frequency in engine types among 7 engine types in data set and clearly higher than all of them.</w:t>
      </w:r>
    </w:p>
    <w:p>
      <w:pPr>
        <w:pStyle w:val="Heading3"/>
      </w:pPr>
      <w:bookmarkStart w:id="36" w:name="body.style-vs-price"/>
      <w:bookmarkEnd w:id="36"/>
      <w:r>
        <w:t xml:space="preserve">body.style vs price</w:t>
      </w:r>
    </w:p>
    <w:p>
      <w:r>
        <w:drawing>
          <wp:inline>
            <wp:extent cx="5440680" cy="4185581"/>
            <wp:effectExtent b="0" l="0" r="0" t="0"/>
            <wp:docPr descr="" id="1" name="Picture"/>
            <a:graphic>
              <a:graphicData uri="http://schemas.openxmlformats.org/drawingml/2006/picture">
                <pic:pic>
                  <pic:nvPicPr>
                    <pic:cNvPr descr="Assignment1_files/figure-docx/NonNumerical_Plots4-1.png" id="0" name="Picture"/>
                    <pic:cNvPicPr>
                      <a:picLocks noChangeArrowheads="1" noChangeAspect="1"/>
                    </pic:cNvPicPr>
                  </pic:nvPicPr>
                  <pic:blipFill>
                    <a:blip r:embed="rId37"/>
                    <a:stretch>
                      <a:fillRect/>
                    </a:stretch>
                  </pic:blipFill>
                  <pic:spPr bwMode="auto">
                    <a:xfrm>
                      <a:off x="0" y="0"/>
                      <a:ext cx="5440680" cy="4185581"/>
                    </a:xfrm>
                    <a:prstGeom prst="rect">
                      <a:avLst/>
                    </a:prstGeom>
                    <a:noFill/>
                    <a:ln w="9525">
                      <a:noFill/>
                      <a:headEnd/>
                      <a:tailEnd/>
                    </a:ln>
                  </pic:spPr>
                </pic:pic>
              </a:graphicData>
            </a:graphic>
          </wp:inline>
        </w:drawing>
      </w:r>
    </w:p>
    <w:p>
      <w:r>
        <w:t xml:space="preserve">It appears both intuitively and from the box plot that convertibly and hardtop are very pricy however the number of entries in this group is significantly low than others. So from given data we are not going to pick body style as the determining factor.</w:t>
      </w:r>
    </w:p>
    <w:p>
      <w:pPr>
        <w:pStyle w:val="Heading3"/>
      </w:pPr>
      <w:bookmarkStart w:id="38" w:name="detailed-report"/>
      <w:bookmarkEnd w:id="38"/>
      <w:r>
        <w:t xml:space="preserve">Detailed report</w:t>
      </w:r>
    </w:p>
    <w:p>
      <w:pPr>
        <w:pStyle w:val="SourceCode"/>
      </w:pPr>
      <w:r>
        <w:rPr>
          <w:rStyle w:val="VerbatimChar"/>
        </w:rPr>
        <w:t xml:space="preserve">##  [1] "symboling"         "normalized.losses" "make"             </w:t>
      </w:r>
      <w:r>
        <w:br w:type="textWrapping"/>
      </w:r>
      <w:r>
        <w:rPr>
          <w:rStyle w:val="VerbatimChar"/>
        </w:rPr>
        <w:t xml:space="preserve">##  [4] "fuel.type"         "aspiration"        "num.of.doors"     </w:t>
      </w:r>
      <w:r>
        <w:br w:type="textWrapping"/>
      </w:r>
      <w:r>
        <w:rPr>
          <w:rStyle w:val="VerbatimChar"/>
        </w:rPr>
        <w:t xml:space="preserve">##  [7] "body.style"        "drive.wheels"      "engine.location"  </w:t>
      </w:r>
      <w:r>
        <w:br w:type="textWrapping"/>
      </w:r>
      <w:r>
        <w:rPr>
          <w:rStyle w:val="VerbatimChar"/>
        </w:rPr>
        <w:t xml:space="preserve">## [10] "wheel.base"        "length"            "width"            </w:t>
      </w:r>
      <w:r>
        <w:br w:type="textWrapping"/>
      </w:r>
      <w:r>
        <w:rPr>
          <w:rStyle w:val="VerbatimChar"/>
        </w:rPr>
        <w:t xml:space="preserve">## [13] "height"            "curb.weight"       "engine.type"      </w:t>
      </w:r>
      <w:r>
        <w:br w:type="textWrapping"/>
      </w:r>
      <w:r>
        <w:rPr>
          <w:rStyle w:val="VerbatimChar"/>
        </w:rPr>
        <w:t xml:space="preserve">## [16] "num.of.cylinders"  "engine.size"       "fuel.system"      </w:t>
      </w:r>
      <w:r>
        <w:br w:type="textWrapping"/>
      </w:r>
      <w:r>
        <w:rPr>
          <w:rStyle w:val="VerbatimChar"/>
        </w:rPr>
        <w:t xml:space="preserve">## [19] "bore"              "stroke"            "compression.ratio"</w:t>
      </w:r>
      <w:r>
        <w:br w:type="textWrapping"/>
      </w:r>
      <w:r>
        <w:rPr>
          <w:rStyle w:val="VerbatimChar"/>
        </w:rPr>
        <w:t xml:space="preserve">## [22] "horsepower"        "peak.rpm"          "city.mpg"         </w:t>
      </w:r>
      <w:r>
        <w:br w:type="textWrapping"/>
      </w:r>
      <w:r>
        <w:rPr>
          <w:rStyle w:val="VerbatimChar"/>
        </w:rPr>
        <w:t xml:space="preserve">## [25] "highway.mpg"       "price"</w:t>
      </w:r>
    </w:p>
    <w:p>
      <w:pPr>
        <w:pStyle w:val="SourceCode"/>
      </w:pPr>
      <w:r>
        <w:rPr>
          <w:rStyle w:val="VerbatimChar"/>
        </w:rPr>
        <w:t xml:space="preserve">##    symboling       normalized.losses         make      fuel.type  </w:t>
      </w:r>
      <w:r>
        <w:br w:type="textWrapping"/>
      </w:r>
      <w:r>
        <w:rPr>
          <w:rStyle w:val="VerbatimChar"/>
        </w:rPr>
        <w:t xml:space="preserve">##  Min.   :-2.0000   ?      : 41       toyota    : 32   diesel: 20  </w:t>
      </w:r>
      <w:r>
        <w:br w:type="textWrapping"/>
      </w:r>
      <w:r>
        <w:rPr>
          <w:rStyle w:val="VerbatimChar"/>
        </w:rPr>
        <w:t xml:space="preserve">##  1st Qu.: 0.0000   161    : 11       nissan    : 18   gas   :185  </w:t>
      </w:r>
      <w:r>
        <w:br w:type="textWrapping"/>
      </w:r>
      <w:r>
        <w:rPr>
          <w:rStyle w:val="VerbatimChar"/>
        </w:rPr>
        <w:t xml:space="preserve">##  Median : 1.0000   91     :  8       mazda     : 17               </w:t>
      </w:r>
      <w:r>
        <w:br w:type="textWrapping"/>
      </w:r>
      <w:r>
        <w:rPr>
          <w:rStyle w:val="VerbatimChar"/>
        </w:rPr>
        <w:t xml:space="preserve">##  Mean   : 0.8341   150    :  7       honda     : 13               </w:t>
      </w:r>
      <w:r>
        <w:br w:type="textWrapping"/>
      </w:r>
      <w:r>
        <w:rPr>
          <w:rStyle w:val="VerbatimChar"/>
        </w:rPr>
        <w:t xml:space="preserve">##  3rd Qu.: 2.0000   104    :  6       mitsubishi: 13               </w:t>
      </w:r>
      <w:r>
        <w:br w:type="textWrapping"/>
      </w:r>
      <w:r>
        <w:rPr>
          <w:rStyle w:val="VerbatimChar"/>
        </w:rPr>
        <w:t xml:space="preserve">##  Max.   : 3.0000   128    :  6       subaru    : 12               </w:t>
      </w:r>
      <w:r>
        <w:br w:type="textWrapping"/>
      </w:r>
      <w:r>
        <w:rPr>
          <w:rStyle w:val="VerbatimChar"/>
        </w:rPr>
        <w:t xml:space="preserve">##                    (Other):126       (Other)   :100               </w:t>
      </w:r>
      <w:r>
        <w:br w:type="textWrapping"/>
      </w:r>
      <w:r>
        <w:rPr>
          <w:rStyle w:val="VerbatimChar"/>
        </w:rPr>
        <w:t xml:space="preserve">##  aspiration  num.of.doors       body.style drive.wheels engine.location</w:t>
      </w:r>
      <w:r>
        <w:br w:type="textWrapping"/>
      </w:r>
      <w:r>
        <w:rPr>
          <w:rStyle w:val="VerbatimChar"/>
        </w:rPr>
        <w:t xml:space="preserve">##  std  :168   ?   :  2     convertible: 6   4wd:  9      front:202      </w:t>
      </w:r>
      <w:r>
        <w:br w:type="textWrapping"/>
      </w:r>
      <w:r>
        <w:rPr>
          <w:rStyle w:val="VerbatimChar"/>
        </w:rPr>
        <w:t xml:space="preserve">##  turbo: 37   four:114     hardtop    : 8   fwd:120      rear :  3      </w:t>
      </w:r>
      <w:r>
        <w:br w:type="textWrapping"/>
      </w:r>
      <w:r>
        <w:rPr>
          <w:rStyle w:val="VerbatimChar"/>
        </w:rPr>
        <w:t xml:space="preserve">##              two : 89     hatchback  :70   rwd: 76                     </w:t>
      </w:r>
      <w:r>
        <w:br w:type="textWrapping"/>
      </w:r>
      <w:r>
        <w:rPr>
          <w:rStyle w:val="VerbatimChar"/>
        </w:rPr>
        <w:t xml:space="preserve">##                           sedan      :96                               </w:t>
      </w:r>
      <w:r>
        <w:br w:type="textWrapping"/>
      </w:r>
      <w:r>
        <w:rPr>
          <w:rStyle w:val="VerbatimChar"/>
        </w:rPr>
        <w:t xml:space="preserve">##                           wagon      :25                               </w:t>
      </w:r>
      <w:r>
        <w:br w:type="textWrapping"/>
      </w:r>
      <w:r>
        <w:rPr>
          <w:rStyle w:val="VerbatimChar"/>
        </w:rPr>
        <w:t xml:space="preserve">##                                                                        </w:t>
      </w:r>
      <w:r>
        <w:br w:type="textWrapping"/>
      </w:r>
      <w:r>
        <w:rPr>
          <w:rStyle w:val="VerbatimChar"/>
        </w:rPr>
        <w:t xml:space="preserve">##                                                                        </w:t>
      </w:r>
      <w:r>
        <w:br w:type="textWrapping"/>
      </w:r>
      <w:r>
        <w:rPr>
          <w:rStyle w:val="VerbatimChar"/>
        </w:rPr>
        <w:t xml:space="preserve">##    wheel.base         length          width           height     </w:t>
      </w:r>
      <w:r>
        <w:br w:type="textWrapping"/>
      </w:r>
      <w:r>
        <w:rPr>
          <w:rStyle w:val="VerbatimChar"/>
        </w:rPr>
        <w:t xml:space="preserve">##  Min.   : 86.60   Min.   :141.1   Min.   :60.30   Min.   :47.80  </w:t>
      </w:r>
      <w:r>
        <w:br w:type="textWrapping"/>
      </w:r>
      <w:r>
        <w:rPr>
          <w:rStyle w:val="VerbatimChar"/>
        </w:rPr>
        <w:t xml:space="preserve">##  1st Qu.: 94.50   1st Qu.:166.3   1st Qu.:64.10   1st Qu.:52.00  </w:t>
      </w:r>
      <w:r>
        <w:br w:type="textWrapping"/>
      </w:r>
      <w:r>
        <w:rPr>
          <w:rStyle w:val="VerbatimChar"/>
        </w:rPr>
        <w:t xml:space="preserve">##  Median : 97.00   Median :173.2   Median :65.50   Median :54.10  </w:t>
      </w:r>
      <w:r>
        <w:br w:type="textWrapping"/>
      </w:r>
      <w:r>
        <w:rPr>
          <w:rStyle w:val="VerbatimChar"/>
        </w:rPr>
        <w:t xml:space="preserve">##  Mean   : 98.76   Mean   :174.0   Mean   :65.91   Mean   :53.72  </w:t>
      </w:r>
      <w:r>
        <w:br w:type="textWrapping"/>
      </w:r>
      <w:r>
        <w:rPr>
          <w:rStyle w:val="VerbatimChar"/>
        </w:rPr>
        <w:t xml:space="preserve">##  3rd Qu.:102.40   3rd Qu.:183.1   3rd Qu.:66.90   3rd Qu.:55.50  </w:t>
      </w:r>
      <w:r>
        <w:br w:type="textWrapping"/>
      </w:r>
      <w:r>
        <w:rPr>
          <w:rStyle w:val="VerbatimChar"/>
        </w:rPr>
        <w:t xml:space="preserve">##  Max.   :120.90   Max.   :208.1   Max.   :72.30   Max.   :59.80  </w:t>
      </w:r>
      <w:r>
        <w:br w:type="textWrapping"/>
      </w:r>
      <w:r>
        <w:rPr>
          <w:rStyle w:val="VerbatimChar"/>
        </w:rPr>
        <w:t xml:space="preserve">##                                                                  </w:t>
      </w:r>
      <w:r>
        <w:br w:type="textWrapping"/>
      </w:r>
      <w:r>
        <w:rPr>
          <w:rStyle w:val="VerbatimChar"/>
        </w:rPr>
        <w:t xml:space="preserve">##   curb.weight   engine.type num.of.cylinders  engine.size     fuel.system</w:t>
      </w:r>
      <w:r>
        <w:br w:type="textWrapping"/>
      </w:r>
      <w:r>
        <w:rPr>
          <w:rStyle w:val="VerbatimChar"/>
        </w:rPr>
        <w:t xml:space="preserve">##  Min.   :1488   dohc : 12   eight :  5       Min.   : 61.0   mpfi   :94  </w:t>
      </w:r>
      <w:r>
        <w:br w:type="textWrapping"/>
      </w:r>
      <w:r>
        <w:rPr>
          <w:rStyle w:val="VerbatimChar"/>
        </w:rPr>
        <w:t xml:space="preserve">##  1st Qu.:2145   dohcv:  1   five  : 11       1st Qu.: 97.0   2bbl   :66  </w:t>
      </w:r>
      <w:r>
        <w:br w:type="textWrapping"/>
      </w:r>
      <w:r>
        <w:rPr>
          <w:rStyle w:val="VerbatimChar"/>
        </w:rPr>
        <w:t xml:space="preserve">##  Median :2414   l    : 12   four  :159       Median :120.0   idi    :20  </w:t>
      </w:r>
      <w:r>
        <w:br w:type="textWrapping"/>
      </w:r>
      <w:r>
        <w:rPr>
          <w:rStyle w:val="VerbatimChar"/>
        </w:rPr>
        <w:t xml:space="preserve">##  Mean   :2556   ohc  :148   six   : 24       Mean   :126.9   1bbl   :11  </w:t>
      </w:r>
      <w:r>
        <w:br w:type="textWrapping"/>
      </w:r>
      <w:r>
        <w:rPr>
          <w:rStyle w:val="VerbatimChar"/>
        </w:rPr>
        <w:t xml:space="preserve">##  3rd Qu.:2935   ohcf : 15   three :  1       3rd Qu.:141.0   spdi   : 9  </w:t>
      </w:r>
      <w:r>
        <w:br w:type="textWrapping"/>
      </w:r>
      <w:r>
        <w:rPr>
          <w:rStyle w:val="VerbatimChar"/>
        </w:rPr>
        <w:t xml:space="preserve">##  Max.   :4066   ohcv : 13   twelve:  1       Max.   :326.0   4bbl   : 3  </w:t>
      </w:r>
      <w:r>
        <w:br w:type="textWrapping"/>
      </w:r>
      <w:r>
        <w:rPr>
          <w:rStyle w:val="VerbatimChar"/>
        </w:rPr>
        <w:t xml:space="preserve">##                 rotor:  4   two   :  4                       (Other): 2  </w:t>
      </w:r>
      <w:r>
        <w:br w:type="textWrapping"/>
      </w:r>
      <w:r>
        <w:rPr>
          <w:rStyle w:val="VerbatimChar"/>
        </w:rPr>
        <w:t xml:space="preserve">##       bore         stroke    compression.ratio   horsepower     peak.rpm </w:t>
      </w:r>
      <w:r>
        <w:br w:type="textWrapping"/>
      </w:r>
      <w:r>
        <w:rPr>
          <w:rStyle w:val="VerbatimChar"/>
        </w:rPr>
        <w:t xml:space="preserve">##  3.62   : 23   3.40   : 20   Min.   : 7.00     68     : 19   5500   :37  </w:t>
      </w:r>
      <w:r>
        <w:br w:type="textWrapping"/>
      </w:r>
      <w:r>
        <w:rPr>
          <w:rStyle w:val="VerbatimChar"/>
        </w:rPr>
        <w:t xml:space="preserve">##  3.19   : 20   3.03   : 14   1st Qu.: 8.60     70     : 11   4800   :36  </w:t>
      </w:r>
      <w:r>
        <w:br w:type="textWrapping"/>
      </w:r>
      <w:r>
        <w:rPr>
          <w:rStyle w:val="VerbatimChar"/>
        </w:rPr>
        <w:t xml:space="preserve">##  3.15   : 15   3.15   : 14   Median : 9.00     69     : 10   5000   :27  </w:t>
      </w:r>
      <w:r>
        <w:br w:type="textWrapping"/>
      </w:r>
      <w:r>
        <w:rPr>
          <w:rStyle w:val="VerbatimChar"/>
        </w:rPr>
        <w:t xml:space="preserve">##  2.97   : 12   3.23   : 14   Mean   :10.14     116    :  9   5200   :23  </w:t>
      </w:r>
      <w:r>
        <w:br w:type="textWrapping"/>
      </w:r>
      <w:r>
        <w:rPr>
          <w:rStyle w:val="VerbatimChar"/>
        </w:rPr>
        <w:t xml:space="preserve">##  3.03   : 12   3.39   : 13   3rd Qu.: 9.40     110    :  8   5400   :13  </w:t>
      </w:r>
      <w:r>
        <w:br w:type="textWrapping"/>
      </w:r>
      <w:r>
        <w:rPr>
          <w:rStyle w:val="VerbatimChar"/>
        </w:rPr>
        <w:t xml:space="preserve">##  3.46   :  9   2.64   : 11   Max.   :23.00     95     :  7   6000   : 9  </w:t>
      </w:r>
      <w:r>
        <w:br w:type="textWrapping"/>
      </w:r>
      <w:r>
        <w:rPr>
          <w:rStyle w:val="VerbatimChar"/>
        </w:rPr>
        <w:t xml:space="preserve">##  (Other):114   (Other):119                     (Other):141   (Other):60  </w:t>
      </w:r>
      <w:r>
        <w:br w:type="textWrapping"/>
      </w:r>
      <w:r>
        <w:rPr>
          <w:rStyle w:val="VerbatimChar"/>
        </w:rPr>
        <w:t xml:space="preserve">##     city.mpg      highway.mpg        price    </w:t>
      </w:r>
      <w:r>
        <w:br w:type="textWrapping"/>
      </w:r>
      <w:r>
        <w:rPr>
          <w:rStyle w:val="VerbatimChar"/>
        </w:rPr>
        <w:t xml:space="preserve">##  Min.   :13.00   Min.   :16.00   ?      :  4  </w:t>
      </w:r>
      <w:r>
        <w:br w:type="textWrapping"/>
      </w:r>
      <w:r>
        <w:rPr>
          <w:rStyle w:val="VerbatimChar"/>
        </w:rPr>
        <w:t xml:space="preserve">##  1st Qu.:19.00   1st Qu.:25.00   13499  :  2  </w:t>
      </w:r>
      <w:r>
        <w:br w:type="textWrapping"/>
      </w:r>
      <w:r>
        <w:rPr>
          <w:rStyle w:val="VerbatimChar"/>
        </w:rPr>
        <w:t xml:space="preserve">##  Median :24.00   Median :30.00   16500  :  2  </w:t>
      </w:r>
      <w:r>
        <w:br w:type="textWrapping"/>
      </w:r>
      <w:r>
        <w:rPr>
          <w:rStyle w:val="VerbatimChar"/>
        </w:rPr>
        <w:t xml:space="preserve">##  Mean   :25.22   Mean   :30.75   18150  :  2  </w:t>
      </w:r>
      <w:r>
        <w:br w:type="textWrapping"/>
      </w:r>
      <w:r>
        <w:rPr>
          <w:rStyle w:val="VerbatimChar"/>
        </w:rPr>
        <w:t xml:space="preserve">##  3rd Qu.:30.00   3rd Qu.:34.00   5572   :  2  </w:t>
      </w:r>
      <w:r>
        <w:br w:type="textWrapping"/>
      </w:r>
      <w:r>
        <w:rPr>
          <w:rStyle w:val="VerbatimChar"/>
        </w:rPr>
        <w:t xml:space="preserve">##  Max.   :49.00   Max.   :54.00   6229   :  2  </w:t>
      </w:r>
      <w:r>
        <w:br w:type="textWrapping"/>
      </w:r>
      <w:r>
        <w:rPr>
          <w:rStyle w:val="VerbatimChar"/>
        </w:rPr>
        <w:t xml:space="preserve">##                                  (Other):191</w:t>
      </w:r>
    </w:p>
    <w:p>
      <w:pPr>
        <w:pStyle w:val="Heading1"/>
      </w:pPr>
      <w:bookmarkStart w:id="39" w:name="relationship-of-numerical-variables-with-price"/>
      <w:bookmarkEnd w:id="39"/>
      <w:r>
        <w:t xml:space="preserve">Relationship of numerical variables with Price</w:t>
      </w:r>
    </w:p>
    <w:p>
      <w:r>
        <w:t xml:space="preserve">I want to start of with correlation matrix to see whats the correlation among different variables and plot the ones which had any meaningful relationships. I am going to use corrplot package for this. Below are the numeric columns plotted , chose the method as "kendall" based on class discussion that its more robust.</w:t>
      </w:r>
      <w:r>
        <w:t xml:space="preserve"> </w:t>
      </w:r>
      <w:r>
        <w:drawing>
          <wp:inline>
            <wp:extent cx="5440680" cy="5440680"/>
            <wp:effectExtent b="0" l="0" r="0" t="0"/>
            <wp:docPr descr="" id="1" name="Picture"/>
            <a:graphic>
              <a:graphicData uri="http://schemas.openxmlformats.org/drawingml/2006/picture">
                <pic:pic>
                  <pic:nvPicPr>
                    <pic:cNvPr descr="Assignment1_files/figure-docx/Bivariate_Plots-1.png" id="0" name="Picture"/>
                    <pic:cNvPicPr>
                      <a:picLocks noChangeArrowheads="1" noChangeAspect="1"/>
                    </pic:cNvPicPr>
                  </pic:nvPicPr>
                  <pic:blipFill>
                    <a:blip r:embed="rId40"/>
                    <a:stretch>
                      <a:fillRect/>
                    </a:stretch>
                  </pic:blipFill>
                  <pic:spPr bwMode="auto">
                    <a:xfrm>
                      <a:off x="0" y="0"/>
                      <a:ext cx="5440680" cy="5440680"/>
                    </a:xfrm>
                    <a:prstGeom prst="rect">
                      <a:avLst/>
                    </a:prstGeom>
                    <a:noFill/>
                    <a:ln w="9525">
                      <a:noFill/>
                      <a:headEnd/>
                      <a:tailEnd/>
                    </a:ln>
                  </pic:spPr>
                </pic:pic>
              </a:graphicData>
            </a:graphic>
          </wp:inline>
        </w:drawing>
      </w:r>
    </w:p>
    <w:p>
      <w:r>
        <w:t xml:space="preserve">As we can see from the plot above that mpg has -ve relationship with the price of the vehicle. Lets take a look at these plots in more details.</w:t>
      </w:r>
    </w:p>
    <w:p>
      <w:pPr>
        <w:pStyle w:val="Heading2"/>
      </w:pPr>
      <w:bookmarkStart w:id="41" w:name="price-vs-mpg"/>
      <w:bookmarkEnd w:id="41"/>
      <w:r>
        <w:t xml:space="preserve">Price vs MPG</w:t>
      </w:r>
    </w:p>
    <w:p>
      <w:r>
        <w:drawing>
          <wp:inline>
            <wp:extent cx="5440680" cy="5440680"/>
            <wp:effectExtent b="0" l="0" r="0" t="0"/>
            <wp:docPr descr="" id="1" name="Picture"/>
            <a:graphic>
              <a:graphicData uri="http://schemas.openxmlformats.org/drawingml/2006/picture">
                <pic:pic>
                  <pic:nvPicPr>
                    <pic:cNvPr descr="Assignment1_files/figure-docx/Bivariate_Plots1-1.png" id="0" name="Picture"/>
                    <pic:cNvPicPr>
                      <a:picLocks noChangeArrowheads="1" noChangeAspect="1"/>
                    </pic:cNvPicPr>
                  </pic:nvPicPr>
                  <pic:blipFill>
                    <a:blip r:embed="rId42"/>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Assignment1_files/figure-docx/Bivariate_Plots1-2.png" id="0" name="Picture"/>
                    <pic:cNvPicPr>
                      <a:picLocks noChangeArrowheads="1" noChangeAspect="1"/>
                    </pic:cNvPicPr>
                  </pic:nvPicPr>
                  <pic:blipFill>
                    <a:blip r:embed="rId43"/>
                    <a:stretch>
                      <a:fillRect/>
                    </a:stretch>
                  </pic:blipFill>
                  <pic:spPr bwMode="auto">
                    <a:xfrm>
                      <a:off x="0" y="0"/>
                      <a:ext cx="5440680" cy="5440680"/>
                    </a:xfrm>
                    <a:prstGeom prst="rect">
                      <a:avLst/>
                    </a:prstGeom>
                    <a:noFill/>
                    <a:ln w="9525">
                      <a:noFill/>
                      <a:headEnd/>
                      <a:tailEnd/>
                    </a:ln>
                  </pic:spPr>
                </pic:pic>
              </a:graphicData>
            </a:graphic>
          </wp:inline>
        </w:drawing>
      </w:r>
    </w:p>
    <w:p>
      <w:r>
        <w:t xml:space="preserve">Based on the data, we can conclusively say that higher the price, lower is the milegae both for city and highway. Obviously the city and highway mpg are very highly correlated among themselves so we could have got away with plotting just one above.</w:t>
      </w:r>
    </w:p>
    <w:p>
      <w:pPr>
        <w:pStyle w:val="Heading2"/>
      </w:pPr>
      <w:bookmarkStart w:id="44" w:name="horsepower-vs-price"/>
      <w:bookmarkEnd w:id="44"/>
      <w:r>
        <w:t xml:space="preserve">Horsepower vs Price</w:t>
      </w:r>
    </w:p>
    <w:p>
      <w:r>
        <w:t xml:space="preserve">As we can also see from correlation plot that horsepower is +vly related to price</w:t>
      </w:r>
    </w:p>
    <w:p>
      <w:r>
        <w:drawing>
          <wp:inline>
            <wp:extent cx="5440680" cy="5440680"/>
            <wp:effectExtent b="0" l="0" r="0" t="0"/>
            <wp:docPr descr="" id="1" name="Picture"/>
            <a:graphic>
              <a:graphicData uri="http://schemas.openxmlformats.org/drawingml/2006/picture">
                <pic:pic>
                  <pic:nvPicPr>
                    <pic:cNvPr descr="Assignment1_files/figure-docx/Bivariate_Plots2-1.png" id="0" name="Picture"/>
                    <pic:cNvPicPr>
                      <a:picLocks noChangeArrowheads="1" noChangeAspect="1"/>
                    </pic:cNvPicPr>
                  </pic:nvPicPr>
                  <pic:blipFill>
                    <a:blip r:embed="rId45"/>
                    <a:stretch>
                      <a:fillRect/>
                    </a:stretch>
                  </pic:blipFill>
                  <pic:spPr bwMode="auto">
                    <a:xfrm>
                      <a:off x="0" y="0"/>
                      <a:ext cx="5440680" cy="5440680"/>
                    </a:xfrm>
                    <a:prstGeom prst="rect">
                      <a:avLst/>
                    </a:prstGeom>
                    <a:noFill/>
                    <a:ln w="9525">
                      <a:noFill/>
                      <a:headEnd/>
                      <a:tailEnd/>
                    </a:ln>
                  </pic:spPr>
                </pic:pic>
              </a:graphicData>
            </a:graphic>
          </wp:inline>
        </w:drawing>
      </w:r>
    </w:p>
    <w:p>
      <w:r>
        <w:t xml:space="preserve">We can conclusively say that horsepower is +vely related to price and is a factor in determining the price</w:t>
      </w:r>
    </w:p>
    <w:p>
      <w:pPr>
        <w:pStyle w:val="Heading2"/>
      </w:pPr>
      <w:bookmarkStart w:id="46" w:name="curb-weight-vs-price"/>
      <w:bookmarkEnd w:id="46"/>
      <w:r>
        <w:t xml:space="preserve">Curb weight vs Price</w:t>
      </w:r>
    </w:p>
    <w:p>
      <w:r>
        <w:t xml:space="preserve">As we can also see from correlation plot that curb weight is +vly related to price</w:t>
      </w:r>
    </w:p>
    <w:p>
      <w:r>
        <w:drawing>
          <wp:inline>
            <wp:extent cx="5440680" cy="5440680"/>
            <wp:effectExtent b="0" l="0" r="0" t="0"/>
            <wp:docPr descr="" id="1" name="Picture"/>
            <a:graphic>
              <a:graphicData uri="http://schemas.openxmlformats.org/drawingml/2006/picture">
                <pic:pic>
                  <pic:nvPicPr>
                    <pic:cNvPr descr="Assignment1_files/figure-docx/Bivariate_Plots3-1.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1"/>
      </w:pPr>
      <w:bookmarkStart w:id="48" w:name="relationship-of-non-numerical-variables-with-price"/>
      <w:bookmarkEnd w:id="48"/>
      <w:r>
        <w:t xml:space="preserve">Relationship of non numerical variables with Price</w:t>
      </w:r>
    </w:p>
    <w:p>
      <w:pPr>
        <w:pStyle w:val="Heading2"/>
      </w:pPr>
      <w:bookmarkStart w:id="49" w:name="fuel-type-vs-price"/>
      <w:bookmarkEnd w:id="49"/>
      <w:r>
        <w:t xml:space="preserve">Fuel type vs price</w:t>
      </w:r>
    </w:p>
    <w:p>
      <w:r>
        <w:drawing>
          <wp:inline>
            <wp:extent cx="5440680" cy="5440680"/>
            <wp:effectExtent b="0" l="0" r="0" t="0"/>
            <wp:docPr descr="" id="1" name="Picture"/>
            <a:graphic>
              <a:graphicData uri="http://schemas.openxmlformats.org/drawingml/2006/picture">
                <pic:pic>
                  <pic:nvPicPr>
                    <pic:cNvPr descr="Assignment1_files/figure-docx/NonNumerical_Plots1-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t xml:space="preserve">Nothing conclusive could be said about Price and fuel type from this data.</w:t>
      </w:r>
    </w:p>
    <w:p>
      <w:pPr>
        <w:pStyle w:val="Heading3"/>
      </w:pPr>
      <w:bookmarkStart w:id="51" w:name="door-vs-price"/>
      <w:bookmarkEnd w:id="51"/>
      <w:r>
        <w:t xml:space="preserve">Door vs price</w:t>
      </w:r>
    </w:p>
    <w:p>
      <w:r>
        <w:drawing>
          <wp:inline>
            <wp:extent cx="5440680" cy="5440680"/>
            <wp:effectExtent b="0" l="0" r="0" t="0"/>
            <wp:docPr descr="" id="1" name="Picture"/>
            <a:graphic>
              <a:graphicData uri="http://schemas.openxmlformats.org/drawingml/2006/picture">
                <pic:pic>
                  <pic:nvPicPr>
                    <pic:cNvPr descr="Assignment1_files/figure-docx/NonNumerical_Plots3-1.png" id="0" name="Picture"/>
                    <pic:cNvPicPr>
                      <a:picLocks noChangeArrowheads="1" noChangeAspect="1"/>
                    </pic:cNvPicPr>
                  </pic:nvPicPr>
                  <pic:blipFill>
                    <a:blip r:embed="rId52"/>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53" w:name="engine-location-vs-price"/>
      <w:bookmarkEnd w:id="53"/>
      <w:r>
        <w:t xml:space="preserve">Engine location vs price</w:t>
      </w:r>
    </w:p>
    <w:p>
      <w:r>
        <w:drawing>
          <wp:inline>
            <wp:extent cx="5440680" cy="5440680"/>
            <wp:effectExtent b="0" l="0" r="0" t="0"/>
            <wp:docPr descr="" id="1" name="Picture"/>
            <a:graphic>
              <a:graphicData uri="http://schemas.openxmlformats.org/drawingml/2006/picture">
                <pic:pic>
                  <pic:nvPicPr>
                    <pic:cNvPr descr="Assignment1_files/figure-docx/NonNumerical_Plots6-1.png" id="0" name="Picture"/>
                    <pic:cNvPicPr>
                      <a:picLocks noChangeArrowheads="1" noChangeAspect="1"/>
                    </pic:cNvPicPr>
                  </pic:nvPicPr>
                  <pic:blipFill>
                    <a:blip r:embed="rId54"/>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55" w:name="fuel-system-vs-price"/>
      <w:bookmarkEnd w:id="55"/>
      <w:r>
        <w:t xml:space="preserve">Fuel System vs price</w:t>
      </w:r>
    </w:p>
    <w:p>
      <w:r>
        <w:drawing>
          <wp:inline>
            <wp:extent cx="5440680" cy="5440680"/>
            <wp:effectExtent b="0" l="0" r="0" t="0"/>
            <wp:docPr descr="" id="1" name="Picture"/>
            <a:graphic>
              <a:graphicData uri="http://schemas.openxmlformats.org/drawingml/2006/picture">
                <pic:pic>
                  <pic:nvPicPr>
                    <pic:cNvPr descr="Assignment1_files/figure-docx/NonNumerical_Plots8-1.png" id="0" name="Picture"/>
                    <pic:cNvPicPr>
                      <a:picLocks noChangeArrowheads="1" noChangeAspect="1"/>
                    </pic:cNvPicPr>
                  </pic:nvPicPr>
                  <pic:blipFill>
                    <a:blip r:embed="rId56"/>
                    <a:stretch>
                      <a:fillRect/>
                    </a:stretch>
                  </pic:blipFill>
                  <pic:spPr bwMode="auto">
                    <a:xfrm>
                      <a:off x="0" y="0"/>
                      <a:ext cx="5440680" cy="5440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a506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fcafd0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