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43928" w14:textId="77777777" w:rsidR="00092E26" w:rsidRDefault="005941E7">
      <w:pPr>
        <w:jc w:val="center"/>
      </w:pPr>
      <w:r>
        <w:rPr>
          <w:b/>
          <w:sz w:val="24"/>
        </w:rPr>
        <w:t>INTERNATIONAL CYBERSECURITY AND DIGITAL FORENSICS ACADEMY (ICDFA)</w:t>
      </w:r>
    </w:p>
    <w:p w14:paraId="20A16104" w14:textId="77777777" w:rsidR="00092E26" w:rsidRDefault="005941E7">
      <w:pPr>
        <w:jc w:val="center"/>
      </w:pPr>
      <w:r>
        <w:rPr>
          <w:b/>
        </w:rPr>
        <w:t>Governance, Compliance, and Risk (GCR)</w:t>
      </w:r>
      <w:r>
        <w:rPr>
          <w:b/>
        </w:rPr>
        <w:br/>
        <w:t>Course 1: GRC101 - Introduction to Governance, Risk, and Compliance</w:t>
      </w:r>
    </w:p>
    <w:p w14:paraId="6A1393BE" w14:textId="5E4F7C65" w:rsidR="00092E26" w:rsidRDefault="005941E7">
      <w:pPr>
        <w:pStyle w:val="TitleStyle"/>
        <w:jc w:val="center"/>
      </w:pPr>
      <w:r>
        <w:t xml:space="preserve">Week </w:t>
      </w:r>
      <w:r w:rsidR="001E7A45">
        <w:t>3</w:t>
      </w:r>
      <w:r>
        <w:t xml:space="preserve"> Lab Assignment: Compliance Management and Reporting</w:t>
      </w:r>
    </w:p>
    <w:p w14:paraId="5876804D" w14:textId="3C2F0D56" w:rsidR="00D114F2" w:rsidRDefault="00D114F2" w:rsidP="00D114F2">
      <w:pPr>
        <w:pStyle w:val="TitleStyle"/>
        <w:jc w:val="center"/>
      </w:pPr>
      <w:r w:rsidRPr="00EB03CC">
        <w:rPr>
          <w:rFonts w:ascii="Calibri" w:eastAsia="Times New Roman" w:hAnsi="Calibri" w:cs="Calibri"/>
          <w:sz w:val="21"/>
          <w:szCs w:val="21"/>
        </w:rPr>
        <w:br/>
      </w:r>
      <w:r w:rsidRPr="00EB03CC">
        <w:rPr>
          <w:rFonts w:ascii="Calibri" w:eastAsia="Times New Roman" w:hAnsi="Calibri" w:cs="Calibri"/>
          <w:bCs/>
          <w:sz w:val="21"/>
          <w:szCs w:val="21"/>
        </w:rPr>
        <w:t>Student Name:</w:t>
      </w:r>
      <w:r w:rsidRPr="00EB03CC">
        <w:rPr>
          <w:rFonts w:ascii="Calibri" w:eastAsia="Times New Roman" w:hAnsi="Calibri" w:cs="Calibri"/>
          <w:sz w:val="21"/>
          <w:szCs w:val="21"/>
        </w:rPr>
        <w:t xml:space="preserve"> Imelda Sanya</w:t>
      </w:r>
      <w:r w:rsidRPr="00EB03CC">
        <w:rPr>
          <w:rFonts w:ascii="Calibri" w:eastAsia="Times New Roman" w:hAnsi="Calibri" w:cs="Calibri"/>
          <w:sz w:val="21"/>
          <w:szCs w:val="21"/>
        </w:rPr>
        <w:br/>
      </w:r>
      <w:r w:rsidRPr="00EB03CC">
        <w:rPr>
          <w:rFonts w:ascii="Calibri" w:eastAsia="Times New Roman" w:hAnsi="Calibri" w:cs="Calibri"/>
          <w:bCs/>
          <w:sz w:val="21"/>
          <w:szCs w:val="21"/>
        </w:rPr>
        <w:t>Registration Number:</w:t>
      </w:r>
      <w:r w:rsidRPr="00EB03CC">
        <w:rPr>
          <w:rFonts w:ascii="Calibri" w:eastAsia="Times New Roman" w:hAnsi="Calibri" w:cs="Calibri"/>
          <w:sz w:val="21"/>
          <w:szCs w:val="21"/>
        </w:rPr>
        <w:t xml:space="preserve"> C11/26/CGRCE/17576</w:t>
      </w:r>
      <w:r w:rsidRPr="00EB03CC">
        <w:rPr>
          <w:rFonts w:ascii="Calibri" w:eastAsia="Times New Roman" w:hAnsi="Calibri" w:cs="Calibri"/>
          <w:sz w:val="21"/>
          <w:szCs w:val="21"/>
        </w:rPr>
        <w:br/>
      </w:r>
      <w:r w:rsidRPr="00EB03CC">
        <w:rPr>
          <w:rFonts w:ascii="Calibri" w:eastAsia="Times New Roman" w:hAnsi="Calibri" w:cs="Calibri"/>
          <w:bCs/>
          <w:sz w:val="21"/>
          <w:szCs w:val="21"/>
        </w:rPr>
        <w:t>Email:</w:t>
      </w:r>
      <w:r w:rsidRPr="00EB03CC">
        <w:rPr>
          <w:rFonts w:ascii="Calibri" w:eastAsia="Times New Roman" w:hAnsi="Calibri" w:cs="Calibri"/>
          <w:sz w:val="21"/>
          <w:szCs w:val="21"/>
        </w:rPr>
        <w:t xml:space="preserve"> sanyanabs16@gmail.com</w:t>
      </w:r>
      <w:r w:rsidRPr="00EB03CC">
        <w:rPr>
          <w:rFonts w:ascii="Calibri" w:eastAsia="Times New Roman" w:hAnsi="Calibri" w:cs="Calibri"/>
          <w:sz w:val="21"/>
          <w:szCs w:val="21"/>
        </w:rPr>
        <w:br/>
      </w:r>
      <w:r w:rsidRPr="00EB03CC">
        <w:rPr>
          <w:rFonts w:ascii="Calibri" w:eastAsia="Times New Roman" w:hAnsi="Calibri" w:cs="Calibri"/>
          <w:bCs/>
          <w:sz w:val="21"/>
          <w:szCs w:val="21"/>
        </w:rPr>
        <w:t>Cohort/Batch:</w:t>
      </w:r>
      <w:r w:rsidRPr="00EB03CC">
        <w:rPr>
          <w:rFonts w:ascii="Calibri" w:eastAsia="Times New Roman" w:hAnsi="Calibri" w:cs="Calibri"/>
          <w:sz w:val="21"/>
          <w:szCs w:val="21"/>
        </w:rPr>
        <w:t xml:space="preserve"> 11</w:t>
      </w:r>
    </w:p>
    <w:p w14:paraId="3387E7D0" w14:textId="46959F44" w:rsidR="00092E26" w:rsidRDefault="005941E7">
      <w:r>
        <w:t>________________________________________________________________________________</w:t>
      </w:r>
    </w:p>
    <w:p w14:paraId="7FD4E156" w14:textId="77777777" w:rsidR="00092E26" w:rsidRDefault="005941E7">
      <w:pPr>
        <w:pStyle w:val="HeadingStyle"/>
      </w:pPr>
      <w:r>
        <w:t>Lab Objectives:</w:t>
      </w:r>
    </w:p>
    <w:p w14:paraId="24D5AB16" w14:textId="77777777" w:rsidR="00092E26" w:rsidRDefault="005941E7">
      <w:pPr>
        <w:pStyle w:val="NormalStyle"/>
      </w:pPr>
      <w:r>
        <w:t>This lab assignment is designed to help you:</w:t>
      </w:r>
    </w:p>
    <w:p w14:paraId="341134CC" w14:textId="77777777" w:rsidR="00092E26" w:rsidRDefault="005941E7">
      <w:pPr>
        <w:pStyle w:val="ListBullet"/>
      </w:pPr>
      <w:r>
        <w:t>Understand compliance management processes and documentation requirements</w:t>
      </w:r>
    </w:p>
    <w:p w14:paraId="13234CBB" w14:textId="77777777" w:rsidR="00092E26" w:rsidRDefault="005941E7">
      <w:pPr>
        <w:pStyle w:val="ListBullet"/>
      </w:pPr>
      <w:r>
        <w:t>Develop skills in creating compliance documentation and reports</w:t>
      </w:r>
    </w:p>
    <w:p w14:paraId="4C435483" w14:textId="77777777" w:rsidR="00092E26" w:rsidRDefault="005941E7">
      <w:pPr>
        <w:pStyle w:val="ListBullet"/>
      </w:pPr>
      <w:r>
        <w:t>Apply compliance monitoring and measurement techniques</w:t>
      </w:r>
    </w:p>
    <w:p w14:paraId="4E0DF05E" w14:textId="77777777" w:rsidR="00092E26" w:rsidRDefault="005941E7">
      <w:pPr>
        <w:pStyle w:val="ListBullet"/>
      </w:pPr>
      <w:r>
        <w:t>Gain practical experience in compliance program evaluation</w:t>
      </w:r>
    </w:p>
    <w:p w14:paraId="07CB2AA2" w14:textId="77777777" w:rsidR="00092E26" w:rsidRDefault="00092E26"/>
    <w:p w14:paraId="182F2C38" w14:textId="77777777" w:rsidR="00092E26" w:rsidRDefault="005941E7">
      <w:pPr>
        <w:pStyle w:val="HeadingStyle"/>
      </w:pPr>
      <w:r>
        <w:t>Instructions:</w:t>
      </w:r>
    </w:p>
    <w:p w14:paraId="64C02FFE" w14:textId="77777777" w:rsidR="00092E26" w:rsidRDefault="005941E7">
      <w:pPr>
        <w:pStyle w:val="NormalStyle"/>
      </w:pPr>
      <w:r>
        <w:t>Complete all parts of this lab assignment. Submit your completed document to your instructor by the due date. All answers should be typed directly into this document.</w:t>
      </w:r>
    </w:p>
    <w:p w14:paraId="3BFE0056" w14:textId="77777777" w:rsidR="00092E26" w:rsidRDefault="00092E26"/>
    <w:p w14:paraId="1A5FADA6" w14:textId="77777777" w:rsidR="00092E26" w:rsidRDefault="005941E7">
      <w:pPr>
        <w:pStyle w:val="HeadingStyle"/>
      </w:pPr>
      <w:r>
        <w:t>Part 1: Compliance Documentation Development (30 points)</w:t>
      </w:r>
    </w:p>
    <w:p w14:paraId="63957AF1" w14:textId="77777777" w:rsidR="00092E26" w:rsidRDefault="005941E7">
      <w:pPr>
        <w:pStyle w:val="NormalStyle"/>
      </w:pPr>
      <w:r>
        <w:t xml:space="preserve">For this exercise, you will develop key compliance documentation for a fictional organization. Imagine you are the Compliance Officer for </w:t>
      </w:r>
      <w:proofErr w:type="spellStart"/>
      <w:r>
        <w:t>TechSecure</w:t>
      </w:r>
      <w:proofErr w:type="spellEnd"/>
      <w:r>
        <w:t xml:space="preserve"> Solutions, a mid-sized software development company that handles sensitive customer data and is subject to various regulations including GDPR and industry standards like ISO 27001.</w:t>
      </w:r>
      <w:r>
        <w:br/>
      </w:r>
      <w:r>
        <w:br/>
        <w:t>Create the following compliance documentation:</w:t>
      </w:r>
    </w:p>
    <w:p w14:paraId="16A5651E" w14:textId="381F2D60" w:rsidR="00092E26" w:rsidRDefault="005941E7" w:rsidP="001E7A45">
      <w:pPr>
        <w:pStyle w:val="NormalStyle"/>
        <w:rPr>
          <w:b/>
        </w:rPr>
      </w:pPr>
      <w:r>
        <w:rPr>
          <w:b/>
        </w:rPr>
        <w:t xml:space="preserve">1. Develop a Compliance Policy Statement (5-7 sentences) that outlines </w:t>
      </w:r>
      <w:proofErr w:type="spellStart"/>
      <w:r>
        <w:rPr>
          <w:b/>
        </w:rPr>
        <w:t>TechSecure</w:t>
      </w:r>
      <w:proofErr w:type="spellEnd"/>
      <w:r>
        <w:rPr>
          <w:b/>
        </w:rPr>
        <w:t xml:space="preserve"> Solutions' commitment to regulatory compliance. Include the purpose, scope, key principles, and responsibilities. (10 points)</w:t>
      </w:r>
    </w:p>
    <w:p w14:paraId="16CA4E13" w14:textId="0692169A" w:rsidR="00253998" w:rsidRDefault="00253998" w:rsidP="001E7A45">
      <w:pPr>
        <w:pStyle w:val="NormalStyle"/>
      </w:pPr>
      <w:proofErr w:type="spellStart"/>
      <w:r>
        <w:lastRenderedPageBreak/>
        <w:t>TechSecure</w:t>
      </w:r>
      <w:proofErr w:type="spellEnd"/>
      <w:r>
        <w:t xml:space="preserve"> Solutions is committed to ensuring that its software development processes and business operations comply with applicable regulatory requirements, including GDPR and </w:t>
      </w:r>
      <w:proofErr w:type="spellStart"/>
      <w:r>
        <w:t>recognised</w:t>
      </w:r>
      <w:proofErr w:type="spellEnd"/>
      <w:r>
        <w:t xml:space="preserve"> security standards such as ISO 27001. The purpose of this policy is to establish clear responsibilities, processes, and controls that protect customer information and maintain trust throughout the software development lifecycle. This policy applies to all employees, developers, testers, system administrators, third-party vendors, and any individuals who access company systems or customer data. The organization promotes key principles including data protection, secure development practices, accountability, continuous monitoring, and risk-based decision-making. All teams are responsible for following approved security and compliance procedures, while management provides oversight and resources required to maintain compliance. Any identified compliance gaps, security weaknesses, or process failures must be reported, investigated, and resolved through defined corrective actions.</w:t>
      </w:r>
    </w:p>
    <w:p w14:paraId="3DF09CA3" w14:textId="497E3E14" w:rsidR="00092E26" w:rsidRDefault="005941E7" w:rsidP="001E7A45">
      <w:pPr>
        <w:pStyle w:val="NormalStyle"/>
        <w:rPr>
          <w:b/>
        </w:rPr>
      </w:pPr>
      <w:r>
        <w:rPr>
          <w:b/>
        </w:rPr>
        <w:t>2. Create a Compliance Monitoring Plan that includes at least five specific monitoring activities, their frequency, responsible parties, and how results will be documented. Present this in a table format. (10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1734"/>
        <w:gridCol w:w="2185"/>
        <w:gridCol w:w="2676"/>
      </w:tblGrid>
      <w:tr w:rsidR="00253998" w:rsidRPr="00253998" w14:paraId="26036C51" w14:textId="77777777" w:rsidTr="00253998">
        <w:trPr>
          <w:tblHeader/>
          <w:tblCellSpacing w:w="15" w:type="dxa"/>
        </w:trPr>
        <w:tc>
          <w:tcPr>
            <w:tcW w:w="0" w:type="auto"/>
            <w:vAlign w:val="center"/>
            <w:hideMark/>
          </w:tcPr>
          <w:p w14:paraId="4ACDBAB2"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Monitoring Activity</w:t>
            </w:r>
          </w:p>
        </w:tc>
        <w:tc>
          <w:tcPr>
            <w:tcW w:w="0" w:type="auto"/>
            <w:vAlign w:val="center"/>
            <w:hideMark/>
          </w:tcPr>
          <w:p w14:paraId="51801DBF"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Frequency</w:t>
            </w:r>
          </w:p>
        </w:tc>
        <w:tc>
          <w:tcPr>
            <w:tcW w:w="0" w:type="auto"/>
            <w:vAlign w:val="center"/>
            <w:hideMark/>
          </w:tcPr>
          <w:p w14:paraId="3B02157C"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Responsible Party</w:t>
            </w:r>
          </w:p>
        </w:tc>
        <w:tc>
          <w:tcPr>
            <w:tcW w:w="0" w:type="auto"/>
            <w:vAlign w:val="center"/>
            <w:hideMark/>
          </w:tcPr>
          <w:p w14:paraId="59FEFB81"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Documentation</w:t>
            </w:r>
          </w:p>
        </w:tc>
      </w:tr>
      <w:tr w:rsidR="00253998" w:rsidRPr="00253998" w14:paraId="1186DB68" w14:textId="77777777" w:rsidTr="00253998">
        <w:trPr>
          <w:tblCellSpacing w:w="15" w:type="dxa"/>
        </w:trPr>
        <w:tc>
          <w:tcPr>
            <w:tcW w:w="0" w:type="auto"/>
            <w:vAlign w:val="center"/>
            <w:hideMark/>
          </w:tcPr>
          <w:p w14:paraId="6C5F1AD7"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Review user access permissions and privileged accounts</w:t>
            </w:r>
          </w:p>
        </w:tc>
        <w:tc>
          <w:tcPr>
            <w:tcW w:w="0" w:type="auto"/>
            <w:vAlign w:val="center"/>
            <w:hideMark/>
          </w:tcPr>
          <w:p w14:paraId="1795ABE2"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Quarterly</w:t>
            </w:r>
          </w:p>
        </w:tc>
        <w:tc>
          <w:tcPr>
            <w:tcW w:w="0" w:type="auto"/>
            <w:vAlign w:val="center"/>
            <w:hideMark/>
          </w:tcPr>
          <w:p w14:paraId="63EFC7A7"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Security Team and IT Operations</w:t>
            </w:r>
          </w:p>
        </w:tc>
        <w:tc>
          <w:tcPr>
            <w:tcW w:w="0" w:type="auto"/>
            <w:vAlign w:val="center"/>
            <w:hideMark/>
          </w:tcPr>
          <w:p w14:paraId="00CB479C"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Access review reports and approval records</w:t>
            </w:r>
          </w:p>
        </w:tc>
      </w:tr>
      <w:tr w:rsidR="00253998" w:rsidRPr="00253998" w14:paraId="5412440A" w14:textId="77777777" w:rsidTr="00253998">
        <w:trPr>
          <w:tblCellSpacing w:w="15" w:type="dxa"/>
        </w:trPr>
        <w:tc>
          <w:tcPr>
            <w:tcW w:w="0" w:type="auto"/>
            <w:vAlign w:val="center"/>
            <w:hideMark/>
          </w:tcPr>
          <w:p w14:paraId="7D9BCCF1"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Validate security controls within software releases</w:t>
            </w:r>
          </w:p>
        </w:tc>
        <w:tc>
          <w:tcPr>
            <w:tcW w:w="0" w:type="auto"/>
            <w:vAlign w:val="center"/>
            <w:hideMark/>
          </w:tcPr>
          <w:p w14:paraId="5D122CAD"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During every release cycle</w:t>
            </w:r>
          </w:p>
        </w:tc>
        <w:tc>
          <w:tcPr>
            <w:tcW w:w="0" w:type="auto"/>
            <w:vAlign w:val="center"/>
            <w:hideMark/>
          </w:tcPr>
          <w:p w14:paraId="1D48D951"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QA/SDET and Development Teams</w:t>
            </w:r>
          </w:p>
        </w:tc>
        <w:tc>
          <w:tcPr>
            <w:tcW w:w="0" w:type="auto"/>
            <w:vAlign w:val="center"/>
            <w:hideMark/>
          </w:tcPr>
          <w:p w14:paraId="0EC5C48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Test execution reports and defect records</w:t>
            </w:r>
          </w:p>
        </w:tc>
      </w:tr>
      <w:tr w:rsidR="00253998" w:rsidRPr="00253998" w14:paraId="497A749F" w14:textId="77777777" w:rsidTr="00253998">
        <w:trPr>
          <w:tblCellSpacing w:w="15" w:type="dxa"/>
        </w:trPr>
        <w:tc>
          <w:tcPr>
            <w:tcW w:w="0" w:type="auto"/>
            <w:vAlign w:val="center"/>
            <w:hideMark/>
          </w:tcPr>
          <w:p w14:paraId="5BC92646"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Review application audit logs for suspicious activities</w:t>
            </w:r>
          </w:p>
        </w:tc>
        <w:tc>
          <w:tcPr>
            <w:tcW w:w="0" w:type="auto"/>
            <w:vAlign w:val="center"/>
            <w:hideMark/>
          </w:tcPr>
          <w:p w14:paraId="4ECE21D2"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Monthly</w:t>
            </w:r>
          </w:p>
        </w:tc>
        <w:tc>
          <w:tcPr>
            <w:tcW w:w="0" w:type="auto"/>
            <w:vAlign w:val="center"/>
            <w:hideMark/>
          </w:tcPr>
          <w:p w14:paraId="54F45FB0"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Security Operations Team</w:t>
            </w:r>
          </w:p>
        </w:tc>
        <w:tc>
          <w:tcPr>
            <w:tcW w:w="0" w:type="auto"/>
            <w:vAlign w:val="center"/>
            <w:hideMark/>
          </w:tcPr>
          <w:p w14:paraId="3E07BA14"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Security monitoring reports</w:t>
            </w:r>
          </w:p>
        </w:tc>
      </w:tr>
      <w:tr w:rsidR="00253998" w:rsidRPr="00253998" w14:paraId="5C6E221E" w14:textId="77777777" w:rsidTr="00253998">
        <w:trPr>
          <w:tblCellSpacing w:w="15" w:type="dxa"/>
        </w:trPr>
        <w:tc>
          <w:tcPr>
            <w:tcW w:w="0" w:type="auto"/>
            <w:vAlign w:val="center"/>
            <w:hideMark/>
          </w:tcPr>
          <w:p w14:paraId="79D8CC0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Conduct vulnerability scanning and remediation tracking</w:t>
            </w:r>
          </w:p>
        </w:tc>
        <w:tc>
          <w:tcPr>
            <w:tcW w:w="0" w:type="auto"/>
            <w:vAlign w:val="center"/>
            <w:hideMark/>
          </w:tcPr>
          <w:p w14:paraId="0D191C31"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Monthly</w:t>
            </w:r>
          </w:p>
        </w:tc>
        <w:tc>
          <w:tcPr>
            <w:tcW w:w="0" w:type="auto"/>
            <w:vAlign w:val="center"/>
            <w:hideMark/>
          </w:tcPr>
          <w:p w14:paraId="175B34E2"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Security Team</w:t>
            </w:r>
          </w:p>
        </w:tc>
        <w:tc>
          <w:tcPr>
            <w:tcW w:w="0" w:type="auto"/>
            <w:vAlign w:val="center"/>
            <w:hideMark/>
          </w:tcPr>
          <w:p w14:paraId="2108749B"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Vulnerability assessment reports</w:t>
            </w:r>
          </w:p>
        </w:tc>
      </w:tr>
      <w:tr w:rsidR="00253998" w:rsidRPr="00253998" w14:paraId="0B0501B2" w14:textId="77777777" w:rsidTr="00253998">
        <w:trPr>
          <w:tblCellSpacing w:w="15" w:type="dxa"/>
        </w:trPr>
        <w:tc>
          <w:tcPr>
            <w:tcW w:w="0" w:type="auto"/>
            <w:vAlign w:val="center"/>
            <w:hideMark/>
          </w:tcPr>
          <w:p w14:paraId="081FC181"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Review employee security awareness completion</w:t>
            </w:r>
          </w:p>
        </w:tc>
        <w:tc>
          <w:tcPr>
            <w:tcW w:w="0" w:type="auto"/>
            <w:vAlign w:val="center"/>
            <w:hideMark/>
          </w:tcPr>
          <w:p w14:paraId="454F14DB"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Quarterly</w:t>
            </w:r>
          </w:p>
        </w:tc>
        <w:tc>
          <w:tcPr>
            <w:tcW w:w="0" w:type="auto"/>
            <w:vAlign w:val="center"/>
            <w:hideMark/>
          </w:tcPr>
          <w:p w14:paraId="05DFE8BC"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HR and Compliance Team</w:t>
            </w:r>
          </w:p>
        </w:tc>
        <w:tc>
          <w:tcPr>
            <w:tcW w:w="0" w:type="auto"/>
            <w:vAlign w:val="center"/>
            <w:hideMark/>
          </w:tcPr>
          <w:p w14:paraId="79F0193C"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Training completion records</w:t>
            </w:r>
          </w:p>
        </w:tc>
      </w:tr>
    </w:tbl>
    <w:p w14:paraId="340A8CBC" w14:textId="77777777" w:rsidR="00253998" w:rsidRDefault="00253998" w:rsidP="001E7A45">
      <w:pPr>
        <w:pStyle w:val="NormalStyle"/>
      </w:pPr>
    </w:p>
    <w:p w14:paraId="3AFF926C" w14:textId="175A5393" w:rsidR="00092E26" w:rsidRDefault="005941E7" w:rsidP="001E7A45">
      <w:pPr>
        <w:pStyle w:val="NormalStyle"/>
        <w:rPr>
          <w:b/>
        </w:rPr>
      </w:pPr>
      <w:r>
        <w:rPr>
          <w:b/>
        </w:rPr>
        <w:t>3. Design a Compliance Incident Response Procedure that outlines the steps to be taken when a potential compliance violation is identified. Include at least 6 steps with brief descriptions of each. (10 points)</w:t>
      </w:r>
    </w:p>
    <w:p w14:paraId="6BC00FC0" w14:textId="41484AF5" w:rsidR="00253998" w:rsidRDefault="00253998" w:rsidP="001E7A45">
      <w:pPr>
        <w:pStyle w:val="NormalStyle"/>
      </w:pPr>
      <w:r>
        <w:t>From a software quality and security perspective, a compliance incident should be handled through a structured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3"/>
        <w:gridCol w:w="6717"/>
      </w:tblGrid>
      <w:tr w:rsidR="00253998" w:rsidRPr="00253998" w14:paraId="545704A4" w14:textId="77777777" w:rsidTr="00253998">
        <w:trPr>
          <w:tblHeader/>
          <w:tblCellSpacing w:w="15" w:type="dxa"/>
        </w:trPr>
        <w:tc>
          <w:tcPr>
            <w:tcW w:w="0" w:type="auto"/>
            <w:vAlign w:val="center"/>
            <w:hideMark/>
          </w:tcPr>
          <w:p w14:paraId="49C206C2" w14:textId="77777777" w:rsidR="00253998" w:rsidRPr="00253998" w:rsidRDefault="00253998" w:rsidP="00253998">
            <w:pPr>
              <w:spacing w:after="0" w:line="240" w:lineRule="auto"/>
              <w:jc w:val="center"/>
              <w:rPr>
                <w:rFonts w:ascii="Arial" w:eastAsia="Times New Roman" w:hAnsi="Arial" w:cs="Arial"/>
              </w:rPr>
            </w:pPr>
            <w:r w:rsidRPr="00253998">
              <w:rPr>
                <w:rFonts w:ascii="Arial" w:eastAsia="Times New Roman" w:hAnsi="Arial" w:cs="Arial"/>
              </w:rPr>
              <w:t>Step</w:t>
            </w:r>
          </w:p>
        </w:tc>
        <w:tc>
          <w:tcPr>
            <w:tcW w:w="0" w:type="auto"/>
            <w:vAlign w:val="center"/>
            <w:hideMark/>
          </w:tcPr>
          <w:p w14:paraId="338A1BBE" w14:textId="77777777" w:rsidR="00253998" w:rsidRPr="00253998" w:rsidRDefault="00253998" w:rsidP="00253998">
            <w:pPr>
              <w:spacing w:after="0" w:line="240" w:lineRule="auto"/>
              <w:jc w:val="center"/>
              <w:rPr>
                <w:rFonts w:ascii="Arial" w:eastAsia="Times New Roman" w:hAnsi="Arial" w:cs="Arial"/>
              </w:rPr>
            </w:pPr>
            <w:r w:rsidRPr="00253998">
              <w:rPr>
                <w:rFonts w:ascii="Arial" w:eastAsia="Times New Roman" w:hAnsi="Arial" w:cs="Arial"/>
              </w:rPr>
              <w:t>Description</w:t>
            </w:r>
          </w:p>
        </w:tc>
      </w:tr>
      <w:tr w:rsidR="00253998" w:rsidRPr="00253998" w14:paraId="4D3A5DD6" w14:textId="77777777" w:rsidTr="00253998">
        <w:trPr>
          <w:tblCellSpacing w:w="15" w:type="dxa"/>
        </w:trPr>
        <w:tc>
          <w:tcPr>
            <w:tcW w:w="0" w:type="auto"/>
            <w:vAlign w:val="center"/>
            <w:hideMark/>
          </w:tcPr>
          <w:p w14:paraId="2959DF65"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1. Identification and Reporting</w:t>
            </w:r>
          </w:p>
        </w:tc>
        <w:tc>
          <w:tcPr>
            <w:tcW w:w="0" w:type="auto"/>
            <w:vAlign w:val="center"/>
            <w:hideMark/>
          </w:tcPr>
          <w:p w14:paraId="77DBFB08"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The issue is identified through monitoring activities, security testing, audits, or employee reporting channels.</w:t>
            </w:r>
          </w:p>
        </w:tc>
      </w:tr>
      <w:tr w:rsidR="00253998" w:rsidRPr="00253998" w14:paraId="660D2A96" w14:textId="77777777" w:rsidTr="00253998">
        <w:trPr>
          <w:tblCellSpacing w:w="15" w:type="dxa"/>
        </w:trPr>
        <w:tc>
          <w:tcPr>
            <w:tcW w:w="0" w:type="auto"/>
            <w:vAlign w:val="center"/>
            <w:hideMark/>
          </w:tcPr>
          <w:p w14:paraId="532EC537"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2. Impact Assessment</w:t>
            </w:r>
          </w:p>
        </w:tc>
        <w:tc>
          <w:tcPr>
            <w:tcW w:w="0" w:type="auto"/>
            <w:vAlign w:val="center"/>
            <w:hideMark/>
          </w:tcPr>
          <w:p w14:paraId="4450AD17"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The compliance team evaluates the affected systems, data, users, and potential regulatory impact.</w:t>
            </w:r>
          </w:p>
        </w:tc>
      </w:tr>
      <w:tr w:rsidR="00253998" w:rsidRPr="00253998" w14:paraId="072A942E" w14:textId="77777777" w:rsidTr="00253998">
        <w:trPr>
          <w:tblCellSpacing w:w="15" w:type="dxa"/>
        </w:trPr>
        <w:tc>
          <w:tcPr>
            <w:tcW w:w="0" w:type="auto"/>
            <w:vAlign w:val="center"/>
            <w:hideMark/>
          </w:tcPr>
          <w:p w14:paraId="2227B787"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3. Containment</w:t>
            </w:r>
          </w:p>
        </w:tc>
        <w:tc>
          <w:tcPr>
            <w:tcW w:w="0" w:type="auto"/>
            <w:vAlign w:val="center"/>
            <w:hideMark/>
          </w:tcPr>
          <w:p w14:paraId="68B87342"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 xml:space="preserve">Immediate actions are taken to prevent further impact, such as </w:t>
            </w:r>
            <w:r w:rsidRPr="00253998">
              <w:rPr>
                <w:rFonts w:ascii="Arial" w:eastAsia="Times New Roman" w:hAnsi="Arial" w:cs="Arial"/>
              </w:rPr>
              <w:lastRenderedPageBreak/>
              <w:t>disabling access, blocking affected services, or stopping a release.</w:t>
            </w:r>
          </w:p>
        </w:tc>
      </w:tr>
      <w:tr w:rsidR="00253998" w:rsidRPr="00253998" w14:paraId="1A245540" w14:textId="77777777" w:rsidTr="00253998">
        <w:trPr>
          <w:tblCellSpacing w:w="15" w:type="dxa"/>
        </w:trPr>
        <w:tc>
          <w:tcPr>
            <w:tcW w:w="0" w:type="auto"/>
            <w:vAlign w:val="center"/>
            <w:hideMark/>
          </w:tcPr>
          <w:p w14:paraId="07835D17"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lastRenderedPageBreak/>
              <w:t>4. Investigation and Root Cause Analysis</w:t>
            </w:r>
          </w:p>
        </w:tc>
        <w:tc>
          <w:tcPr>
            <w:tcW w:w="0" w:type="auto"/>
            <w:vAlign w:val="center"/>
            <w:hideMark/>
          </w:tcPr>
          <w:p w14:paraId="5596ED8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 xml:space="preserve">Technical teams </w:t>
            </w:r>
            <w:proofErr w:type="spellStart"/>
            <w:r w:rsidRPr="00253998">
              <w:rPr>
                <w:rFonts w:ascii="Arial" w:eastAsia="Times New Roman" w:hAnsi="Arial" w:cs="Arial"/>
              </w:rPr>
              <w:t>analyse</w:t>
            </w:r>
            <w:proofErr w:type="spellEnd"/>
            <w:r w:rsidRPr="00253998">
              <w:rPr>
                <w:rFonts w:ascii="Arial" w:eastAsia="Times New Roman" w:hAnsi="Arial" w:cs="Arial"/>
              </w:rPr>
              <w:t xml:space="preserve"> logs, test evidence, system changes, and processes to determine why the issue occurred.</w:t>
            </w:r>
          </w:p>
        </w:tc>
      </w:tr>
      <w:tr w:rsidR="00253998" w:rsidRPr="00253998" w14:paraId="0716B066" w14:textId="77777777" w:rsidTr="00253998">
        <w:trPr>
          <w:tblCellSpacing w:w="15" w:type="dxa"/>
        </w:trPr>
        <w:tc>
          <w:tcPr>
            <w:tcW w:w="0" w:type="auto"/>
            <w:vAlign w:val="center"/>
            <w:hideMark/>
          </w:tcPr>
          <w:p w14:paraId="7EE74AF8"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5. Remediation and Validation</w:t>
            </w:r>
          </w:p>
        </w:tc>
        <w:tc>
          <w:tcPr>
            <w:tcW w:w="0" w:type="auto"/>
            <w:vAlign w:val="center"/>
            <w:hideMark/>
          </w:tcPr>
          <w:p w14:paraId="0A33FA51"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Corrective actions are implemented and verified through testing before closing the issue.</w:t>
            </w:r>
          </w:p>
        </w:tc>
      </w:tr>
      <w:tr w:rsidR="00253998" w:rsidRPr="00253998" w14:paraId="01C75465" w14:textId="77777777" w:rsidTr="00253998">
        <w:trPr>
          <w:tblCellSpacing w:w="15" w:type="dxa"/>
        </w:trPr>
        <w:tc>
          <w:tcPr>
            <w:tcW w:w="0" w:type="auto"/>
            <w:vAlign w:val="center"/>
            <w:hideMark/>
          </w:tcPr>
          <w:p w14:paraId="0C79EAA9"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6. Documentation and Lessons Learned</w:t>
            </w:r>
          </w:p>
        </w:tc>
        <w:tc>
          <w:tcPr>
            <w:tcW w:w="0" w:type="auto"/>
            <w:vAlign w:val="center"/>
            <w:hideMark/>
          </w:tcPr>
          <w:p w14:paraId="3C2C1250"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The incident, resolution, and improvements are recorded to support audits and prevent recurrence.</w:t>
            </w:r>
          </w:p>
        </w:tc>
      </w:tr>
    </w:tbl>
    <w:p w14:paraId="1E32A1CF" w14:textId="77777777" w:rsidR="00253998" w:rsidRDefault="00253998" w:rsidP="001E7A45">
      <w:pPr>
        <w:pStyle w:val="NormalStyle"/>
      </w:pPr>
    </w:p>
    <w:p w14:paraId="79A108CE" w14:textId="77777777" w:rsidR="00092E26" w:rsidRDefault="005941E7">
      <w:pPr>
        <w:pStyle w:val="HeadingStyle"/>
      </w:pPr>
      <w:r>
        <w:t>Part 2: Compliance Metrics and KPIs (25 points)</w:t>
      </w:r>
    </w:p>
    <w:p w14:paraId="31DBC34B" w14:textId="77777777" w:rsidR="00092E26" w:rsidRDefault="005941E7">
      <w:pPr>
        <w:pStyle w:val="NormalStyle"/>
      </w:pPr>
      <w:r>
        <w:t xml:space="preserve">Effective compliance management requires measuring and reporting on key metrics. For this exercise, you will develop a set of compliance metrics and KPIs for </w:t>
      </w:r>
      <w:proofErr w:type="spellStart"/>
      <w:r>
        <w:t>TechSecure</w:t>
      </w:r>
      <w:proofErr w:type="spellEnd"/>
      <w:r>
        <w:t xml:space="preserve"> Solutions.</w:t>
      </w:r>
    </w:p>
    <w:p w14:paraId="56DFE2D8" w14:textId="77777777" w:rsidR="00092E26" w:rsidRDefault="005941E7">
      <w:pPr>
        <w:pStyle w:val="NormalStyle"/>
      </w:pPr>
      <w:r>
        <w:rPr>
          <w:b/>
        </w:rPr>
        <w:t xml:space="preserve">1. Identify and describe five key compliance metrics or KPIs that </w:t>
      </w:r>
      <w:proofErr w:type="spellStart"/>
      <w:r>
        <w:rPr>
          <w:b/>
        </w:rPr>
        <w:t>TechSecure</w:t>
      </w:r>
      <w:proofErr w:type="spellEnd"/>
      <w:r>
        <w:rPr>
          <w:b/>
        </w:rPr>
        <w:t xml:space="preserve"> Solutions should track. For each metric, explain what it measures, why it's important, how it should be calculated, and what the target or benchmark should be. (15 points)</w:t>
      </w:r>
    </w:p>
    <w:p w14:paraId="3A8C5368" w14:textId="1BC0585C" w:rsidR="00092E26" w:rsidRDefault="00253998">
      <w:pPr>
        <w:rPr>
          <w:rFonts w:ascii="Arial" w:hAnsi="Arial" w:cs="Arial"/>
        </w:rPr>
      </w:pPr>
      <w:r w:rsidRPr="00253998">
        <w:rPr>
          <w:rFonts w:ascii="Arial" w:hAnsi="Arial" w:cs="Arial"/>
        </w:rPr>
        <w:t>Compliance Metrics Relevant to a Software Engineering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2182"/>
        <w:gridCol w:w="2468"/>
        <w:gridCol w:w="2386"/>
        <w:gridCol w:w="768"/>
      </w:tblGrid>
      <w:tr w:rsidR="00253998" w:rsidRPr="00253998" w14:paraId="4DE663F6" w14:textId="77777777" w:rsidTr="00253998">
        <w:trPr>
          <w:tblHeader/>
          <w:tblCellSpacing w:w="15" w:type="dxa"/>
        </w:trPr>
        <w:tc>
          <w:tcPr>
            <w:tcW w:w="0" w:type="auto"/>
            <w:vAlign w:val="center"/>
            <w:hideMark/>
          </w:tcPr>
          <w:p w14:paraId="4A28B7CE"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KPI</w:t>
            </w:r>
          </w:p>
        </w:tc>
        <w:tc>
          <w:tcPr>
            <w:tcW w:w="0" w:type="auto"/>
            <w:vAlign w:val="center"/>
            <w:hideMark/>
          </w:tcPr>
          <w:p w14:paraId="17204489"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What it Measures</w:t>
            </w:r>
          </w:p>
        </w:tc>
        <w:tc>
          <w:tcPr>
            <w:tcW w:w="0" w:type="auto"/>
            <w:vAlign w:val="center"/>
            <w:hideMark/>
          </w:tcPr>
          <w:p w14:paraId="4BF2086C"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Importance</w:t>
            </w:r>
          </w:p>
        </w:tc>
        <w:tc>
          <w:tcPr>
            <w:tcW w:w="0" w:type="auto"/>
            <w:vAlign w:val="center"/>
            <w:hideMark/>
          </w:tcPr>
          <w:p w14:paraId="1F39EA1B"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Calculation</w:t>
            </w:r>
          </w:p>
        </w:tc>
        <w:tc>
          <w:tcPr>
            <w:tcW w:w="0" w:type="auto"/>
            <w:vAlign w:val="center"/>
            <w:hideMark/>
          </w:tcPr>
          <w:p w14:paraId="0BD6E39B" w14:textId="77777777" w:rsidR="00253998" w:rsidRPr="00253998" w:rsidRDefault="00253998" w:rsidP="00253998">
            <w:pPr>
              <w:spacing w:after="0" w:line="240" w:lineRule="auto"/>
              <w:jc w:val="center"/>
              <w:rPr>
                <w:rFonts w:ascii="Arial" w:eastAsia="Times New Roman" w:hAnsi="Arial" w:cs="Arial"/>
                <w:b/>
                <w:bCs/>
              </w:rPr>
            </w:pPr>
            <w:r w:rsidRPr="00253998">
              <w:rPr>
                <w:rFonts w:ascii="Arial" w:eastAsia="Times New Roman" w:hAnsi="Arial" w:cs="Arial"/>
                <w:b/>
                <w:bCs/>
              </w:rPr>
              <w:t>Target</w:t>
            </w:r>
          </w:p>
        </w:tc>
      </w:tr>
      <w:tr w:rsidR="00253998" w:rsidRPr="00253998" w14:paraId="26055811" w14:textId="77777777" w:rsidTr="00253998">
        <w:trPr>
          <w:tblCellSpacing w:w="15" w:type="dxa"/>
        </w:trPr>
        <w:tc>
          <w:tcPr>
            <w:tcW w:w="0" w:type="auto"/>
            <w:vAlign w:val="center"/>
            <w:hideMark/>
          </w:tcPr>
          <w:p w14:paraId="1A95A61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Security Defect Closure Rate</w:t>
            </w:r>
          </w:p>
        </w:tc>
        <w:tc>
          <w:tcPr>
            <w:tcW w:w="0" w:type="auto"/>
            <w:vAlign w:val="center"/>
            <w:hideMark/>
          </w:tcPr>
          <w:p w14:paraId="7A1286E4"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Measures how quickly security-related defects are resolved</w:t>
            </w:r>
          </w:p>
        </w:tc>
        <w:tc>
          <w:tcPr>
            <w:tcW w:w="0" w:type="auto"/>
            <w:vAlign w:val="center"/>
            <w:hideMark/>
          </w:tcPr>
          <w:p w14:paraId="33CDC94C"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Ensures vulnerabilities are addressed before production release</w:t>
            </w:r>
          </w:p>
        </w:tc>
        <w:tc>
          <w:tcPr>
            <w:tcW w:w="0" w:type="auto"/>
            <w:vAlign w:val="center"/>
            <w:hideMark/>
          </w:tcPr>
          <w:p w14:paraId="78B034CF"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Closed security defects ÷ Total security defects × 100</w:t>
            </w:r>
          </w:p>
        </w:tc>
        <w:tc>
          <w:tcPr>
            <w:tcW w:w="0" w:type="auto"/>
            <w:vAlign w:val="center"/>
            <w:hideMark/>
          </w:tcPr>
          <w:p w14:paraId="1AE6DEFD"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≥95%</w:t>
            </w:r>
          </w:p>
        </w:tc>
      </w:tr>
      <w:tr w:rsidR="00253998" w:rsidRPr="00253998" w14:paraId="41E8176A" w14:textId="77777777" w:rsidTr="00253998">
        <w:trPr>
          <w:tblCellSpacing w:w="15" w:type="dxa"/>
        </w:trPr>
        <w:tc>
          <w:tcPr>
            <w:tcW w:w="0" w:type="auto"/>
            <w:vAlign w:val="center"/>
            <w:hideMark/>
          </w:tcPr>
          <w:p w14:paraId="36105AF2"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Compliance Test Coverage</w:t>
            </w:r>
          </w:p>
        </w:tc>
        <w:tc>
          <w:tcPr>
            <w:tcW w:w="0" w:type="auto"/>
            <w:vAlign w:val="center"/>
            <w:hideMark/>
          </w:tcPr>
          <w:p w14:paraId="2C7DB66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Measures whether required controls are validated during testing</w:t>
            </w:r>
          </w:p>
        </w:tc>
        <w:tc>
          <w:tcPr>
            <w:tcW w:w="0" w:type="auto"/>
            <w:vAlign w:val="center"/>
            <w:hideMark/>
          </w:tcPr>
          <w:p w14:paraId="6DCC5C7F"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Ensures compliance requirements are included in software testing</w:t>
            </w:r>
          </w:p>
        </w:tc>
        <w:tc>
          <w:tcPr>
            <w:tcW w:w="0" w:type="auto"/>
            <w:vAlign w:val="center"/>
            <w:hideMark/>
          </w:tcPr>
          <w:p w14:paraId="5405595D"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Compliance test cases executed ÷ Total compliance test cases × 100</w:t>
            </w:r>
          </w:p>
        </w:tc>
        <w:tc>
          <w:tcPr>
            <w:tcW w:w="0" w:type="auto"/>
            <w:vAlign w:val="center"/>
            <w:hideMark/>
          </w:tcPr>
          <w:p w14:paraId="6C422DE8"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≥90%</w:t>
            </w:r>
          </w:p>
        </w:tc>
      </w:tr>
      <w:tr w:rsidR="00253998" w:rsidRPr="00253998" w14:paraId="519446BC" w14:textId="77777777" w:rsidTr="00253998">
        <w:trPr>
          <w:tblCellSpacing w:w="15" w:type="dxa"/>
        </w:trPr>
        <w:tc>
          <w:tcPr>
            <w:tcW w:w="0" w:type="auto"/>
            <w:vAlign w:val="center"/>
            <w:hideMark/>
          </w:tcPr>
          <w:p w14:paraId="7FD71A31"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Access Review Completion Rate</w:t>
            </w:r>
          </w:p>
        </w:tc>
        <w:tc>
          <w:tcPr>
            <w:tcW w:w="0" w:type="auto"/>
            <w:vAlign w:val="center"/>
            <w:hideMark/>
          </w:tcPr>
          <w:p w14:paraId="7A14BE16"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Measures whether user access reviews are performed on time</w:t>
            </w:r>
          </w:p>
        </w:tc>
        <w:tc>
          <w:tcPr>
            <w:tcW w:w="0" w:type="auto"/>
            <w:vAlign w:val="center"/>
            <w:hideMark/>
          </w:tcPr>
          <w:p w14:paraId="08CD4E9A" w14:textId="713E099D"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Reduces unauthorized access risks</w:t>
            </w:r>
          </w:p>
        </w:tc>
        <w:tc>
          <w:tcPr>
            <w:tcW w:w="0" w:type="auto"/>
            <w:vAlign w:val="center"/>
            <w:hideMark/>
          </w:tcPr>
          <w:p w14:paraId="474D201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Completed reviews ÷ Planned reviews ×100</w:t>
            </w:r>
          </w:p>
        </w:tc>
        <w:tc>
          <w:tcPr>
            <w:tcW w:w="0" w:type="auto"/>
            <w:vAlign w:val="center"/>
            <w:hideMark/>
          </w:tcPr>
          <w:p w14:paraId="74D6053F"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100%</w:t>
            </w:r>
          </w:p>
        </w:tc>
      </w:tr>
      <w:tr w:rsidR="00253998" w:rsidRPr="00253998" w14:paraId="5A5FF90C" w14:textId="77777777" w:rsidTr="00253998">
        <w:trPr>
          <w:tblCellSpacing w:w="15" w:type="dxa"/>
        </w:trPr>
        <w:tc>
          <w:tcPr>
            <w:tcW w:w="0" w:type="auto"/>
            <w:vAlign w:val="center"/>
            <w:hideMark/>
          </w:tcPr>
          <w:p w14:paraId="406A7616"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Audit Finding Resolution Rate</w:t>
            </w:r>
          </w:p>
        </w:tc>
        <w:tc>
          <w:tcPr>
            <w:tcW w:w="0" w:type="auto"/>
            <w:vAlign w:val="center"/>
            <w:hideMark/>
          </w:tcPr>
          <w:p w14:paraId="4F40F106"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Tracks closure of audit issues</w:t>
            </w:r>
          </w:p>
        </w:tc>
        <w:tc>
          <w:tcPr>
            <w:tcW w:w="0" w:type="auto"/>
            <w:vAlign w:val="center"/>
            <w:hideMark/>
          </w:tcPr>
          <w:p w14:paraId="096B5484"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Demonstrates continuous improvement</w:t>
            </w:r>
          </w:p>
        </w:tc>
        <w:tc>
          <w:tcPr>
            <w:tcW w:w="0" w:type="auto"/>
            <w:vAlign w:val="center"/>
            <w:hideMark/>
          </w:tcPr>
          <w:p w14:paraId="7595FD8D"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Closed findings ÷ Total findings ×100</w:t>
            </w:r>
          </w:p>
        </w:tc>
        <w:tc>
          <w:tcPr>
            <w:tcW w:w="0" w:type="auto"/>
            <w:vAlign w:val="center"/>
            <w:hideMark/>
          </w:tcPr>
          <w:p w14:paraId="162D13D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≥95%</w:t>
            </w:r>
          </w:p>
        </w:tc>
      </w:tr>
      <w:tr w:rsidR="00253998" w:rsidRPr="00253998" w14:paraId="2A2587D0" w14:textId="77777777" w:rsidTr="00253998">
        <w:trPr>
          <w:tblCellSpacing w:w="15" w:type="dxa"/>
        </w:trPr>
        <w:tc>
          <w:tcPr>
            <w:tcW w:w="0" w:type="auto"/>
            <w:vAlign w:val="center"/>
            <w:hideMark/>
          </w:tcPr>
          <w:p w14:paraId="2EE2338D"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Security Training Completion</w:t>
            </w:r>
          </w:p>
        </w:tc>
        <w:tc>
          <w:tcPr>
            <w:tcW w:w="0" w:type="auto"/>
            <w:vAlign w:val="center"/>
            <w:hideMark/>
          </w:tcPr>
          <w:p w14:paraId="36E07B2B"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Measures employee awareness</w:t>
            </w:r>
          </w:p>
        </w:tc>
        <w:tc>
          <w:tcPr>
            <w:tcW w:w="0" w:type="auto"/>
            <w:vAlign w:val="center"/>
            <w:hideMark/>
          </w:tcPr>
          <w:p w14:paraId="5CE1FD62"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Reduces human-related compliance risks</w:t>
            </w:r>
          </w:p>
        </w:tc>
        <w:tc>
          <w:tcPr>
            <w:tcW w:w="0" w:type="auto"/>
            <w:vAlign w:val="center"/>
            <w:hideMark/>
          </w:tcPr>
          <w:p w14:paraId="64C26D7E"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Completed training ÷ Total employees ×100</w:t>
            </w:r>
          </w:p>
        </w:tc>
        <w:tc>
          <w:tcPr>
            <w:tcW w:w="0" w:type="auto"/>
            <w:vAlign w:val="center"/>
            <w:hideMark/>
          </w:tcPr>
          <w:p w14:paraId="11EF7343" w14:textId="77777777" w:rsidR="00253998" w:rsidRPr="00253998" w:rsidRDefault="00253998" w:rsidP="00253998">
            <w:pPr>
              <w:spacing w:after="0" w:line="240" w:lineRule="auto"/>
              <w:rPr>
                <w:rFonts w:ascii="Arial" w:eastAsia="Times New Roman" w:hAnsi="Arial" w:cs="Arial"/>
              </w:rPr>
            </w:pPr>
            <w:r w:rsidRPr="00253998">
              <w:rPr>
                <w:rFonts w:ascii="Arial" w:eastAsia="Times New Roman" w:hAnsi="Arial" w:cs="Arial"/>
              </w:rPr>
              <w:t>100%</w:t>
            </w:r>
          </w:p>
        </w:tc>
      </w:tr>
    </w:tbl>
    <w:p w14:paraId="7A72A79A" w14:textId="77777777" w:rsidR="00253998" w:rsidRPr="00253998" w:rsidRDefault="00253998">
      <w:pPr>
        <w:rPr>
          <w:rFonts w:ascii="Arial" w:hAnsi="Arial" w:cs="Arial"/>
        </w:rPr>
      </w:pPr>
    </w:p>
    <w:p w14:paraId="2C74ACF1" w14:textId="4F67566B" w:rsidR="00092E26" w:rsidRDefault="005941E7" w:rsidP="001E7A45">
      <w:pPr>
        <w:pStyle w:val="NormalStyle"/>
        <w:rPr>
          <w:b/>
        </w:rPr>
      </w:pPr>
      <w:r>
        <w:rPr>
          <w:b/>
        </w:rPr>
        <w:t>2. Design a mock-up of a quarterly compliance dashboard that would be presented to the executive team. Describe what information would be included, how it would be visualized, and why this information is valuable for executive decision-making. (10 points)</w:t>
      </w:r>
    </w:p>
    <w:p w14:paraId="5C95182B" w14:textId="77777777" w:rsidR="009063C9" w:rsidRPr="00FD0F9F" w:rsidRDefault="009063C9" w:rsidP="009063C9">
      <w:pPr>
        <w:pStyle w:val="Heading2"/>
        <w:rPr>
          <w:rFonts w:ascii="Arial" w:hAnsi="Arial" w:cs="Arial"/>
          <w:color w:val="auto"/>
          <w:sz w:val="22"/>
          <w:szCs w:val="22"/>
        </w:rPr>
      </w:pPr>
      <w:r w:rsidRPr="00FD0F9F">
        <w:rPr>
          <w:rFonts w:ascii="Arial" w:hAnsi="Arial" w:cs="Arial"/>
          <w:color w:val="auto"/>
          <w:sz w:val="22"/>
          <w:szCs w:val="22"/>
        </w:rPr>
        <w:lastRenderedPageBreak/>
        <w:t>Quarterly Compliance Dashboard (Q2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3479"/>
        <w:gridCol w:w="900"/>
        <w:gridCol w:w="1081"/>
        <w:gridCol w:w="1343"/>
      </w:tblGrid>
      <w:tr w:rsidR="009063C9" w:rsidRPr="00FD0F9F" w14:paraId="208ABD04" w14:textId="77777777" w:rsidTr="00FD0F9F">
        <w:trPr>
          <w:tblHeader/>
          <w:tblCellSpacing w:w="15" w:type="dxa"/>
        </w:trPr>
        <w:tc>
          <w:tcPr>
            <w:tcW w:w="0" w:type="auto"/>
            <w:vAlign w:val="center"/>
            <w:hideMark/>
          </w:tcPr>
          <w:p w14:paraId="0B55ED6D" w14:textId="77777777" w:rsidR="009063C9" w:rsidRPr="00FD0F9F" w:rsidRDefault="009063C9" w:rsidP="009063C9">
            <w:pPr>
              <w:spacing w:after="0" w:line="240" w:lineRule="auto"/>
              <w:jc w:val="center"/>
              <w:rPr>
                <w:rFonts w:ascii="Arial" w:eastAsia="Times New Roman" w:hAnsi="Arial" w:cs="Arial"/>
                <w:b/>
                <w:bCs/>
              </w:rPr>
            </w:pPr>
            <w:r w:rsidRPr="00FD0F9F">
              <w:rPr>
                <w:rFonts w:ascii="Arial" w:eastAsia="Times New Roman" w:hAnsi="Arial" w:cs="Arial"/>
                <w:b/>
                <w:bCs/>
              </w:rPr>
              <w:t>Compliance Area</w:t>
            </w:r>
          </w:p>
        </w:tc>
        <w:tc>
          <w:tcPr>
            <w:tcW w:w="3449" w:type="dxa"/>
            <w:vAlign w:val="center"/>
            <w:hideMark/>
          </w:tcPr>
          <w:p w14:paraId="7A821987" w14:textId="77777777" w:rsidR="009063C9" w:rsidRPr="00FD0F9F" w:rsidRDefault="009063C9" w:rsidP="009063C9">
            <w:pPr>
              <w:spacing w:after="0" w:line="240" w:lineRule="auto"/>
              <w:jc w:val="center"/>
              <w:rPr>
                <w:rFonts w:ascii="Arial" w:eastAsia="Times New Roman" w:hAnsi="Arial" w:cs="Arial"/>
                <w:b/>
                <w:bCs/>
              </w:rPr>
            </w:pPr>
            <w:r w:rsidRPr="00FD0F9F">
              <w:rPr>
                <w:rFonts w:ascii="Arial" w:eastAsia="Times New Roman" w:hAnsi="Arial" w:cs="Arial"/>
                <w:b/>
                <w:bCs/>
              </w:rPr>
              <w:t>KPI</w:t>
            </w:r>
          </w:p>
        </w:tc>
        <w:tc>
          <w:tcPr>
            <w:tcW w:w="870" w:type="dxa"/>
            <w:vAlign w:val="center"/>
            <w:hideMark/>
          </w:tcPr>
          <w:p w14:paraId="6C1A5351" w14:textId="77777777" w:rsidR="009063C9" w:rsidRPr="00FD0F9F" w:rsidRDefault="009063C9" w:rsidP="009063C9">
            <w:pPr>
              <w:spacing w:after="0" w:line="240" w:lineRule="auto"/>
              <w:jc w:val="center"/>
              <w:rPr>
                <w:rFonts w:ascii="Arial" w:eastAsia="Times New Roman" w:hAnsi="Arial" w:cs="Arial"/>
                <w:b/>
                <w:bCs/>
              </w:rPr>
            </w:pPr>
            <w:r w:rsidRPr="00FD0F9F">
              <w:rPr>
                <w:rFonts w:ascii="Arial" w:eastAsia="Times New Roman" w:hAnsi="Arial" w:cs="Arial"/>
                <w:b/>
                <w:bCs/>
              </w:rPr>
              <w:t>Target</w:t>
            </w:r>
          </w:p>
        </w:tc>
        <w:tc>
          <w:tcPr>
            <w:tcW w:w="1051" w:type="dxa"/>
            <w:vAlign w:val="center"/>
            <w:hideMark/>
          </w:tcPr>
          <w:p w14:paraId="48FB2D42" w14:textId="77777777" w:rsidR="009063C9" w:rsidRPr="00FD0F9F" w:rsidRDefault="009063C9" w:rsidP="009063C9">
            <w:pPr>
              <w:spacing w:after="0" w:line="240" w:lineRule="auto"/>
              <w:jc w:val="center"/>
              <w:rPr>
                <w:rFonts w:ascii="Arial" w:eastAsia="Times New Roman" w:hAnsi="Arial" w:cs="Arial"/>
                <w:b/>
                <w:bCs/>
              </w:rPr>
            </w:pPr>
            <w:r w:rsidRPr="00FD0F9F">
              <w:rPr>
                <w:rFonts w:ascii="Arial" w:eastAsia="Times New Roman" w:hAnsi="Arial" w:cs="Arial"/>
                <w:b/>
                <w:bCs/>
              </w:rPr>
              <w:t>Current Status</w:t>
            </w:r>
          </w:p>
        </w:tc>
        <w:tc>
          <w:tcPr>
            <w:tcW w:w="0" w:type="auto"/>
            <w:vAlign w:val="center"/>
            <w:hideMark/>
          </w:tcPr>
          <w:p w14:paraId="670406EE" w14:textId="77777777" w:rsidR="009063C9" w:rsidRPr="00FD0F9F" w:rsidRDefault="009063C9" w:rsidP="009063C9">
            <w:pPr>
              <w:spacing w:after="0" w:line="240" w:lineRule="auto"/>
              <w:jc w:val="center"/>
              <w:rPr>
                <w:rFonts w:ascii="Arial" w:eastAsia="Times New Roman" w:hAnsi="Arial" w:cs="Arial"/>
                <w:b/>
                <w:bCs/>
              </w:rPr>
            </w:pPr>
            <w:r w:rsidRPr="00FD0F9F">
              <w:rPr>
                <w:rFonts w:ascii="Arial" w:eastAsia="Times New Roman" w:hAnsi="Arial" w:cs="Arial"/>
                <w:b/>
                <w:bCs/>
              </w:rPr>
              <w:t>Trend</w:t>
            </w:r>
          </w:p>
        </w:tc>
      </w:tr>
      <w:tr w:rsidR="009063C9" w:rsidRPr="00FD0F9F" w14:paraId="48D557DA" w14:textId="77777777" w:rsidTr="00FD0F9F">
        <w:trPr>
          <w:tblCellSpacing w:w="15" w:type="dxa"/>
        </w:trPr>
        <w:tc>
          <w:tcPr>
            <w:tcW w:w="0" w:type="auto"/>
            <w:vAlign w:val="center"/>
            <w:hideMark/>
          </w:tcPr>
          <w:p w14:paraId="05821328"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b/>
                <w:bCs/>
              </w:rPr>
              <w:t>Overall Compliance</w:t>
            </w:r>
          </w:p>
        </w:tc>
        <w:tc>
          <w:tcPr>
            <w:tcW w:w="3449" w:type="dxa"/>
            <w:vAlign w:val="center"/>
            <w:hideMark/>
          </w:tcPr>
          <w:p w14:paraId="6A258AB2"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Compliance Score</w:t>
            </w:r>
          </w:p>
        </w:tc>
        <w:tc>
          <w:tcPr>
            <w:tcW w:w="870" w:type="dxa"/>
            <w:vAlign w:val="center"/>
            <w:hideMark/>
          </w:tcPr>
          <w:p w14:paraId="3D46AC1A"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≥95%</w:t>
            </w:r>
          </w:p>
        </w:tc>
        <w:tc>
          <w:tcPr>
            <w:tcW w:w="1051" w:type="dxa"/>
            <w:vAlign w:val="center"/>
            <w:hideMark/>
          </w:tcPr>
          <w:p w14:paraId="5B452853" w14:textId="7C587113"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 xml:space="preserve">96% </w:t>
            </w:r>
          </w:p>
        </w:tc>
        <w:tc>
          <w:tcPr>
            <w:tcW w:w="0" w:type="auto"/>
            <w:vAlign w:val="center"/>
            <w:hideMark/>
          </w:tcPr>
          <w:p w14:paraId="0728F1EA" w14:textId="77777777" w:rsidR="009063C9" w:rsidRPr="00FD0F9F" w:rsidRDefault="009063C9" w:rsidP="009063C9">
            <w:pPr>
              <w:spacing w:after="0" w:line="240" w:lineRule="auto"/>
              <w:rPr>
                <w:rFonts w:ascii="Arial" w:eastAsia="Times New Roman" w:hAnsi="Arial" w:cs="Arial"/>
              </w:rPr>
            </w:pPr>
            <w:r w:rsidRPr="00FD0F9F">
              <w:rPr>
                <w:rFonts w:ascii="Apple Color Emoji" w:eastAsia="Times New Roman" w:hAnsi="Apple Color Emoji" w:cs="Apple Color Emoji"/>
              </w:rPr>
              <w:t>⬆</w:t>
            </w:r>
            <w:r w:rsidRPr="00FD0F9F">
              <w:rPr>
                <w:rFonts w:ascii="Arial" w:eastAsia="Times New Roman" w:hAnsi="Arial" w:cs="Arial"/>
              </w:rPr>
              <w:t xml:space="preserve"> Improving</w:t>
            </w:r>
          </w:p>
        </w:tc>
      </w:tr>
      <w:tr w:rsidR="009063C9" w:rsidRPr="00FD0F9F" w14:paraId="1E2C8A7C" w14:textId="77777777" w:rsidTr="00FD0F9F">
        <w:trPr>
          <w:tblCellSpacing w:w="15" w:type="dxa"/>
        </w:trPr>
        <w:tc>
          <w:tcPr>
            <w:tcW w:w="0" w:type="auto"/>
            <w:vAlign w:val="center"/>
            <w:hideMark/>
          </w:tcPr>
          <w:p w14:paraId="3B9828BA"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b/>
                <w:bCs/>
              </w:rPr>
              <w:t>Security Training</w:t>
            </w:r>
          </w:p>
        </w:tc>
        <w:tc>
          <w:tcPr>
            <w:tcW w:w="3449" w:type="dxa"/>
            <w:vAlign w:val="center"/>
            <w:hideMark/>
          </w:tcPr>
          <w:p w14:paraId="575F3BF0"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Employee Completion Rate</w:t>
            </w:r>
          </w:p>
        </w:tc>
        <w:tc>
          <w:tcPr>
            <w:tcW w:w="870" w:type="dxa"/>
            <w:vAlign w:val="center"/>
            <w:hideMark/>
          </w:tcPr>
          <w:p w14:paraId="7B8B5441"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100%</w:t>
            </w:r>
          </w:p>
        </w:tc>
        <w:tc>
          <w:tcPr>
            <w:tcW w:w="1051" w:type="dxa"/>
            <w:vAlign w:val="center"/>
            <w:hideMark/>
          </w:tcPr>
          <w:p w14:paraId="2B2C3B4C" w14:textId="67F6E3EE"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 xml:space="preserve">98% </w:t>
            </w:r>
          </w:p>
        </w:tc>
        <w:tc>
          <w:tcPr>
            <w:tcW w:w="0" w:type="auto"/>
            <w:vAlign w:val="center"/>
            <w:hideMark/>
          </w:tcPr>
          <w:p w14:paraId="5AEBABD9" w14:textId="77777777" w:rsidR="009063C9" w:rsidRPr="00FD0F9F" w:rsidRDefault="009063C9" w:rsidP="009063C9">
            <w:pPr>
              <w:spacing w:after="0" w:line="240" w:lineRule="auto"/>
              <w:rPr>
                <w:rFonts w:ascii="Arial" w:eastAsia="Times New Roman" w:hAnsi="Arial" w:cs="Arial"/>
              </w:rPr>
            </w:pPr>
            <w:r w:rsidRPr="00FD0F9F">
              <w:rPr>
                <w:rFonts w:ascii="Apple Color Emoji" w:eastAsia="Times New Roman" w:hAnsi="Apple Color Emoji" w:cs="Apple Color Emoji"/>
              </w:rPr>
              <w:t>⬆</w:t>
            </w:r>
            <w:r w:rsidRPr="00FD0F9F">
              <w:rPr>
                <w:rFonts w:ascii="Arial" w:eastAsia="Times New Roman" w:hAnsi="Arial" w:cs="Arial"/>
              </w:rPr>
              <w:t xml:space="preserve"> Improving</w:t>
            </w:r>
          </w:p>
        </w:tc>
      </w:tr>
      <w:tr w:rsidR="009063C9" w:rsidRPr="00FD0F9F" w14:paraId="557F6874" w14:textId="77777777" w:rsidTr="00FD0F9F">
        <w:trPr>
          <w:tblCellSpacing w:w="15" w:type="dxa"/>
        </w:trPr>
        <w:tc>
          <w:tcPr>
            <w:tcW w:w="0" w:type="auto"/>
            <w:vAlign w:val="center"/>
            <w:hideMark/>
          </w:tcPr>
          <w:p w14:paraId="2DC98B0B"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b/>
                <w:bCs/>
              </w:rPr>
              <w:t>Application Security</w:t>
            </w:r>
          </w:p>
        </w:tc>
        <w:tc>
          <w:tcPr>
            <w:tcW w:w="3449" w:type="dxa"/>
            <w:vAlign w:val="center"/>
            <w:hideMark/>
          </w:tcPr>
          <w:p w14:paraId="27E7F03A"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Critical Security Defects Open</w:t>
            </w:r>
          </w:p>
        </w:tc>
        <w:tc>
          <w:tcPr>
            <w:tcW w:w="870" w:type="dxa"/>
            <w:vAlign w:val="center"/>
            <w:hideMark/>
          </w:tcPr>
          <w:p w14:paraId="07F7A2A3"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0</w:t>
            </w:r>
          </w:p>
        </w:tc>
        <w:tc>
          <w:tcPr>
            <w:tcW w:w="1051" w:type="dxa"/>
            <w:vAlign w:val="center"/>
            <w:hideMark/>
          </w:tcPr>
          <w:p w14:paraId="4226F838" w14:textId="05930F3C"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 xml:space="preserve">1 </w:t>
            </w:r>
          </w:p>
        </w:tc>
        <w:tc>
          <w:tcPr>
            <w:tcW w:w="0" w:type="auto"/>
            <w:vAlign w:val="center"/>
            <w:hideMark/>
          </w:tcPr>
          <w:p w14:paraId="6C0D4E3D" w14:textId="77777777" w:rsidR="009063C9" w:rsidRPr="00FD0F9F" w:rsidRDefault="009063C9" w:rsidP="009063C9">
            <w:pPr>
              <w:spacing w:after="0" w:line="240" w:lineRule="auto"/>
              <w:rPr>
                <w:rFonts w:ascii="Arial" w:eastAsia="Times New Roman" w:hAnsi="Arial" w:cs="Arial"/>
              </w:rPr>
            </w:pPr>
            <w:r w:rsidRPr="00FD0F9F">
              <w:rPr>
                <w:rFonts w:ascii="Apple Color Emoji" w:eastAsia="Times New Roman" w:hAnsi="Apple Color Emoji" w:cs="Apple Color Emoji"/>
              </w:rPr>
              <w:t>⬇</w:t>
            </w:r>
            <w:r w:rsidRPr="00FD0F9F">
              <w:rPr>
                <w:rFonts w:ascii="Arial" w:eastAsia="Times New Roman" w:hAnsi="Arial" w:cs="Arial"/>
              </w:rPr>
              <w:t xml:space="preserve"> Improving</w:t>
            </w:r>
          </w:p>
        </w:tc>
      </w:tr>
      <w:tr w:rsidR="009063C9" w:rsidRPr="00FD0F9F" w14:paraId="5EA32669" w14:textId="77777777" w:rsidTr="00FD0F9F">
        <w:trPr>
          <w:tblCellSpacing w:w="15" w:type="dxa"/>
        </w:trPr>
        <w:tc>
          <w:tcPr>
            <w:tcW w:w="0" w:type="auto"/>
            <w:vAlign w:val="center"/>
            <w:hideMark/>
          </w:tcPr>
          <w:p w14:paraId="13D7125E"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b/>
                <w:bCs/>
              </w:rPr>
              <w:t>Compliance Testing</w:t>
            </w:r>
          </w:p>
        </w:tc>
        <w:tc>
          <w:tcPr>
            <w:tcW w:w="3449" w:type="dxa"/>
            <w:vAlign w:val="center"/>
            <w:hideMark/>
          </w:tcPr>
          <w:p w14:paraId="3CE86D06"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Compliance Test Coverage</w:t>
            </w:r>
          </w:p>
        </w:tc>
        <w:tc>
          <w:tcPr>
            <w:tcW w:w="870" w:type="dxa"/>
            <w:vAlign w:val="center"/>
            <w:hideMark/>
          </w:tcPr>
          <w:p w14:paraId="3BAB66F5"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≥90%</w:t>
            </w:r>
          </w:p>
        </w:tc>
        <w:tc>
          <w:tcPr>
            <w:tcW w:w="1051" w:type="dxa"/>
            <w:vAlign w:val="center"/>
            <w:hideMark/>
          </w:tcPr>
          <w:p w14:paraId="39998E6F" w14:textId="75BC283E"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 xml:space="preserve">93% </w:t>
            </w:r>
          </w:p>
        </w:tc>
        <w:tc>
          <w:tcPr>
            <w:tcW w:w="0" w:type="auto"/>
            <w:vAlign w:val="center"/>
            <w:hideMark/>
          </w:tcPr>
          <w:p w14:paraId="52FA1276" w14:textId="77777777" w:rsidR="009063C9" w:rsidRPr="00FD0F9F" w:rsidRDefault="009063C9" w:rsidP="009063C9">
            <w:pPr>
              <w:spacing w:after="0" w:line="240" w:lineRule="auto"/>
              <w:rPr>
                <w:rFonts w:ascii="Arial" w:eastAsia="Times New Roman" w:hAnsi="Arial" w:cs="Arial"/>
              </w:rPr>
            </w:pPr>
            <w:r w:rsidRPr="00FD0F9F">
              <w:rPr>
                <w:rFonts w:ascii="Segoe UI Symbol" w:eastAsia="Times New Roman" w:hAnsi="Segoe UI Symbol" w:cs="Segoe UI Symbol"/>
              </w:rPr>
              <w:t>➜</w:t>
            </w:r>
            <w:r w:rsidRPr="00FD0F9F">
              <w:rPr>
                <w:rFonts w:ascii="Arial" w:eastAsia="Times New Roman" w:hAnsi="Arial" w:cs="Arial"/>
              </w:rPr>
              <w:t xml:space="preserve"> Stable</w:t>
            </w:r>
          </w:p>
        </w:tc>
      </w:tr>
      <w:tr w:rsidR="009063C9" w:rsidRPr="00FD0F9F" w14:paraId="4F4D549E" w14:textId="77777777" w:rsidTr="00FD0F9F">
        <w:trPr>
          <w:tblCellSpacing w:w="15" w:type="dxa"/>
        </w:trPr>
        <w:tc>
          <w:tcPr>
            <w:tcW w:w="0" w:type="auto"/>
            <w:vAlign w:val="center"/>
            <w:hideMark/>
          </w:tcPr>
          <w:p w14:paraId="3405796A"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b/>
                <w:bCs/>
              </w:rPr>
              <w:t>Audit Readiness</w:t>
            </w:r>
          </w:p>
        </w:tc>
        <w:tc>
          <w:tcPr>
            <w:tcW w:w="3449" w:type="dxa"/>
            <w:vAlign w:val="center"/>
            <w:hideMark/>
          </w:tcPr>
          <w:p w14:paraId="510FA73B"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Audit Findings Closed</w:t>
            </w:r>
          </w:p>
        </w:tc>
        <w:tc>
          <w:tcPr>
            <w:tcW w:w="870" w:type="dxa"/>
            <w:vAlign w:val="center"/>
            <w:hideMark/>
          </w:tcPr>
          <w:p w14:paraId="608F6676"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≥95%</w:t>
            </w:r>
          </w:p>
        </w:tc>
        <w:tc>
          <w:tcPr>
            <w:tcW w:w="1051" w:type="dxa"/>
            <w:vAlign w:val="center"/>
            <w:hideMark/>
          </w:tcPr>
          <w:p w14:paraId="785AA983" w14:textId="4E60BC3F"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 xml:space="preserve">94% </w:t>
            </w:r>
          </w:p>
        </w:tc>
        <w:tc>
          <w:tcPr>
            <w:tcW w:w="0" w:type="auto"/>
            <w:vAlign w:val="center"/>
            <w:hideMark/>
          </w:tcPr>
          <w:p w14:paraId="4925EEF7" w14:textId="77777777" w:rsidR="009063C9" w:rsidRPr="00FD0F9F" w:rsidRDefault="009063C9" w:rsidP="009063C9">
            <w:pPr>
              <w:spacing w:after="0" w:line="240" w:lineRule="auto"/>
              <w:rPr>
                <w:rFonts w:ascii="Arial" w:eastAsia="Times New Roman" w:hAnsi="Arial" w:cs="Arial"/>
              </w:rPr>
            </w:pPr>
            <w:r w:rsidRPr="00FD0F9F">
              <w:rPr>
                <w:rFonts w:ascii="Apple Color Emoji" w:eastAsia="Times New Roman" w:hAnsi="Apple Color Emoji" w:cs="Apple Color Emoji"/>
              </w:rPr>
              <w:t>⬆</w:t>
            </w:r>
            <w:r w:rsidRPr="00FD0F9F">
              <w:rPr>
                <w:rFonts w:ascii="Arial" w:eastAsia="Times New Roman" w:hAnsi="Arial" w:cs="Arial"/>
              </w:rPr>
              <w:t xml:space="preserve"> Improving</w:t>
            </w:r>
          </w:p>
        </w:tc>
      </w:tr>
      <w:tr w:rsidR="009063C9" w:rsidRPr="00FD0F9F" w14:paraId="3C4353AB" w14:textId="77777777" w:rsidTr="00FD0F9F">
        <w:trPr>
          <w:tblCellSpacing w:w="15" w:type="dxa"/>
        </w:trPr>
        <w:tc>
          <w:tcPr>
            <w:tcW w:w="0" w:type="auto"/>
            <w:vAlign w:val="center"/>
            <w:hideMark/>
          </w:tcPr>
          <w:p w14:paraId="64B417E6"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b/>
                <w:bCs/>
              </w:rPr>
              <w:t>Access Management</w:t>
            </w:r>
          </w:p>
        </w:tc>
        <w:tc>
          <w:tcPr>
            <w:tcW w:w="3449" w:type="dxa"/>
            <w:vAlign w:val="center"/>
            <w:hideMark/>
          </w:tcPr>
          <w:p w14:paraId="6C05BEF9"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Quarterly Access Reviews Completed</w:t>
            </w:r>
          </w:p>
        </w:tc>
        <w:tc>
          <w:tcPr>
            <w:tcW w:w="870" w:type="dxa"/>
            <w:vAlign w:val="center"/>
            <w:hideMark/>
          </w:tcPr>
          <w:p w14:paraId="337C504B"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100%</w:t>
            </w:r>
          </w:p>
        </w:tc>
        <w:tc>
          <w:tcPr>
            <w:tcW w:w="1051" w:type="dxa"/>
            <w:vAlign w:val="center"/>
            <w:hideMark/>
          </w:tcPr>
          <w:p w14:paraId="43210E0F" w14:textId="7022A21D"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 xml:space="preserve">100% </w:t>
            </w:r>
          </w:p>
        </w:tc>
        <w:tc>
          <w:tcPr>
            <w:tcW w:w="0" w:type="auto"/>
            <w:vAlign w:val="center"/>
            <w:hideMark/>
          </w:tcPr>
          <w:p w14:paraId="662533DB" w14:textId="77777777" w:rsidR="009063C9" w:rsidRPr="00FD0F9F" w:rsidRDefault="009063C9" w:rsidP="009063C9">
            <w:pPr>
              <w:spacing w:after="0" w:line="240" w:lineRule="auto"/>
              <w:rPr>
                <w:rFonts w:ascii="Arial" w:eastAsia="Times New Roman" w:hAnsi="Arial" w:cs="Arial"/>
              </w:rPr>
            </w:pPr>
            <w:r w:rsidRPr="00FD0F9F">
              <w:rPr>
                <w:rFonts w:ascii="Segoe UI Symbol" w:eastAsia="Times New Roman" w:hAnsi="Segoe UI Symbol" w:cs="Segoe UI Symbol"/>
              </w:rPr>
              <w:t>➜</w:t>
            </w:r>
            <w:r w:rsidRPr="00FD0F9F">
              <w:rPr>
                <w:rFonts w:ascii="Arial" w:eastAsia="Times New Roman" w:hAnsi="Arial" w:cs="Arial"/>
              </w:rPr>
              <w:t xml:space="preserve"> Stable</w:t>
            </w:r>
          </w:p>
        </w:tc>
      </w:tr>
      <w:tr w:rsidR="009063C9" w:rsidRPr="00FD0F9F" w14:paraId="199D6911" w14:textId="77777777" w:rsidTr="00FD0F9F">
        <w:trPr>
          <w:tblCellSpacing w:w="15" w:type="dxa"/>
        </w:trPr>
        <w:tc>
          <w:tcPr>
            <w:tcW w:w="0" w:type="auto"/>
            <w:vAlign w:val="center"/>
            <w:hideMark/>
          </w:tcPr>
          <w:p w14:paraId="7DED8B4D"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b/>
                <w:bCs/>
              </w:rPr>
              <w:t>Vendor Compliance</w:t>
            </w:r>
          </w:p>
        </w:tc>
        <w:tc>
          <w:tcPr>
            <w:tcW w:w="3449" w:type="dxa"/>
            <w:vAlign w:val="center"/>
            <w:hideMark/>
          </w:tcPr>
          <w:p w14:paraId="1D06146B"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Critical Vendors Assessed</w:t>
            </w:r>
          </w:p>
        </w:tc>
        <w:tc>
          <w:tcPr>
            <w:tcW w:w="870" w:type="dxa"/>
            <w:vAlign w:val="center"/>
            <w:hideMark/>
          </w:tcPr>
          <w:p w14:paraId="0D4A01B3" w14:textId="77777777"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100%</w:t>
            </w:r>
          </w:p>
        </w:tc>
        <w:tc>
          <w:tcPr>
            <w:tcW w:w="1051" w:type="dxa"/>
            <w:vAlign w:val="center"/>
            <w:hideMark/>
          </w:tcPr>
          <w:p w14:paraId="6B2FE5AC" w14:textId="7BB21B95" w:rsidR="009063C9" w:rsidRPr="00FD0F9F" w:rsidRDefault="009063C9" w:rsidP="009063C9">
            <w:pPr>
              <w:spacing w:after="0" w:line="240" w:lineRule="auto"/>
              <w:rPr>
                <w:rFonts w:ascii="Arial" w:eastAsia="Times New Roman" w:hAnsi="Arial" w:cs="Arial"/>
              </w:rPr>
            </w:pPr>
            <w:r w:rsidRPr="00FD0F9F">
              <w:rPr>
                <w:rFonts w:ascii="Arial" w:eastAsia="Times New Roman" w:hAnsi="Arial" w:cs="Arial"/>
              </w:rPr>
              <w:t xml:space="preserve">100% </w:t>
            </w:r>
          </w:p>
        </w:tc>
        <w:tc>
          <w:tcPr>
            <w:tcW w:w="0" w:type="auto"/>
            <w:vAlign w:val="center"/>
            <w:hideMark/>
          </w:tcPr>
          <w:p w14:paraId="278AF9C9" w14:textId="77777777" w:rsidR="009063C9" w:rsidRPr="00FD0F9F" w:rsidRDefault="009063C9" w:rsidP="009063C9">
            <w:pPr>
              <w:spacing w:after="0" w:line="240" w:lineRule="auto"/>
              <w:rPr>
                <w:rFonts w:ascii="Arial" w:eastAsia="Times New Roman" w:hAnsi="Arial" w:cs="Arial"/>
              </w:rPr>
            </w:pPr>
            <w:r w:rsidRPr="00FD0F9F">
              <w:rPr>
                <w:rFonts w:ascii="Segoe UI Symbol" w:eastAsia="Times New Roman" w:hAnsi="Segoe UI Symbol" w:cs="Segoe UI Symbol"/>
              </w:rPr>
              <w:t>➜</w:t>
            </w:r>
            <w:r w:rsidRPr="00FD0F9F">
              <w:rPr>
                <w:rFonts w:ascii="Arial" w:eastAsia="Times New Roman" w:hAnsi="Arial" w:cs="Arial"/>
              </w:rPr>
              <w:t xml:space="preserve"> Stable</w:t>
            </w:r>
          </w:p>
        </w:tc>
      </w:tr>
    </w:tbl>
    <w:p w14:paraId="7FF69E8C" w14:textId="77777777" w:rsidR="009063C9" w:rsidRPr="00FD0F9F" w:rsidRDefault="009063C9">
      <w:pPr>
        <w:rPr>
          <w:rFonts w:ascii="Arial" w:hAnsi="Arial" w:cs="Arial"/>
        </w:rPr>
      </w:pPr>
    </w:p>
    <w:p w14:paraId="131B58F1" w14:textId="415BF5EF" w:rsidR="00092E26" w:rsidRPr="00FD0F9F" w:rsidRDefault="009063C9">
      <w:pPr>
        <w:rPr>
          <w:rFonts w:ascii="Arial" w:hAnsi="Arial" w:cs="Arial"/>
        </w:rPr>
      </w:pPr>
      <w:r w:rsidRPr="00FD0F9F">
        <w:rPr>
          <w:rFonts w:ascii="Arial" w:hAnsi="Arial" w:cs="Arial"/>
        </w:rPr>
        <w:t xml:space="preserve">This dashboard gives the executive team a concise view of the </w:t>
      </w:r>
      <w:proofErr w:type="spellStart"/>
      <w:r w:rsidRPr="00FD0F9F">
        <w:rPr>
          <w:rFonts w:ascii="Arial" w:hAnsi="Arial" w:cs="Arial"/>
        </w:rPr>
        <w:t>organisation's</w:t>
      </w:r>
      <w:proofErr w:type="spellEnd"/>
      <w:r w:rsidRPr="00FD0F9F">
        <w:rPr>
          <w:rFonts w:ascii="Arial" w:hAnsi="Arial" w:cs="Arial"/>
        </w:rPr>
        <w:t xml:space="preserve"> compliance posture and readiness for the upcoming ISO 27001 audit. It highlights key performance indicators, identifies areas requiring management attention, and tracks progress against compliance objectives. From an SDET perspective, including metrics such as compliance test coverage, security defects, and audit readiness demonstrates how software quality practices contribute to regulatory compliance and continuous improvement.</w:t>
      </w:r>
    </w:p>
    <w:p w14:paraId="058C6DC1" w14:textId="77777777" w:rsidR="009063C9" w:rsidRDefault="009063C9"/>
    <w:p w14:paraId="1B2FE2A8" w14:textId="77777777" w:rsidR="00092E26" w:rsidRDefault="005941E7">
      <w:pPr>
        <w:pStyle w:val="HeadingStyle"/>
      </w:pPr>
      <w:r>
        <w:t>Part 3: Compliance Audit Preparation (25 points)</w:t>
      </w:r>
    </w:p>
    <w:p w14:paraId="1716F6FD" w14:textId="77777777" w:rsidR="00092E26" w:rsidRDefault="005941E7">
      <w:pPr>
        <w:pStyle w:val="NormalStyle"/>
      </w:pPr>
      <w:proofErr w:type="spellStart"/>
      <w:r>
        <w:t>TechSecure</w:t>
      </w:r>
      <w:proofErr w:type="spellEnd"/>
      <w:r>
        <w:t xml:space="preserve"> Solutions is preparing for an ISO 27001 certification audit in three months. As the Compliance Officer, you need to prepare the organization for this important audit.</w:t>
      </w:r>
    </w:p>
    <w:p w14:paraId="3D55D7AF" w14:textId="41D1B691" w:rsidR="00092E26" w:rsidRDefault="005941E7" w:rsidP="0000049C">
      <w:pPr>
        <w:pStyle w:val="NormalStyle"/>
        <w:numPr>
          <w:ilvl w:val="0"/>
          <w:numId w:val="15"/>
        </w:numPr>
        <w:rPr>
          <w:b/>
        </w:rPr>
      </w:pPr>
      <w:r>
        <w:rPr>
          <w:b/>
        </w:rPr>
        <w:t>Create a pre-audit checklist with at least 10 specific items that should be reviewed or prepared before the ISO 27001 audit. For each item, briefly explain its importance to the audit process. (15 points)</w:t>
      </w:r>
    </w:p>
    <w:p w14:paraId="78C2BA5E" w14:textId="16465718" w:rsidR="0000049C" w:rsidRDefault="0000049C" w:rsidP="0000049C">
      <w:pPr>
        <w:pStyle w:val="NormalStyle"/>
        <w:rPr>
          <w:b/>
        </w:rPr>
      </w:pPr>
      <w:r>
        <w:t>Pre-Audit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6"/>
        <w:gridCol w:w="5824"/>
      </w:tblGrid>
      <w:tr w:rsidR="0000049C" w:rsidRPr="0000049C" w14:paraId="741367A2" w14:textId="77777777" w:rsidTr="0000049C">
        <w:trPr>
          <w:tblHeader/>
          <w:tblCellSpacing w:w="15" w:type="dxa"/>
        </w:trPr>
        <w:tc>
          <w:tcPr>
            <w:tcW w:w="0" w:type="auto"/>
            <w:vAlign w:val="center"/>
            <w:hideMark/>
          </w:tcPr>
          <w:p w14:paraId="78844430" w14:textId="77777777" w:rsidR="0000049C" w:rsidRPr="0000049C" w:rsidRDefault="0000049C" w:rsidP="0000049C">
            <w:pPr>
              <w:spacing w:after="0" w:line="240" w:lineRule="auto"/>
              <w:jc w:val="center"/>
              <w:rPr>
                <w:rFonts w:ascii="Arial" w:eastAsia="Times New Roman" w:hAnsi="Arial" w:cs="Arial"/>
                <w:b/>
                <w:bCs/>
              </w:rPr>
            </w:pPr>
            <w:r w:rsidRPr="0000049C">
              <w:rPr>
                <w:rFonts w:ascii="Arial" w:eastAsia="Times New Roman" w:hAnsi="Arial" w:cs="Arial"/>
                <w:b/>
                <w:bCs/>
              </w:rPr>
              <w:t>Item</w:t>
            </w:r>
          </w:p>
        </w:tc>
        <w:tc>
          <w:tcPr>
            <w:tcW w:w="0" w:type="auto"/>
            <w:vAlign w:val="center"/>
            <w:hideMark/>
          </w:tcPr>
          <w:p w14:paraId="0538EE1C" w14:textId="77777777" w:rsidR="0000049C" w:rsidRPr="0000049C" w:rsidRDefault="0000049C" w:rsidP="0000049C">
            <w:pPr>
              <w:spacing w:after="0" w:line="240" w:lineRule="auto"/>
              <w:jc w:val="center"/>
              <w:rPr>
                <w:rFonts w:ascii="Arial" w:eastAsia="Times New Roman" w:hAnsi="Arial" w:cs="Arial"/>
                <w:b/>
                <w:bCs/>
              </w:rPr>
            </w:pPr>
            <w:r w:rsidRPr="0000049C">
              <w:rPr>
                <w:rFonts w:ascii="Arial" w:eastAsia="Times New Roman" w:hAnsi="Arial" w:cs="Arial"/>
                <w:b/>
                <w:bCs/>
              </w:rPr>
              <w:t>Importance</w:t>
            </w:r>
          </w:p>
        </w:tc>
      </w:tr>
      <w:tr w:rsidR="0000049C" w:rsidRPr="0000049C" w14:paraId="1BABD64A" w14:textId="77777777" w:rsidTr="0000049C">
        <w:trPr>
          <w:tblCellSpacing w:w="15" w:type="dxa"/>
        </w:trPr>
        <w:tc>
          <w:tcPr>
            <w:tcW w:w="0" w:type="auto"/>
            <w:vAlign w:val="center"/>
            <w:hideMark/>
          </w:tcPr>
          <w:p w14:paraId="277BAC49"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Review Information Security Policies</w:t>
            </w:r>
          </w:p>
        </w:tc>
        <w:tc>
          <w:tcPr>
            <w:tcW w:w="0" w:type="auto"/>
            <w:vAlign w:val="center"/>
            <w:hideMark/>
          </w:tcPr>
          <w:p w14:paraId="4E8D3EB7"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Ensures policies are current and aligned with ISO 27001 requirements.</w:t>
            </w:r>
          </w:p>
        </w:tc>
      </w:tr>
      <w:tr w:rsidR="0000049C" w:rsidRPr="0000049C" w14:paraId="0E63F42C" w14:textId="77777777" w:rsidTr="0000049C">
        <w:trPr>
          <w:tblCellSpacing w:w="15" w:type="dxa"/>
        </w:trPr>
        <w:tc>
          <w:tcPr>
            <w:tcW w:w="0" w:type="auto"/>
            <w:vAlign w:val="center"/>
            <w:hideMark/>
          </w:tcPr>
          <w:p w14:paraId="2A488643"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Validate Risk Assessment Records</w:t>
            </w:r>
          </w:p>
        </w:tc>
        <w:tc>
          <w:tcPr>
            <w:tcW w:w="0" w:type="auto"/>
            <w:vAlign w:val="center"/>
            <w:hideMark/>
          </w:tcPr>
          <w:p w14:paraId="3B5386B7"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Demonstrates that security risks are identified and managed.</w:t>
            </w:r>
          </w:p>
        </w:tc>
      </w:tr>
      <w:tr w:rsidR="0000049C" w:rsidRPr="0000049C" w14:paraId="65FE70CB" w14:textId="77777777" w:rsidTr="0000049C">
        <w:trPr>
          <w:tblCellSpacing w:w="15" w:type="dxa"/>
        </w:trPr>
        <w:tc>
          <w:tcPr>
            <w:tcW w:w="0" w:type="auto"/>
            <w:vAlign w:val="center"/>
            <w:hideMark/>
          </w:tcPr>
          <w:p w14:paraId="2B9AFFB9"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Review Statement of Applicability</w:t>
            </w:r>
          </w:p>
        </w:tc>
        <w:tc>
          <w:tcPr>
            <w:tcW w:w="0" w:type="auto"/>
            <w:vAlign w:val="center"/>
            <w:hideMark/>
          </w:tcPr>
          <w:p w14:paraId="74511779"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Provides evidence of implemented ISO controls.</w:t>
            </w:r>
          </w:p>
        </w:tc>
      </w:tr>
      <w:tr w:rsidR="0000049C" w:rsidRPr="0000049C" w14:paraId="1A8903F2" w14:textId="77777777" w:rsidTr="0000049C">
        <w:trPr>
          <w:tblCellSpacing w:w="15" w:type="dxa"/>
        </w:trPr>
        <w:tc>
          <w:tcPr>
            <w:tcW w:w="0" w:type="auto"/>
            <w:vAlign w:val="center"/>
            <w:hideMark/>
          </w:tcPr>
          <w:p w14:paraId="6D3A14E7"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Verify Access Control Reviews</w:t>
            </w:r>
          </w:p>
        </w:tc>
        <w:tc>
          <w:tcPr>
            <w:tcW w:w="0" w:type="auto"/>
            <w:vAlign w:val="center"/>
            <w:hideMark/>
          </w:tcPr>
          <w:p w14:paraId="6840D71B"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 xml:space="preserve">Confirms only </w:t>
            </w:r>
            <w:proofErr w:type="spellStart"/>
            <w:r w:rsidRPr="0000049C">
              <w:rPr>
                <w:rFonts w:ascii="Arial" w:eastAsia="Times New Roman" w:hAnsi="Arial" w:cs="Arial"/>
              </w:rPr>
              <w:t>authorised</w:t>
            </w:r>
            <w:proofErr w:type="spellEnd"/>
            <w:r w:rsidRPr="0000049C">
              <w:rPr>
                <w:rFonts w:ascii="Arial" w:eastAsia="Times New Roman" w:hAnsi="Arial" w:cs="Arial"/>
              </w:rPr>
              <w:t xml:space="preserve"> users have system access.</w:t>
            </w:r>
          </w:p>
        </w:tc>
      </w:tr>
      <w:tr w:rsidR="0000049C" w:rsidRPr="0000049C" w14:paraId="454BB7C4" w14:textId="77777777" w:rsidTr="0000049C">
        <w:trPr>
          <w:tblCellSpacing w:w="15" w:type="dxa"/>
        </w:trPr>
        <w:tc>
          <w:tcPr>
            <w:tcW w:w="0" w:type="auto"/>
            <w:vAlign w:val="center"/>
            <w:hideMark/>
          </w:tcPr>
          <w:p w14:paraId="15692C4A"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Review Security Testing Evidence</w:t>
            </w:r>
          </w:p>
        </w:tc>
        <w:tc>
          <w:tcPr>
            <w:tcW w:w="0" w:type="auto"/>
            <w:vAlign w:val="center"/>
            <w:hideMark/>
          </w:tcPr>
          <w:p w14:paraId="7ED4D065"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Demonstrates that applications are tested for security weaknesses.</w:t>
            </w:r>
          </w:p>
        </w:tc>
      </w:tr>
      <w:tr w:rsidR="0000049C" w:rsidRPr="0000049C" w14:paraId="5989FF40" w14:textId="77777777" w:rsidTr="0000049C">
        <w:trPr>
          <w:tblCellSpacing w:w="15" w:type="dxa"/>
        </w:trPr>
        <w:tc>
          <w:tcPr>
            <w:tcW w:w="0" w:type="auto"/>
            <w:vAlign w:val="center"/>
            <w:hideMark/>
          </w:tcPr>
          <w:p w14:paraId="04D5A476"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Review Vulnerability Management Reports</w:t>
            </w:r>
          </w:p>
        </w:tc>
        <w:tc>
          <w:tcPr>
            <w:tcW w:w="0" w:type="auto"/>
            <w:vAlign w:val="center"/>
            <w:hideMark/>
          </w:tcPr>
          <w:p w14:paraId="1312F692"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Shows identified risks are tracked and remediated.</w:t>
            </w:r>
          </w:p>
        </w:tc>
      </w:tr>
      <w:tr w:rsidR="0000049C" w:rsidRPr="0000049C" w14:paraId="1ECF5AA7" w14:textId="77777777" w:rsidTr="0000049C">
        <w:trPr>
          <w:tblCellSpacing w:w="15" w:type="dxa"/>
        </w:trPr>
        <w:tc>
          <w:tcPr>
            <w:tcW w:w="0" w:type="auto"/>
            <w:vAlign w:val="center"/>
            <w:hideMark/>
          </w:tcPr>
          <w:p w14:paraId="1E122DA4"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lastRenderedPageBreak/>
              <w:t>Verify Incident Management Records</w:t>
            </w:r>
          </w:p>
        </w:tc>
        <w:tc>
          <w:tcPr>
            <w:tcW w:w="0" w:type="auto"/>
            <w:vAlign w:val="center"/>
            <w:hideMark/>
          </w:tcPr>
          <w:p w14:paraId="3A6DBBEE"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Demonstrates effective response processes.</w:t>
            </w:r>
          </w:p>
        </w:tc>
      </w:tr>
      <w:tr w:rsidR="0000049C" w:rsidRPr="0000049C" w14:paraId="69B29164" w14:textId="77777777" w:rsidTr="0000049C">
        <w:trPr>
          <w:tblCellSpacing w:w="15" w:type="dxa"/>
        </w:trPr>
        <w:tc>
          <w:tcPr>
            <w:tcW w:w="0" w:type="auto"/>
            <w:vAlign w:val="center"/>
            <w:hideMark/>
          </w:tcPr>
          <w:p w14:paraId="13D56D32"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Review Change Management Records</w:t>
            </w:r>
          </w:p>
        </w:tc>
        <w:tc>
          <w:tcPr>
            <w:tcW w:w="0" w:type="auto"/>
            <w:vAlign w:val="center"/>
            <w:hideMark/>
          </w:tcPr>
          <w:p w14:paraId="7DCAD74D"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Confirms system changes follow approved processes.</w:t>
            </w:r>
          </w:p>
        </w:tc>
      </w:tr>
      <w:tr w:rsidR="0000049C" w:rsidRPr="0000049C" w14:paraId="3F6051D8" w14:textId="77777777" w:rsidTr="0000049C">
        <w:trPr>
          <w:tblCellSpacing w:w="15" w:type="dxa"/>
        </w:trPr>
        <w:tc>
          <w:tcPr>
            <w:tcW w:w="0" w:type="auto"/>
            <w:vAlign w:val="center"/>
            <w:hideMark/>
          </w:tcPr>
          <w:p w14:paraId="0280A33E"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Validate Employee Training Records</w:t>
            </w:r>
          </w:p>
        </w:tc>
        <w:tc>
          <w:tcPr>
            <w:tcW w:w="0" w:type="auto"/>
            <w:vAlign w:val="center"/>
            <w:hideMark/>
          </w:tcPr>
          <w:p w14:paraId="1C0322F2"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Demonstrates security awareness.</w:t>
            </w:r>
          </w:p>
        </w:tc>
      </w:tr>
      <w:tr w:rsidR="0000049C" w:rsidRPr="0000049C" w14:paraId="6A4BD034" w14:textId="77777777" w:rsidTr="0000049C">
        <w:trPr>
          <w:tblCellSpacing w:w="15" w:type="dxa"/>
        </w:trPr>
        <w:tc>
          <w:tcPr>
            <w:tcW w:w="0" w:type="auto"/>
            <w:vAlign w:val="center"/>
            <w:hideMark/>
          </w:tcPr>
          <w:p w14:paraId="6D309139"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Conduct Internal Audit Review</w:t>
            </w:r>
          </w:p>
        </w:tc>
        <w:tc>
          <w:tcPr>
            <w:tcW w:w="0" w:type="auto"/>
            <w:vAlign w:val="center"/>
            <w:hideMark/>
          </w:tcPr>
          <w:p w14:paraId="7B403C07"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Identifies gaps before external certification audit.</w:t>
            </w:r>
          </w:p>
        </w:tc>
      </w:tr>
    </w:tbl>
    <w:p w14:paraId="27BF360F" w14:textId="77777777" w:rsidR="0000049C" w:rsidRDefault="0000049C" w:rsidP="0000049C">
      <w:pPr>
        <w:pStyle w:val="NormalStyle"/>
        <w:ind w:left="360"/>
        <w:rPr>
          <w:b/>
        </w:rPr>
      </w:pPr>
    </w:p>
    <w:p w14:paraId="3A10FA45" w14:textId="3A8D9E28" w:rsidR="00092E26" w:rsidRDefault="005941E7" w:rsidP="0000049C">
      <w:pPr>
        <w:pStyle w:val="NormalStyle"/>
        <w:numPr>
          <w:ilvl w:val="0"/>
          <w:numId w:val="15"/>
        </w:numPr>
        <w:rPr>
          <w:b/>
        </w:rPr>
      </w:pPr>
      <w:r>
        <w:rPr>
          <w:b/>
        </w:rPr>
        <w:t>Develop a communication plan for preparing employees for the upcoming audit. Include at least three different communication methods, the key messages for each, target audience, and timing. (10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477"/>
        <w:gridCol w:w="2022"/>
        <w:gridCol w:w="1122"/>
      </w:tblGrid>
      <w:tr w:rsidR="0000049C" w:rsidRPr="0000049C" w14:paraId="59925850" w14:textId="77777777" w:rsidTr="0000049C">
        <w:trPr>
          <w:tblHeader/>
          <w:tblCellSpacing w:w="15" w:type="dxa"/>
        </w:trPr>
        <w:tc>
          <w:tcPr>
            <w:tcW w:w="0" w:type="auto"/>
            <w:vAlign w:val="center"/>
            <w:hideMark/>
          </w:tcPr>
          <w:p w14:paraId="6CC0C7F8" w14:textId="77777777" w:rsidR="0000049C" w:rsidRPr="0000049C" w:rsidRDefault="0000049C" w:rsidP="0000049C">
            <w:pPr>
              <w:spacing w:after="0" w:line="240" w:lineRule="auto"/>
              <w:jc w:val="center"/>
              <w:rPr>
                <w:rFonts w:ascii="Arial" w:eastAsia="Times New Roman" w:hAnsi="Arial" w:cs="Arial"/>
              </w:rPr>
            </w:pPr>
            <w:r w:rsidRPr="0000049C">
              <w:rPr>
                <w:rFonts w:ascii="Arial" w:eastAsia="Times New Roman" w:hAnsi="Arial" w:cs="Arial"/>
              </w:rPr>
              <w:t>Communication Method</w:t>
            </w:r>
          </w:p>
        </w:tc>
        <w:tc>
          <w:tcPr>
            <w:tcW w:w="0" w:type="auto"/>
            <w:vAlign w:val="center"/>
            <w:hideMark/>
          </w:tcPr>
          <w:p w14:paraId="3AC4761F" w14:textId="77777777" w:rsidR="0000049C" w:rsidRPr="0000049C" w:rsidRDefault="0000049C" w:rsidP="0000049C">
            <w:pPr>
              <w:spacing w:after="0" w:line="240" w:lineRule="auto"/>
              <w:jc w:val="center"/>
              <w:rPr>
                <w:rFonts w:ascii="Arial" w:eastAsia="Times New Roman" w:hAnsi="Arial" w:cs="Arial"/>
              </w:rPr>
            </w:pPr>
            <w:r w:rsidRPr="0000049C">
              <w:rPr>
                <w:rFonts w:ascii="Arial" w:eastAsia="Times New Roman" w:hAnsi="Arial" w:cs="Arial"/>
              </w:rPr>
              <w:t>Key Message</w:t>
            </w:r>
          </w:p>
        </w:tc>
        <w:tc>
          <w:tcPr>
            <w:tcW w:w="0" w:type="auto"/>
            <w:vAlign w:val="center"/>
            <w:hideMark/>
          </w:tcPr>
          <w:p w14:paraId="1DF454DC" w14:textId="77777777" w:rsidR="0000049C" w:rsidRPr="0000049C" w:rsidRDefault="0000049C" w:rsidP="0000049C">
            <w:pPr>
              <w:spacing w:after="0" w:line="240" w:lineRule="auto"/>
              <w:jc w:val="center"/>
              <w:rPr>
                <w:rFonts w:ascii="Arial" w:eastAsia="Times New Roman" w:hAnsi="Arial" w:cs="Arial"/>
              </w:rPr>
            </w:pPr>
            <w:r w:rsidRPr="0000049C">
              <w:rPr>
                <w:rFonts w:ascii="Arial" w:eastAsia="Times New Roman" w:hAnsi="Arial" w:cs="Arial"/>
              </w:rPr>
              <w:t>Target Audience</w:t>
            </w:r>
          </w:p>
        </w:tc>
        <w:tc>
          <w:tcPr>
            <w:tcW w:w="0" w:type="auto"/>
            <w:vAlign w:val="center"/>
            <w:hideMark/>
          </w:tcPr>
          <w:p w14:paraId="41684E58" w14:textId="77777777" w:rsidR="0000049C" w:rsidRPr="0000049C" w:rsidRDefault="0000049C" w:rsidP="0000049C">
            <w:pPr>
              <w:spacing w:after="0" w:line="240" w:lineRule="auto"/>
              <w:jc w:val="center"/>
              <w:rPr>
                <w:rFonts w:ascii="Arial" w:eastAsia="Times New Roman" w:hAnsi="Arial" w:cs="Arial"/>
              </w:rPr>
            </w:pPr>
            <w:r w:rsidRPr="0000049C">
              <w:rPr>
                <w:rFonts w:ascii="Arial" w:eastAsia="Times New Roman" w:hAnsi="Arial" w:cs="Arial"/>
              </w:rPr>
              <w:t>Timing</w:t>
            </w:r>
          </w:p>
        </w:tc>
      </w:tr>
      <w:tr w:rsidR="0000049C" w:rsidRPr="0000049C" w14:paraId="2DFA8900" w14:textId="77777777" w:rsidTr="0000049C">
        <w:trPr>
          <w:tblCellSpacing w:w="15" w:type="dxa"/>
        </w:trPr>
        <w:tc>
          <w:tcPr>
            <w:tcW w:w="0" w:type="auto"/>
            <w:vAlign w:val="center"/>
            <w:hideMark/>
          </w:tcPr>
          <w:p w14:paraId="5E52E6CD"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Company-wide Email</w:t>
            </w:r>
          </w:p>
        </w:tc>
        <w:tc>
          <w:tcPr>
            <w:tcW w:w="0" w:type="auto"/>
            <w:vAlign w:val="center"/>
            <w:hideMark/>
          </w:tcPr>
          <w:p w14:paraId="2D6D3C56"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Announce the upcoming ISO 27001 audit, explain its purpose, audit timeline, and remind employees that compliance is everyone's responsibility. Include links to relevant policies and procedures.</w:t>
            </w:r>
          </w:p>
        </w:tc>
        <w:tc>
          <w:tcPr>
            <w:tcW w:w="0" w:type="auto"/>
            <w:vAlign w:val="center"/>
            <w:hideMark/>
          </w:tcPr>
          <w:p w14:paraId="52B07E5E"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All employees</w:t>
            </w:r>
          </w:p>
        </w:tc>
        <w:tc>
          <w:tcPr>
            <w:tcW w:w="0" w:type="auto"/>
            <w:vAlign w:val="center"/>
            <w:hideMark/>
          </w:tcPr>
          <w:p w14:paraId="57ECAECB"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3 months before the audit</w:t>
            </w:r>
          </w:p>
        </w:tc>
      </w:tr>
      <w:tr w:rsidR="0000049C" w:rsidRPr="0000049C" w14:paraId="16774F21" w14:textId="77777777" w:rsidTr="0000049C">
        <w:trPr>
          <w:tblCellSpacing w:w="15" w:type="dxa"/>
        </w:trPr>
        <w:tc>
          <w:tcPr>
            <w:tcW w:w="0" w:type="auto"/>
            <w:vAlign w:val="center"/>
            <w:hideMark/>
          </w:tcPr>
          <w:p w14:paraId="7F668403"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Team Meetings / Sprint Stand-ups</w:t>
            </w:r>
          </w:p>
        </w:tc>
        <w:tc>
          <w:tcPr>
            <w:tcW w:w="0" w:type="auto"/>
            <w:vAlign w:val="center"/>
            <w:hideMark/>
          </w:tcPr>
          <w:p w14:paraId="1AE35E14"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Discuss department-specific responsibilities, such as maintaining documentation, following secure development practices, completing testing evidence, and ensuring change records are up to date. Address employee questions and identify any gaps early.</w:t>
            </w:r>
          </w:p>
        </w:tc>
        <w:tc>
          <w:tcPr>
            <w:tcW w:w="0" w:type="auto"/>
            <w:vAlign w:val="center"/>
            <w:hideMark/>
          </w:tcPr>
          <w:p w14:paraId="1F9CE9D4"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Development, QA/SDET, IT Operations, and Security teams</w:t>
            </w:r>
          </w:p>
        </w:tc>
        <w:tc>
          <w:tcPr>
            <w:tcW w:w="0" w:type="auto"/>
            <w:vAlign w:val="center"/>
            <w:hideMark/>
          </w:tcPr>
          <w:p w14:paraId="61C32535"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Bi-weekly leading up to the audit</w:t>
            </w:r>
          </w:p>
        </w:tc>
      </w:tr>
      <w:tr w:rsidR="0000049C" w:rsidRPr="0000049C" w14:paraId="6DED0359" w14:textId="77777777" w:rsidTr="0000049C">
        <w:trPr>
          <w:tblCellSpacing w:w="15" w:type="dxa"/>
        </w:trPr>
        <w:tc>
          <w:tcPr>
            <w:tcW w:w="0" w:type="auto"/>
            <w:vAlign w:val="center"/>
            <w:hideMark/>
          </w:tcPr>
          <w:p w14:paraId="7A23558A"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ISO 27001 Awareness Workshop</w:t>
            </w:r>
          </w:p>
        </w:tc>
        <w:tc>
          <w:tcPr>
            <w:tcW w:w="0" w:type="auto"/>
            <w:vAlign w:val="center"/>
            <w:hideMark/>
          </w:tcPr>
          <w:p w14:paraId="389583F2"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Walk employees through the audit process, common auditor questions, information handling expectations, and how to provide evidence confidently and accurately during interviews.</w:t>
            </w:r>
          </w:p>
        </w:tc>
        <w:tc>
          <w:tcPr>
            <w:tcW w:w="0" w:type="auto"/>
            <w:vAlign w:val="center"/>
            <w:hideMark/>
          </w:tcPr>
          <w:p w14:paraId="5AF3BBA5"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All employees, with mandatory attendance for technical teams</w:t>
            </w:r>
          </w:p>
        </w:tc>
        <w:tc>
          <w:tcPr>
            <w:tcW w:w="0" w:type="auto"/>
            <w:vAlign w:val="center"/>
            <w:hideMark/>
          </w:tcPr>
          <w:p w14:paraId="537295E3" w14:textId="77777777" w:rsidR="0000049C" w:rsidRPr="0000049C" w:rsidRDefault="0000049C" w:rsidP="0000049C">
            <w:pPr>
              <w:spacing w:after="0" w:line="240" w:lineRule="auto"/>
              <w:rPr>
                <w:rFonts w:ascii="Arial" w:eastAsia="Times New Roman" w:hAnsi="Arial" w:cs="Arial"/>
              </w:rPr>
            </w:pPr>
            <w:r w:rsidRPr="0000049C">
              <w:rPr>
                <w:rFonts w:ascii="Arial" w:eastAsia="Times New Roman" w:hAnsi="Arial" w:cs="Arial"/>
              </w:rPr>
              <w:t>4–6 weeks before the audit</w:t>
            </w:r>
          </w:p>
        </w:tc>
      </w:tr>
    </w:tbl>
    <w:p w14:paraId="767D28A8" w14:textId="77777777" w:rsidR="0000049C" w:rsidRDefault="0000049C" w:rsidP="0000049C">
      <w:pPr>
        <w:pStyle w:val="NormalStyle"/>
        <w:ind w:left="360"/>
      </w:pPr>
    </w:p>
    <w:p w14:paraId="385E03CE" w14:textId="77777777" w:rsidR="00092E26" w:rsidRDefault="005941E7">
      <w:pPr>
        <w:pStyle w:val="HeadingStyle"/>
      </w:pPr>
      <w:r>
        <w:t>Part 4: Compliance Program Evaluation (20 points)</w:t>
      </w:r>
    </w:p>
    <w:p w14:paraId="09C4CE68" w14:textId="77777777" w:rsidR="00092E26" w:rsidRDefault="005941E7">
      <w:pPr>
        <w:pStyle w:val="NormalStyle"/>
      </w:pPr>
      <w:r>
        <w:rPr>
          <w:b/>
        </w:rPr>
        <w:t>Case Study: FinTech Innovations</w:t>
      </w:r>
      <w:r>
        <w:br/>
      </w:r>
      <w:r>
        <w:br/>
        <w:t>FinTech Innovations is a financial technology company that has been in operation for five years. They provide payment processing services and financial management software to small and medium-sized businesses. The company has grown rapidly from 20 to 150 employees and now serves clients in multiple countries.</w:t>
      </w:r>
      <w:r>
        <w:br/>
      </w:r>
      <w:r>
        <w:br/>
        <w:t>The company established a compliance program three years ago when they reached 50 employees. The program consists of:</w:t>
      </w:r>
      <w:r>
        <w:br/>
      </w:r>
      <w:r>
        <w:lastRenderedPageBreak/>
        <w:br/>
        <w:t>• A part-time Compliance Officer (who also serves as the Legal Counsel)</w:t>
      </w:r>
      <w:r>
        <w:br/>
        <w:t>• A set of compliance policies that were developed when the program was established</w:t>
      </w:r>
      <w:r>
        <w:br/>
        <w:t>• Annual compliance training for all employees</w:t>
      </w:r>
      <w:r>
        <w:br/>
        <w:t>• Quarterly compliance reports to the executive team</w:t>
      </w:r>
      <w:r>
        <w:br/>
        <w:t>• Ad-hoc compliance monitoring activities</w:t>
      </w:r>
      <w:r>
        <w:br/>
      </w:r>
      <w:r>
        <w:br/>
        <w:t>Recently, the company experienced a compliance incident where they failed to update their privacy policies to reflect new regulatory requirements in one of their operating regions. This resulted in a small fine and negative publicity. The CEO has asked for an evaluation of the current compliance program to identify areas for improvement.</w:t>
      </w:r>
      <w:r>
        <w:br/>
      </w:r>
      <w:r>
        <w:br/>
        <w:t>Based on this case study, answer the following questions:</w:t>
      </w:r>
      <w:r>
        <w:br/>
      </w:r>
    </w:p>
    <w:p w14:paraId="36DED2C2" w14:textId="72470F95" w:rsidR="00092E26" w:rsidRDefault="005941E7" w:rsidP="001E7A45">
      <w:pPr>
        <w:pStyle w:val="NormalStyle"/>
      </w:pPr>
      <w:r>
        <w:rPr>
          <w:b/>
        </w:rPr>
        <w:t>1. Evaluate FinTech Innovations' current compliance program using the seven elements of an effective compliance program as a framework. Identify at least three strengths and three weaknesses of their current approach. (10 points)</w:t>
      </w:r>
    </w:p>
    <w:p w14:paraId="1D481D84" w14:textId="3AA66672" w:rsidR="00092E26" w:rsidRPr="00FD0F9F" w:rsidRDefault="00B01155">
      <w:pPr>
        <w:rPr>
          <w:rFonts w:ascii="Arial" w:hAnsi="Arial" w:cs="Arial"/>
        </w:rPr>
      </w:pPr>
      <w:r w:rsidRPr="00FD0F9F">
        <w:rPr>
          <w:rFonts w:ascii="Arial" w:hAnsi="Arial" w:cs="Arial"/>
        </w:rPr>
        <w:t xml:space="preserve">The effectiveness of FinTech Innovations' compliance </w:t>
      </w:r>
      <w:proofErr w:type="spellStart"/>
      <w:r w:rsidRPr="00FD0F9F">
        <w:rPr>
          <w:rFonts w:ascii="Arial" w:hAnsi="Arial" w:cs="Arial"/>
        </w:rPr>
        <w:t>programme</w:t>
      </w:r>
      <w:proofErr w:type="spellEnd"/>
      <w:r w:rsidRPr="00FD0F9F">
        <w:rPr>
          <w:rFonts w:ascii="Arial" w:hAnsi="Arial" w:cs="Arial"/>
        </w:rPr>
        <w:t xml:space="preserve"> can be evaluated against the seven </w:t>
      </w:r>
      <w:proofErr w:type="spellStart"/>
      <w:r w:rsidRPr="00FD0F9F">
        <w:rPr>
          <w:rFonts w:ascii="Arial" w:hAnsi="Arial" w:cs="Arial"/>
        </w:rPr>
        <w:t>recognised</w:t>
      </w:r>
      <w:proofErr w:type="spellEnd"/>
      <w:r w:rsidRPr="00FD0F9F">
        <w:rPr>
          <w:rFonts w:ascii="Arial" w:hAnsi="Arial" w:cs="Arial"/>
        </w:rPr>
        <w:t xml:space="preserve"> elements of an effective compliance </w:t>
      </w:r>
      <w:proofErr w:type="spellStart"/>
      <w:r w:rsidRPr="00FD0F9F">
        <w:rPr>
          <w:rFonts w:ascii="Arial" w:hAnsi="Arial" w:cs="Arial"/>
        </w:rPr>
        <w:t>programme</w:t>
      </w:r>
      <w:proofErr w:type="spellEnd"/>
      <w:r w:rsidRPr="00FD0F9F">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7344"/>
      </w:tblGrid>
      <w:tr w:rsidR="00B01155" w:rsidRPr="00FD0F9F" w14:paraId="2A0DB453" w14:textId="77777777" w:rsidTr="00B01155">
        <w:trPr>
          <w:tblHeader/>
          <w:tblCellSpacing w:w="15" w:type="dxa"/>
        </w:trPr>
        <w:tc>
          <w:tcPr>
            <w:tcW w:w="0" w:type="auto"/>
            <w:vAlign w:val="center"/>
            <w:hideMark/>
          </w:tcPr>
          <w:p w14:paraId="67647EF2" w14:textId="77777777" w:rsidR="00B01155" w:rsidRPr="00FD0F9F" w:rsidRDefault="00B01155" w:rsidP="00B01155">
            <w:pPr>
              <w:spacing w:after="0" w:line="240" w:lineRule="auto"/>
              <w:jc w:val="center"/>
              <w:rPr>
                <w:rFonts w:ascii="Arial" w:eastAsia="Times New Roman" w:hAnsi="Arial" w:cs="Arial"/>
              </w:rPr>
            </w:pPr>
            <w:r w:rsidRPr="00FD0F9F">
              <w:rPr>
                <w:rFonts w:ascii="Arial" w:eastAsia="Times New Roman" w:hAnsi="Arial" w:cs="Arial"/>
              </w:rPr>
              <w:t>Compliance Element</w:t>
            </w:r>
          </w:p>
        </w:tc>
        <w:tc>
          <w:tcPr>
            <w:tcW w:w="0" w:type="auto"/>
            <w:vAlign w:val="center"/>
            <w:hideMark/>
          </w:tcPr>
          <w:p w14:paraId="1566F690" w14:textId="77777777" w:rsidR="00B01155" w:rsidRPr="00FD0F9F" w:rsidRDefault="00B01155" w:rsidP="00B01155">
            <w:pPr>
              <w:spacing w:after="0" w:line="240" w:lineRule="auto"/>
              <w:jc w:val="center"/>
              <w:rPr>
                <w:rFonts w:ascii="Arial" w:eastAsia="Times New Roman" w:hAnsi="Arial" w:cs="Arial"/>
              </w:rPr>
            </w:pPr>
            <w:r w:rsidRPr="00FD0F9F">
              <w:rPr>
                <w:rFonts w:ascii="Arial" w:eastAsia="Times New Roman" w:hAnsi="Arial" w:cs="Arial"/>
              </w:rPr>
              <w:t>Evaluation</w:t>
            </w:r>
          </w:p>
        </w:tc>
      </w:tr>
      <w:tr w:rsidR="00B01155" w:rsidRPr="00FD0F9F" w14:paraId="6F4A0FF4" w14:textId="77777777" w:rsidTr="00B01155">
        <w:trPr>
          <w:tblCellSpacing w:w="15" w:type="dxa"/>
        </w:trPr>
        <w:tc>
          <w:tcPr>
            <w:tcW w:w="0" w:type="auto"/>
            <w:vAlign w:val="center"/>
            <w:hideMark/>
          </w:tcPr>
          <w:p w14:paraId="6ACBAEF7"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1. Policies, Procedures and Standards</w:t>
            </w:r>
          </w:p>
        </w:tc>
        <w:tc>
          <w:tcPr>
            <w:tcW w:w="0" w:type="auto"/>
            <w:vAlign w:val="center"/>
            <w:hideMark/>
          </w:tcPr>
          <w:p w14:paraId="23041944"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 xml:space="preserve">The company established compliance policies when the </w:t>
            </w:r>
            <w:proofErr w:type="spellStart"/>
            <w:r w:rsidRPr="00FD0F9F">
              <w:rPr>
                <w:rFonts w:ascii="Arial" w:eastAsia="Times New Roman" w:hAnsi="Arial" w:cs="Arial"/>
              </w:rPr>
              <w:t>programme</w:t>
            </w:r>
            <w:proofErr w:type="spellEnd"/>
            <w:r w:rsidRPr="00FD0F9F">
              <w:rPr>
                <w:rFonts w:ascii="Arial" w:eastAsia="Times New Roman" w:hAnsi="Arial" w:cs="Arial"/>
              </w:rPr>
              <w:t xml:space="preserve"> was introduced three years ago, which provided an initial foundation. However, the recent privacy policy incident shows that these policies are not reviewed regularly to keep pace with changing regulations. Weakness.</w:t>
            </w:r>
          </w:p>
        </w:tc>
      </w:tr>
      <w:tr w:rsidR="00B01155" w:rsidRPr="00FD0F9F" w14:paraId="40D44724" w14:textId="77777777" w:rsidTr="00B01155">
        <w:trPr>
          <w:tblCellSpacing w:w="15" w:type="dxa"/>
        </w:trPr>
        <w:tc>
          <w:tcPr>
            <w:tcW w:w="0" w:type="auto"/>
            <w:vAlign w:val="center"/>
            <w:hideMark/>
          </w:tcPr>
          <w:p w14:paraId="07530412"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2. Compliance Leadership and Oversight</w:t>
            </w:r>
          </w:p>
        </w:tc>
        <w:tc>
          <w:tcPr>
            <w:tcW w:w="0" w:type="auto"/>
            <w:vAlign w:val="center"/>
            <w:hideMark/>
          </w:tcPr>
          <w:p w14:paraId="16CFE6C1"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Assigning a Compliance Officer demonstrates management's commitment to compliance. However, the officer also serves as Legal Counsel, making the role part-time and potentially limiting the attention given to compliance activities as the company grows. Strength with room for improvement.</w:t>
            </w:r>
          </w:p>
        </w:tc>
      </w:tr>
      <w:tr w:rsidR="00B01155" w:rsidRPr="00FD0F9F" w14:paraId="6A0BECB1" w14:textId="77777777" w:rsidTr="00B01155">
        <w:trPr>
          <w:tblCellSpacing w:w="15" w:type="dxa"/>
        </w:trPr>
        <w:tc>
          <w:tcPr>
            <w:tcW w:w="0" w:type="auto"/>
            <w:vAlign w:val="center"/>
            <w:hideMark/>
          </w:tcPr>
          <w:p w14:paraId="2AB9FF6E"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3. Risk Assessment</w:t>
            </w:r>
          </w:p>
        </w:tc>
        <w:tc>
          <w:tcPr>
            <w:tcW w:w="0" w:type="auto"/>
            <w:vAlign w:val="center"/>
            <w:hideMark/>
          </w:tcPr>
          <w:p w14:paraId="3C88E026"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There is little evidence of formal compliance risk assessments being conducted regularly. As the company expanded into multiple countries, new regulatory requirements were not identified in time, resulting in a compliance breach. Weakness.</w:t>
            </w:r>
          </w:p>
        </w:tc>
      </w:tr>
      <w:tr w:rsidR="00B01155" w:rsidRPr="00FD0F9F" w14:paraId="5BAD20A9" w14:textId="77777777" w:rsidTr="00B01155">
        <w:trPr>
          <w:tblCellSpacing w:w="15" w:type="dxa"/>
        </w:trPr>
        <w:tc>
          <w:tcPr>
            <w:tcW w:w="0" w:type="auto"/>
            <w:vAlign w:val="center"/>
            <w:hideMark/>
          </w:tcPr>
          <w:p w14:paraId="668428CD"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4. Training and Awareness</w:t>
            </w:r>
          </w:p>
        </w:tc>
        <w:tc>
          <w:tcPr>
            <w:tcW w:w="0" w:type="auto"/>
            <w:vAlign w:val="center"/>
            <w:hideMark/>
          </w:tcPr>
          <w:p w14:paraId="771E2CE4"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Annual compliance training provides employees with a basic understanding of their responsibilities. However, annual training alone may not be sufficient in a fast-changing regulatory environment, particularly for teams handling customer data and payment systems. Strength.</w:t>
            </w:r>
          </w:p>
        </w:tc>
      </w:tr>
      <w:tr w:rsidR="00B01155" w:rsidRPr="00FD0F9F" w14:paraId="5A4E9D85" w14:textId="77777777" w:rsidTr="00B01155">
        <w:trPr>
          <w:tblCellSpacing w:w="15" w:type="dxa"/>
        </w:trPr>
        <w:tc>
          <w:tcPr>
            <w:tcW w:w="0" w:type="auto"/>
            <w:vAlign w:val="center"/>
            <w:hideMark/>
          </w:tcPr>
          <w:p w14:paraId="1BCADA93"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5. Monitoring, Auditing and Reporting</w:t>
            </w:r>
          </w:p>
        </w:tc>
        <w:tc>
          <w:tcPr>
            <w:tcW w:w="0" w:type="auto"/>
            <w:vAlign w:val="center"/>
            <w:hideMark/>
          </w:tcPr>
          <w:p w14:paraId="502FF173"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Quarterly reports are submitted to executive management, showing that compliance information is communicated to leadership. However, monitoring activities are performed on an ad-hoc basis, making it difficult to identify compliance issues before they become incidents. Weakness.</w:t>
            </w:r>
          </w:p>
        </w:tc>
      </w:tr>
      <w:tr w:rsidR="00B01155" w:rsidRPr="00FD0F9F" w14:paraId="18B68AE7" w14:textId="77777777" w:rsidTr="00B01155">
        <w:trPr>
          <w:tblCellSpacing w:w="15" w:type="dxa"/>
        </w:trPr>
        <w:tc>
          <w:tcPr>
            <w:tcW w:w="0" w:type="auto"/>
            <w:vAlign w:val="center"/>
            <w:hideMark/>
          </w:tcPr>
          <w:p w14:paraId="14FDE1DE"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 xml:space="preserve">6. Reporting and Response </w:t>
            </w:r>
            <w:r w:rsidRPr="00FD0F9F">
              <w:rPr>
                <w:rFonts w:ascii="Arial" w:eastAsia="Times New Roman" w:hAnsi="Arial" w:cs="Arial"/>
              </w:rPr>
              <w:lastRenderedPageBreak/>
              <w:t>Mechanisms</w:t>
            </w:r>
          </w:p>
        </w:tc>
        <w:tc>
          <w:tcPr>
            <w:tcW w:w="0" w:type="auto"/>
            <w:vAlign w:val="center"/>
            <w:hideMark/>
          </w:tcPr>
          <w:p w14:paraId="6ACEC05C"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lastRenderedPageBreak/>
              <w:t xml:space="preserve">The </w:t>
            </w:r>
            <w:proofErr w:type="spellStart"/>
            <w:r w:rsidRPr="00FD0F9F">
              <w:rPr>
                <w:rFonts w:ascii="Arial" w:eastAsia="Times New Roman" w:hAnsi="Arial" w:cs="Arial"/>
              </w:rPr>
              <w:t>organisation</w:t>
            </w:r>
            <w:proofErr w:type="spellEnd"/>
            <w:r w:rsidRPr="00FD0F9F">
              <w:rPr>
                <w:rFonts w:ascii="Arial" w:eastAsia="Times New Roman" w:hAnsi="Arial" w:cs="Arial"/>
              </w:rPr>
              <w:t xml:space="preserve"> responded after the compliance incident occurred, but there is no evidence of a structured incident response process or formal </w:t>
            </w:r>
            <w:r w:rsidRPr="00FD0F9F">
              <w:rPr>
                <w:rFonts w:ascii="Arial" w:eastAsia="Times New Roman" w:hAnsi="Arial" w:cs="Arial"/>
              </w:rPr>
              <w:lastRenderedPageBreak/>
              <w:t>escalation procedure for compliance issues. Needs improvement.</w:t>
            </w:r>
          </w:p>
        </w:tc>
      </w:tr>
      <w:tr w:rsidR="00B01155" w:rsidRPr="00FD0F9F" w14:paraId="14343F2D" w14:textId="77777777" w:rsidTr="00B01155">
        <w:trPr>
          <w:tblCellSpacing w:w="15" w:type="dxa"/>
        </w:trPr>
        <w:tc>
          <w:tcPr>
            <w:tcW w:w="0" w:type="auto"/>
            <w:vAlign w:val="center"/>
            <w:hideMark/>
          </w:tcPr>
          <w:p w14:paraId="2DFB6E9A"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lastRenderedPageBreak/>
              <w:t>7. Continuous Improvement and Corrective Action</w:t>
            </w:r>
          </w:p>
        </w:tc>
        <w:tc>
          <w:tcPr>
            <w:tcW w:w="0" w:type="auto"/>
            <w:vAlign w:val="center"/>
            <w:hideMark/>
          </w:tcPr>
          <w:p w14:paraId="21CEC3A4"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 xml:space="preserve">Following the privacy policy incident, management requested a review of the compliance </w:t>
            </w:r>
            <w:proofErr w:type="spellStart"/>
            <w:r w:rsidRPr="00FD0F9F">
              <w:rPr>
                <w:rFonts w:ascii="Arial" w:eastAsia="Times New Roman" w:hAnsi="Arial" w:cs="Arial"/>
              </w:rPr>
              <w:t>programme</w:t>
            </w:r>
            <w:proofErr w:type="spellEnd"/>
            <w:r w:rsidRPr="00FD0F9F">
              <w:rPr>
                <w:rFonts w:ascii="Arial" w:eastAsia="Times New Roman" w:hAnsi="Arial" w:cs="Arial"/>
              </w:rPr>
              <w:t>, demonstrating a willingness to improve. Nevertheless, there is no indication that lessons learned are routinely used to update policies, controls, or monitoring activities. Opportunity for improvement.</w:t>
            </w:r>
          </w:p>
        </w:tc>
      </w:tr>
    </w:tbl>
    <w:p w14:paraId="30720FEB" w14:textId="77777777" w:rsidR="00B01155" w:rsidRPr="00FD0F9F" w:rsidRDefault="00B01155">
      <w:pPr>
        <w:rPr>
          <w:rFonts w:ascii="Arial" w:hAnsi="Arial" w:cs="Arial"/>
        </w:rPr>
      </w:pPr>
    </w:p>
    <w:p w14:paraId="5ADB536F" w14:textId="3F807358" w:rsidR="00092E26" w:rsidRPr="00FD0F9F" w:rsidRDefault="005941E7" w:rsidP="001E7A45">
      <w:pPr>
        <w:pStyle w:val="NormalStyle"/>
        <w:rPr>
          <w:rFonts w:cs="Arial"/>
        </w:rPr>
      </w:pPr>
      <w:r w:rsidRPr="00FD0F9F">
        <w:rPr>
          <w:rFonts w:cs="Arial"/>
          <w:b/>
        </w:rPr>
        <w:t>2. Recommend five specific improvements to strengthen FinTech Innovations' compliance program. For each recommendation, explain the rationale and expected benefits. (10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4119"/>
        <w:gridCol w:w="3012"/>
      </w:tblGrid>
      <w:tr w:rsidR="00B01155" w:rsidRPr="00FD0F9F" w14:paraId="608BC911" w14:textId="77777777" w:rsidTr="00B01155">
        <w:trPr>
          <w:tblHeader/>
          <w:tblCellSpacing w:w="15" w:type="dxa"/>
        </w:trPr>
        <w:tc>
          <w:tcPr>
            <w:tcW w:w="0" w:type="auto"/>
            <w:vAlign w:val="center"/>
            <w:hideMark/>
          </w:tcPr>
          <w:p w14:paraId="5ACD65E1" w14:textId="77777777" w:rsidR="00B01155" w:rsidRPr="00FD0F9F" w:rsidRDefault="00B01155" w:rsidP="00B01155">
            <w:pPr>
              <w:spacing w:after="0" w:line="240" w:lineRule="auto"/>
              <w:jc w:val="center"/>
              <w:rPr>
                <w:rFonts w:ascii="Arial" w:eastAsia="Times New Roman" w:hAnsi="Arial" w:cs="Arial"/>
              </w:rPr>
            </w:pPr>
            <w:r w:rsidRPr="00FD0F9F">
              <w:rPr>
                <w:rFonts w:ascii="Arial" w:eastAsia="Times New Roman" w:hAnsi="Arial" w:cs="Arial"/>
              </w:rPr>
              <w:t>Recommendation</w:t>
            </w:r>
          </w:p>
        </w:tc>
        <w:tc>
          <w:tcPr>
            <w:tcW w:w="0" w:type="auto"/>
            <w:vAlign w:val="center"/>
            <w:hideMark/>
          </w:tcPr>
          <w:p w14:paraId="14CA504B" w14:textId="77777777" w:rsidR="00B01155" w:rsidRPr="00FD0F9F" w:rsidRDefault="00B01155" w:rsidP="00B01155">
            <w:pPr>
              <w:spacing w:after="0" w:line="240" w:lineRule="auto"/>
              <w:jc w:val="center"/>
              <w:rPr>
                <w:rFonts w:ascii="Arial" w:eastAsia="Times New Roman" w:hAnsi="Arial" w:cs="Arial"/>
              </w:rPr>
            </w:pPr>
            <w:r w:rsidRPr="00FD0F9F">
              <w:rPr>
                <w:rFonts w:ascii="Arial" w:eastAsia="Times New Roman" w:hAnsi="Arial" w:cs="Arial"/>
              </w:rPr>
              <w:t>Rationale</w:t>
            </w:r>
          </w:p>
        </w:tc>
        <w:tc>
          <w:tcPr>
            <w:tcW w:w="0" w:type="auto"/>
            <w:vAlign w:val="center"/>
            <w:hideMark/>
          </w:tcPr>
          <w:p w14:paraId="307701C6" w14:textId="77777777" w:rsidR="00B01155" w:rsidRPr="00FD0F9F" w:rsidRDefault="00B01155" w:rsidP="00B01155">
            <w:pPr>
              <w:spacing w:after="0" w:line="240" w:lineRule="auto"/>
              <w:jc w:val="center"/>
              <w:rPr>
                <w:rFonts w:ascii="Arial" w:eastAsia="Times New Roman" w:hAnsi="Arial" w:cs="Arial"/>
              </w:rPr>
            </w:pPr>
            <w:r w:rsidRPr="00FD0F9F">
              <w:rPr>
                <w:rFonts w:ascii="Arial" w:eastAsia="Times New Roman" w:hAnsi="Arial" w:cs="Arial"/>
              </w:rPr>
              <w:t>Expected Benefit</w:t>
            </w:r>
          </w:p>
        </w:tc>
      </w:tr>
      <w:tr w:rsidR="00B01155" w:rsidRPr="00FD0F9F" w14:paraId="0C6524F8" w14:textId="77777777" w:rsidTr="00B01155">
        <w:trPr>
          <w:tblCellSpacing w:w="15" w:type="dxa"/>
        </w:trPr>
        <w:tc>
          <w:tcPr>
            <w:tcW w:w="0" w:type="auto"/>
            <w:vAlign w:val="center"/>
            <w:hideMark/>
          </w:tcPr>
          <w:p w14:paraId="6DAD7D98"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Appoint a full-time Compliance Officer</w:t>
            </w:r>
          </w:p>
        </w:tc>
        <w:tc>
          <w:tcPr>
            <w:tcW w:w="0" w:type="auto"/>
            <w:vAlign w:val="center"/>
            <w:hideMark/>
          </w:tcPr>
          <w:p w14:paraId="33B82A0E"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 xml:space="preserve">The </w:t>
            </w:r>
            <w:proofErr w:type="spellStart"/>
            <w:r w:rsidRPr="00FD0F9F">
              <w:rPr>
                <w:rFonts w:ascii="Arial" w:eastAsia="Times New Roman" w:hAnsi="Arial" w:cs="Arial"/>
              </w:rPr>
              <w:t>organisation</w:t>
            </w:r>
            <w:proofErr w:type="spellEnd"/>
            <w:r w:rsidRPr="00FD0F9F">
              <w:rPr>
                <w:rFonts w:ascii="Arial" w:eastAsia="Times New Roman" w:hAnsi="Arial" w:cs="Arial"/>
              </w:rPr>
              <w:t xml:space="preserve"> has grown significantly and operates across multiple countries, increasing regulatory obligations.</w:t>
            </w:r>
          </w:p>
        </w:tc>
        <w:tc>
          <w:tcPr>
            <w:tcW w:w="0" w:type="auto"/>
            <w:vAlign w:val="center"/>
            <w:hideMark/>
          </w:tcPr>
          <w:p w14:paraId="3B321BE6"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Improved governance, accountability, and faster response to regulatory changes.</w:t>
            </w:r>
          </w:p>
        </w:tc>
      </w:tr>
      <w:tr w:rsidR="00B01155" w:rsidRPr="00FD0F9F" w14:paraId="3A5FB5AA" w14:textId="77777777" w:rsidTr="00B01155">
        <w:trPr>
          <w:tblCellSpacing w:w="15" w:type="dxa"/>
        </w:trPr>
        <w:tc>
          <w:tcPr>
            <w:tcW w:w="0" w:type="auto"/>
            <w:vAlign w:val="center"/>
            <w:hideMark/>
          </w:tcPr>
          <w:p w14:paraId="1F47EC7A"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Conduct regular compliance risk assessments</w:t>
            </w:r>
          </w:p>
        </w:tc>
        <w:tc>
          <w:tcPr>
            <w:tcW w:w="0" w:type="auto"/>
            <w:vAlign w:val="center"/>
            <w:hideMark/>
          </w:tcPr>
          <w:p w14:paraId="2547C882"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 xml:space="preserve">Identifying emerging risks allows the </w:t>
            </w:r>
            <w:proofErr w:type="spellStart"/>
            <w:r w:rsidRPr="00FD0F9F">
              <w:rPr>
                <w:rFonts w:ascii="Arial" w:eastAsia="Times New Roman" w:hAnsi="Arial" w:cs="Arial"/>
              </w:rPr>
              <w:t>organisation</w:t>
            </w:r>
            <w:proofErr w:type="spellEnd"/>
            <w:r w:rsidRPr="00FD0F9F">
              <w:rPr>
                <w:rFonts w:ascii="Arial" w:eastAsia="Times New Roman" w:hAnsi="Arial" w:cs="Arial"/>
              </w:rPr>
              <w:t xml:space="preserve"> to address regulatory changes before they result in violations.</w:t>
            </w:r>
          </w:p>
        </w:tc>
        <w:tc>
          <w:tcPr>
            <w:tcW w:w="0" w:type="auto"/>
            <w:vAlign w:val="center"/>
            <w:hideMark/>
          </w:tcPr>
          <w:p w14:paraId="4DE3E1F1"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Reduced compliance risk and improved decision-making.</w:t>
            </w:r>
          </w:p>
        </w:tc>
      </w:tr>
      <w:tr w:rsidR="00B01155" w:rsidRPr="00FD0F9F" w14:paraId="59391D9C" w14:textId="77777777" w:rsidTr="00B01155">
        <w:trPr>
          <w:tblCellSpacing w:w="15" w:type="dxa"/>
        </w:trPr>
        <w:tc>
          <w:tcPr>
            <w:tcW w:w="0" w:type="auto"/>
            <w:vAlign w:val="center"/>
            <w:hideMark/>
          </w:tcPr>
          <w:p w14:paraId="04C90FCE"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Review and update compliance policies quarterly</w:t>
            </w:r>
          </w:p>
        </w:tc>
        <w:tc>
          <w:tcPr>
            <w:tcW w:w="0" w:type="auto"/>
            <w:vAlign w:val="center"/>
            <w:hideMark/>
          </w:tcPr>
          <w:p w14:paraId="30700B88"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 xml:space="preserve">Regulations such as privacy laws continue to evolve and require </w:t>
            </w:r>
            <w:proofErr w:type="spellStart"/>
            <w:r w:rsidRPr="00FD0F9F">
              <w:rPr>
                <w:rFonts w:ascii="Arial" w:eastAsia="Times New Roman" w:hAnsi="Arial" w:cs="Arial"/>
              </w:rPr>
              <w:t>organisations</w:t>
            </w:r>
            <w:proofErr w:type="spellEnd"/>
            <w:r w:rsidRPr="00FD0F9F">
              <w:rPr>
                <w:rFonts w:ascii="Arial" w:eastAsia="Times New Roman" w:hAnsi="Arial" w:cs="Arial"/>
              </w:rPr>
              <w:t xml:space="preserve"> to keep policies current.</w:t>
            </w:r>
          </w:p>
        </w:tc>
        <w:tc>
          <w:tcPr>
            <w:tcW w:w="0" w:type="auto"/>
            <w:vAlign w:val="center"/>
            <w:hideMark/>
          </w:tcPr>
          <w:p w14:paraId="55773500"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Ensures policies remain aligned with legal and regulatory requirements.</w:t>
            </w:r>
          </w:p>
        </w:tc>
      </w:tr>
      <w:tr w:rsidR="00B01155" w:rsidRPr="00FD0F9F" w14:paraId="555ED9E1" w14:textId="77777777" w:rsidTr="00B01155">
        <w:trPr>
          <w:tblCellSpacing w:w="15" w:type="dxa"/>
        </w:trPr>
        <w:tc>
          <w:tcPr>
            <w:tcW w:w="0" w:type="auto"/>
            <w:vAlign w:val="center"/>
            <w:hideMark/>
          </w:tcPr>
          <w:p w14:paraId="7F31D6FD"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Implement continuous compliance monitoring</w:t>
            </w:r>
          </w:p>
        </w:tc>
        <w:tc>
          <w:tcPr>
            <w:tcW w:w="0" w:type="auto"/>
            <w:vAlign w:val="center"/>
            <w:hideMark/>
          </w:tcPr>
          <w:p w14:paraId="3611A8A3"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Automated monitoring of compliance activities, audit logs, and key controls helps identify issues early instead of relying on ad-hoc reviews.</w:t>
            </w:r>
          </w:p>
        </w:tc>
        <w:tc>
          <w:tcPr>
            <w:tcW w:w="0" w:type="auto"/>
            <w:vAlign w:val="center"/>
            <w:hideMark/>
          </w:tcPr>
          <w:p w14:paraId="5E7F514D"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Earlier detection of compliance gaps and reduced likelihood of penalties.</w:t>
            </w:r>
          </w:p>
        </w:tc>
      </w:tr>
      <w:tr w:rsidR="00B01155" w:rsidRPr="00FD0F9F" w14:paraId="1CC64429" w14:textId="77777777" w:rsidTr="00B01155">
        <w:trPr>
          <w:tblCellSpacing w:w="15" w:type="dxa"/>
        </w:trPr>
        <w:tc>
          <w:tcPr>
            <w:tcW w:w="0" w:type="auto"/>
            <w:vAlign w:val="center"/>
            <w:hideMark/>
          </w:tcPr>
          <w:p w14:paraId="32D95D96"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Increase role-based compliance training</w:t>
            </w:r>
          </w:p>
        </w:tc>
        <w:tc>
          <w:tcPr>
            <w:tcW w:w="0" w:type="auto"/>
            <w:vAlign w:val="center"/>
            <w:hideMark/>
          </w:tcPr>
          <w:p w14:paraId="57E81CF5"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Employees in technical, finance, and customer-facing roles have different compliance responsibilities. More frequent, role-specific training reinforces expected practices.</w:t>
            </w:r>
          </w:p>
        </w:tc>
        <w:tc>
          <w:tcPr>
            <w:tcW w:w="0" w:type="auto"/>
            <w:vAlign w:val="center"/>
            <w:hideMark/>
          </w:tcPr>
          <w:p w14:paraId="7EABB832" w14:textId="77777777" w:rsidR="00B01155" w:rsidRPr="00FD0F9F" w:rsidRDefault="00B01155" w:rsidP="00B01155">
            <w:pPr>
              <w:spacing w:after="0" w:line="240" w:lineRule="auto"/>
              <w:rPr>
                <w:rFonts w:ascii="Arial" w:eastAsia="Times New Roman" w:hAnsi="Arial" w:cs="Arial"/>
              </w:rPr>
            </w:pPr>
            <w:r w:rsidRPr="00FD0F9F">
              <w:rPr>
                <w:rFonts w:ascii="Arial" w:eastAsia="Times New Roman" w:hAnsi="Arial" w:cs="Arial"/>
              </w:rPr>
              <w:t>Improved employee awareness, stronger compliance culture, and fewer human-related compliance errors.</w:t>
            </w:r>
          </w:p>
        </w:tc>
      </w:tr>
    </w:tbl>
    <w:p w14:paraId="2ECB7957" w14:textId="77777777" w:rsidR="00B01155" w:rsidRPr="00FD0F9F" w:rsidRDefault="00B01155" w:rsidP="00B01155">
      <w:pPr>
        <w:pStyle w:val="Heading3"/>
        <w:rPr>
          <w:rFonts w:ascii="Arial" w:hAnsi="Arial" w:cs="Arial"/>
          <w:color w:val="000000" w:themeColor="text1"/>
        </w:rPr>
      </w:pPr>
      <w:r w:rsidRPr="00FD0F9F">
        <w:rPr>
          <w:rFonts w:ascii="Arial" w:hAnsi="Arial" w:cs="Arial"/>
          <w:color w:val="000000" w:themeColor="text1"/>
        </w:rPr>
        <w:t>Conclusion</w:t>
      </w:r>
    </w:p>
    <w:p w14:paraId="4EFACD94" w14:textId="77777777" w:rsidR="00B01155" w:rsidRPr="00FD0F9F" w:rsidRDefault="00B01155" w:rsidP="00B01155">
      <w:pPr>
        <w:pStyle w:val="NormalWeb"/>
        <w:rPr>
          <w:rFonts w:ascii="Arial" w:hAnsi="Arial" w:cs="Arial"/>
          <w:sz w:val="22"/>
          <w:szCs w:val="22"/>
        </w:rPr>
      </w:pPr>
      <w:r w:rsidRPr="00FD0F9F">
        <w:rPr>
          <w:rFonts w:ascii="Arial" w:hAnsi="Arial" w:cs="Arial"/>
          <w:sz w:val="22"/>
          <w:szCs w:val="22"/>
        </w:rPr>
        <w:t xml:space="preserve">Although FinTech Innovations has established a solid foundation for compliance, its </w:t>
      </w:r>
      <w:proofErr w:type="spellStart"/>
      <w:r w:rsidRPr="00FD0F9F">
        <w:rPr>
          <w:rFonts w:ascii="Arial" w:hAnsi="Arial" w:cs="Arial"/>
          <w:sz w:val="22"/>
          <w:szCs w:val="22"/>
        </w:rPr>
        <w:t>programme</w:t>
      </w:r>
      <w:proofErr w:type="spellEnd"/>
      <w:r w:rsidRPr="00FD0F9F">
        <w:rPr>
          <w:rFonts w:ascii="Arial" w:hAnsi="Arial" w:cs="Arial"/>
          <w:sz w:val="22"/>
          <w:szCs w:val="22"/>
        </w:rPr>
        <w:t xml:space="preserve"> has not matured at the same pace as the business. Strengthening governance, introducing regular risk assessments, improving monitoring, and embedding continuous improvement will help the </w:t>
      </w:r>
      <w:proofErr w:type="spellStart"/>
      <w:r w:rsidRPr="00FD0F9F">
        <w:rPr>
          <w:rFonts w:ascii="Arial" w:hAnsi="Arial" w:cs="Arial"/>
          <w:sz w:val="22"/>
          <w:szCs w:val="22"/>
        </w:rPr>
        <w:t>organisation</w:t>
      </w:r>
      <w:proofErr w:type="spellEnd"/>
      <w:r w:rsidRPr="00FD0F9F">
        <w:rPr>
          <w:rFonts w:ascii="Arial" w:hAnsi="Arial" w:cs="Arial"/>
          <w:sz w:val="22"/>
          <w:szCs w:val="22"/>
        </w:rPr>
        <w:t xml:space="preserve"> maintain compliance as it expands into new markets. From a software quality and security perspective, these measures also ensure that compliance is integrated into everyday business processes rather than treated as a periodic exercise. This reflects the same proactive approach used in software testing, where continuous monitoring and early defect detection reduce risk before systems reach production.</w:t>
      </w:r>
    </w:p>
    <w:p w14:paraId="78A3B9DF" w14:textId="36B17D92" w:rsidR="00092E26" w:rsidRDefault="00092E26" w:rsidP="00B01155">
      <w:pPr>
        <w:pStyle w:val="NormalStyle"/>
      </w:pPr>
    </w:p>
    <w:sectPr w:rsidR="00092E2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97BEE1" w14:textId="77777777" w:rsidR="000B7D12" w:rsidRDefault="000B7D12" w:rsidP="0000049C">
      <w:pPr>
        <w:spacing w:after="0" w:line="240" w:lineRule="auto"/>
      </w:pPr>
      <w:r>
        <w:separator/>
      </w:r>
    </w:p>
  </w:endnote>
  <w:endnote w:type="continuationSeparator" w:id="0">
    <w:p w14:paraId="099C4A59" w14:textId="77777777" w:rsidR="000B7D12" w:rsidRDefault="000B7D12" w:rsidP="00000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8B082" w14:textId="112E8327" w:rsidR="0000049C" w:rsidRDefault="0000049C">
    <w:pPr>
      <w:pStyle w:val="Footer"/>
    </w:pPr>
    <w:r>
      <w:rPr>
        <w:noProof/>
      </w:rPr>
      <mc:AlternateContent>
        <mc:Choice Requires="wps">
          <w:drawing>
            <wp:anchor distT="0" distB="0" distL="0" distR="0" simplePos="0" relativeHeight="251659264" behindDoc="0" locked="0" layoutInCell="1" allowOverlap="1" wp14:anchorId="406A2F9B" wp14:editId="17E3657E">
              <wp:simplePos x="635" y="635"/>
              <wp:positionH relativeFrom="page">
                <wp:align>right</wp:align>
              </wp:positionH>
              <wp:positionV relativeFrom="page">
                <wp:align>bottom</wp:align>
              </wp:positionV>
              <wp:extent cx="1517650" cy="368935"/>
              <wp:effectExtent l="0" t="0" r="0" b="0"/>
              <wp:wrapNone/>
              <wp:docPr id="987447509" name="Text Box 2"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68935"/>
                      </a:xfrm>
                      <a:prstGeom prst="rect">
                        <a:avLst/>
                      </a:prstGeom>
                      <a:noFill/>
                      <a:ln>
                        <a:noFill/>
                      </a:ln>
                    </wps:spPr>
                    <wps:txbx>
                      <w:txbxContent>
                        <w:p w14:paraId="07E203E8" w14:textId="04BC853F" w:rsidR="0000049C" w:rsidRPr="0000049C" w:rsidRDefault="0000049C" w:rsidP="0000049C">
                          <w:pPr>
                            <w:spacing w:after="0"/>
                            <w:rPr>
                              <w:rFonts w:ascii="Aptos" w:eastAsia="Aptos" w:hAnsi="Aptos" w:cs="Aptos"/>
                              <w:noProof/>
                              <w:color w:val="000000"/>
                              <w:sz w:val="20"/>
                              <w:szCs w:val="20"/>
                            </w:rPr>
                          </w:pPr>
                          <w:r w:rsidRPr="0000049C">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06A2F9B" id="_x0000_t202" coordsize="21600,21600" o:spt="202" path="m,l,21600r21600,l21600,xe">
              <v:stroke joinstyle="miter"/>
              <v:path gradientshapeok="t" o:connecttype="rect"/>
            </v:shapetype>
            <v:shape id="Text Box 2" o:spid="_x0000_s1026" type="#_x0000_t202" alt="C2 - Safaricom Internal" style="position:absolute;margin-left:68.3pt;margin-top:0;width:119.5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" filled="f" stroked="f">
              <v:fill o:detectmouseclick="t"/>
              <v:textbox style="mso-fit-shape-to-text:t" inset="0,0,20pt,15pt">
                <w:txbxContent>
                  <w:p w14:paraId="07E203E8" w14:textId="04BC853F" w:rsidR="0000049C" w:rsidRPr="0000049C" w:rsidRDefault="0000049C" w:rsidP="0000049C">
                    <w:pPr>
                      <w:spacing w:after="0"/>
                      <w:rPr>
                        <w:rFonts w:ascii="Aptos" w:eastAsia="Aptos" w:hAnsi="Aptos" w:cs="Aptos"/>
                        <w:noProof/>
                        <w:color w:val="000000"/>
                        <w:sz w:val="20"/>
                        <w:szCs w:val="20"/>
                      </w:rPr>
                    </w:pPr>
                    <w:r w:rsidRPr="0000049C">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8E0C5" w14:textId="2163C6D2" w:rsidR="0000049C" w:rsidRDefault="000004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9FC6B" w14:textId="2B39E326" w:rsidR="0000049C" w:rsidRDefault="0000049C">
    <w:pPr>
      <w:pStyle w:val="Footer"/>
    </w:pPr>
    <w:r>
      <w:rPr>
        <w:noProof/>
      </w:rPr>
      <mc:AlternateContent>
        <mc:Choice Requires="wps">
          <w:drawing>
            <wp:anchor distT="0" distB="0" distL="0" distR="0" simplePos="0" relativeHeight="251658240" behindDoc="0" locked="0" layoutInCell="1" allowOverlap="1" wp14:anchorId="66CBF827" wp14:editId="29372E94">
              <wp:simplePos x="635" y="635"/>
              <wp:positionH relativeFrom="page">
                <wp:align>right</wp:align>
              </wp:positionH>
              <wp:positionV relativeFrom="page">
                <wp:align>bottom</wp:align>
              </wp:positionV>
              <wp:extent cx="1517650" cy="368935"/>
              <wp:effectExtent l="0" t="0" r="0" b="0"/>
              <wp:wrapNone/>
              <wp:docPr id="742180758" name="Text Box 1"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68935"/>
                      </a:xfrm>
                      <a:prstGeom prst="rect">
                        <a:avLst/>
                      </a:prstGeom>
                      <a:noFill/>
                      <a:ln>
                        <a:noFill/>
                      </a:ln>
                    </wps:spPr>
                    <wps:txbx>
                      <w:txbxContent>
                        <w:p w14:paraId="567D546F" w14:textId="211D12BF" w:rsidR="0000049C" w:rsidRPr="0000049C" w:rsidRDefault="0000049C" w:rsidP="0000049C">
                          <w:pPr>
                            <w:spacing w:after="0"/>
                            <w:rPr>
                              <w:rFonts w:ascii="Aptos" w:eastAsia="Aptos" w:hAnsi="Aptos" w:cs="Aptos"/>
                              <w:noProof/>
                              <w:color w:val="000000"/>
                              <w:sz w:val="20"/>
                              <w:szCs w:val="20"/>
                            </w:rPr>
                          </w:pPr>
                          <w:r w:rsidRPr="0000049C">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CBF827" id="_x0000_t202" coordsize="21600,21600" o:spt="202" path="m,l,21600r21600,l21600,xe">
              <v:stroke joinstyle="miter"/>
              <v:path gradientshapeok="t" o:connecttype="rect"/>
            </v:shapetype>
            <v:shape id="Text Box 1" o:spid="_x0000_s1028" type="#_x0000_t202" alt="C2 - Safaricom Internal" style="position:absolute;margin-left:68.3pt;margin-top:0;width:119.5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WQWJFAIAACI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" filled="f" stroked="f">
              <v:fill o:detectmouseclick="t"/>
              <v:textbox style="mso-fit-shape-to-text:t" inset="0,0,20pt,15pt">
                <w:txbxContent>
                  <w:p w14:paraId="567D546F" w14:textId="211D12BF" w:rsidR="0000049C" w:rsidRPr="0000049C" w:rsidRDefault="0000049C" w:rsidP="0000049C">
                    <w:pPr>
                      <w:spacing w:after="0"/>
                      <w:rPr>
                        <w:rFonts w:ascii="Aptos" w:eastAsia="Aptos" w:hAnsi="Aptos" w:cs="Aptos"/>
                        <w:noProof/>
                        <w:color w:val="000000"/>
                        <w:sz w:val="20"/>
                        <w:szCs w:val="20"/>
                      </w:rPr>
                    </w:pPr>
                    <w:r w:rsidRPr="0000049C">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24CC0" w14:textId="77777777" w:rsidR="000B7D12" w:rsidRDefault="000B7D12" w:rsidP="0000049C">
      <w:pPr>
        <w:spacing w:after="0" w:line="240" w:lineRule="auto"/>
      </w:pPr>
      <w:r>
        <w:separator/>
      </w:r>
    </w:p>
  </w:footnote>
  <w:footnote w:type="continuationSeparator" w:id="0">
    <w:p w14:paraId="72BD4C51" w14:textId="77777777" w:rsidR="000B7D12" w:rsidRDefault="000B7D12" w:rsidP="00000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25A6B" w14:textId="77777777" w:rsidR="008A69A4" w:rsidRDefault="008A69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74DB5" w14:textId="77777777" w:rsidR="008A69A4" w:rsidRDefault="008A69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E64E3" w14:textId="77777777" w:rsidR="008A69A4" w:rsidRDefault="008A69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7EAC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BC326E"/>
    <w:multiLevelType w:val="multilevel"/>
    <w:tmpl w:val="B0A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E185F"/>
    <w:multiLevelType w:val="multilevel"/>
    <w:tmpl w:val="719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E51B9"/>
    <w:multiLevelType w:val="hybridMultilevel"/>
    <w:tmpl w:val="D89EC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582914"/>
    <w:multiLevelType w:val="multilevel"/>
    <w:tmpl w:val="1E82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762F1"/>
    <w:multiLevelType w:val="multilevel"/>
    <w:tmpl w:val="1EB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153D1"/>
    <w:multiLevelType w:val="hybridMultilevel"/>
    <w:tmpl w:val="94EA3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2650162">
    <w:abstractNumId w:val="8"/>
  </w:num>
  <w:num w:numId="2" w16cid:durableId="1805199597">
    <w:abstractNumId w:val="6"/>
  </w:num>
  <w:num w:numId="3" w16cid:durableId="1280835971">
    <w:abstractNumId w:val="5"/>
  </w:num>
  <w:num w:numId="4" w16cid:durableId="750616491">
    <w:abstractNumId w:val="4"/>
  </w:num>
  <w:num w:numId="5" w16cid:durableId="1893341460">
    <w:abstractNumId w:val="7"/>
  </w:num>
  <w:num w:numId="6" w16cid:durableId="732699284">
    <w:abstractNumId w:val="3"/>
  </w:num>
  <w:num w:numId="7" w16cid:durableId="1227649474">
    <w:abstractNumId w:val="2"/>
  </w:num>
  <w:num w:numId="8" w16cid:durableId="1743988340">
    <w:abstractNumId w:val="1"/>
  </w:num>
  <w:num w:numId="9" w16cid:durableId="873544931">
    <w:abstractNumId w:val="0"/>
  </w:num>
  <w:num w:numId="10" w16cid:durableId="733819662">
    <w:abstractNumId w:val="14"/>
  </w:num>
  <w:num w:numId="11" w16cid:durableId="1525097816">
    <w:abstractNumId w:val="10"/>
  </w:num>
  <w:num w:numId="12" w16cid:durableId="66927433">
    <w:abstractNumId w:val="12"/>
  </w:num>
  <w:num w:numId="13" w16cid:durableId="1293365609">
    <w:abstractNumId w:val="9"/>
  </w:num>
  <w:num w:numId="14" w16cid:durableId="958952863">
    <w:abstractNumId w:val="13"/>
  </w:num>
  <w:num w:numId="15" w16cid:durableId="38830971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9C"/>
    <w:rsid w:val="00034616"/>
    <w:rsid w:val="0006063C"/>
    <w:rsid w:val="00092E26"/>
    <w:rsid w:val="000B7D12"/>
    <w:rsid w:val="000D3B72"/>
    <w:rsid w:val="0015074B"/>
    <w:rsid w:val="001E7A45"/>
    <w:rsid w:val="00253998"/>
    <w:rsid w:val="0029639D"/>
    <w:rsid w:val="00310346"/>
    <w:rsid w:val="00326F90"/>
    <w:rsid w:val="0054494B"/>
    <w:rsid w:val="005900F1"/>
    <w:rsid w:val="005941E7"/>
    <w:rsid w:val="00754362"/>
    <w:rsid w:val="007855E6"/>
    <w:rsid w:val="008A69A4"/>
    <w:rsid w:val="009063C9"/>
    <w:rsid w:val="00AA1D8D"/>
    <w:rsid w:val="00B01155"/>
    <w:rsid w:val="00B432BE"/>
    <w:rsid w:val="00B47730"/>
    <w:rsid w:val="00CB0664"/>
    <w:rsid w:val="00D114F2"/>
    <w:rsid w:val="00FB745D"/>
    <w:rsid w:val="00FC693F"/>
    <w:rsid w:val="00FD0F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EE61C4-7B94-42F0-BF79-1028C7FED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 Style"/>
    <w:rPr>
      <w:rFonts w:ascii="Arial" w:hAnsi="Arial"/>
      <w:b/>
      <w:color w:val="1E3A8A"/>
      <w:sz w:val="36"/>
    </w:rPr>
  </w:style>
  <w:style w:type="paragraph" w:customStyle="1" w:styleId="HeadingStyle">
    <w:name w:val="Heading Style"/>
    <w:rPr>
      <w:rFonts w:ascii="Arial" w:hAnsi="Arial"/>
      <w:b/>
      <w:color w:val="0D9488"/>
      <w:sz w:val="28"/>
    </w:rPr>
  </w:style>
  <w:style w:type="paragraph" w:customStyle="1" w:styleId="NormalStyle">
    <w:name w:val="Normal Style"/>
    <w:rPr>
      <w:rFonts w:ascii="Arial" w:hAnsi="Arial"/>
    </w:rPr>
  </w:style>
  <w:style w:type="paragraph" w:customStyle="1" w:styleId="pdq2pgselectionanchorcontainer">
    <w:name w:val="pdq2pg_selectionanchorcontainer"/>
    <w:basedOn w:val="Normal"/>
    <w:rsid w:val="0025399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539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2387</Words>
  <Characters>13607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Imelda Nabwire Sanya</cp:lastModifiedBy>
  <cp:revision>7</cp:revision>
  <dcterms:created xsi:type="dcterms:W3CDTF">2013-12-23T23:15:00Z</dcterms:created>
  <dcterms:modified xsi:type="dcterms:W3CDTF">2026-07-31T19:39:00Z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2c3cc796,3adb40d5,54c42d34</vt:lpwstr>
  </property>
  <property fmtid="{D5CDD505-2E9C-101B-9397-08002B2CF9AE}" pid="3" name="ClassificationContentMarkingFooterFontProps">
    <vt:lpwstr>#000000,10,Aptos</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2026-07-29T20:05:56Z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b6cc79c8-43f7-4310-8f6d-9097fd5065cf</vt:lpwstr>
  </property>
  <property fmtid="{D5CDD505-2E9C-101B-9397-08002B2CF9AE}" pid="11" name="MSIP_Label_6926a360-01f4-41de-a997-796697102599_ContentBits">
    <vt:lpwstr>2</vt:lpwstr>
  </property>
  <property fmtid="{D5CDD505-2E9C-101B-9397-08002B2CF9AE}" pid="12" name="MSIP_Label_6926a360-01f4-41de-a997-796697102599_Tag">
    <vt:lpwstr>50, 3, 0, 1</vt:lpwstr>
  </property>
</Properties>
</file>