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C67" w:rsidRDefault="00465E81" w:rsidP="00CE15C7">
      <w:pPr>
        <w:ind w:firstLineChars="200" w:firstLine="560"/>
        <w:rPr>
          <w:rFonts w:ascii="宋体" w:eastAsia="宋体" w:hAnsi="宋体"/>
          <w:sz w:val="28"/>
          <w:szCs w:val="28"/>
        </w:rPr>
      </w:pPr>
      <w:r>
        <w:rPr>
          <w:rFonts w:ascii="宋体" w:eastAsia="宋体" w:hAnsi="宋体" w:hint="eastAsia"/>
          <w:sz w:val="28"/>
          <w:szCs w:val="28"/>
        </w:rPr>
        <w:t>目录</w:t>
      </w:r>
    </w:p>
    <w:sdt>
      <w:sdtPr>
        <w:rPr>
          <w:rFonts w:asciiTheme="minorHAnsi" w:eastAsiaTheme="minorEastAsia" w:hAnsiTheme="minorHAnsi" w:cstheme="minorBidi"/>
          <w:color w:val="auto"/>
          <w:kern w:val="2"/>
          <w:sz w:val="21"/>
          <w:szCs w:val="22"/>
          <w:lang w:val="zh-CN"/>
        </w:rPr>
        <w:id w:val="1022362432"/>
        <w:docPartObj>
          <w:docPartGallery w:val="Table of Contents"/>
          <w:docPartUnique/>
        </w:docPartObj>
      </w:sdtPr>
      <w:sdtEndPr>
        <w:rPr>
          <w:b/>
          <w:bCs/>
        </w:rPr>
      </w:sdtEndPr>
      <w:sdtContent>
        <w:p w:rsidR="008B4886" w:rsidRDefault="008B4886">
          <w:pPr>
            <w:pStyle w:val="TOC"/>
          </w:pPr>
          <w:r>
            <w:rPr>
              <w:lang w:val="zh-CN"/>
            </w:rPr>
            <w:t>目录</w:t>
          </w:r>
        </w:p>
        <w:p w:rsidR="004C465A" w:rsidRDefault="008B4886">
          <w:pPr>
            <w:pStyle w:val="11"/>
            <w:tabs>
              <w:tab w:val="right" w:leader="dot" w:pos="8296"/>
            </w:tabs>
            <w:rPr>
              <w:noProof/>
            </w:rPr>
          </w:pPr>
          <w:r>
            <w:fldChar w:fldCharType="begin"/>
          </w:r>
          <w:r>
            <w:instrText xml:space="preserve"> TOC \o "1-3" \h \z \u </w:instrText>
          </w:r>
          <w:r>
            <w:fldChar w:fldCharType="separate"/>
          </w:r>
          <w:hyperlink w:anchor="_Toc456169402" w:history="1">
            <w:r w:rsidR="004C465A" w:rsidRPr="00C61C44">
              <w:rPr>
                <w:rStyle w:val="a8"/>
                <w:noProof/>
              </w:rPr>
              <w:t>第壹章 前言</w:t>
            </w:r>
            <w:r w:rsidR="004C465A">
              <w:rPr>
                <w:noProof/>
                <w:webHidden/>
              </w:rPr>
              <w:tab/>
            </w:r>
            <w:r w:rsidR="004C465A">
              <w:rPr>
                <w:noProof/>
                <w:webHidden/>
              </w:rPr>
              <w:fldChar w:fldCharType="begin"/>
            </w:r>
            <w:r w:rsidR="004C465A">
              <w:rPr>
                <w:noProof/>
                <w:webHidden/>
              </w:rPr>
              <w:instrText xml:space="preserve"> PAGEREF _Toc456169402 \h </w:instrText>
            </w:r>
            <w:r w:rsidR="004C465A">
              <w:rPr>
                <w:noProof/>
                <w:webHidden/>
              </w:rPr>
            </w:r>
            <w:r w:rsidR="004C465A">
              <w:rPr>
                <w:noProof/>
                <w:webHidden/>
              </w:rPr>
              <w:fldChar w:fldCharType="separate"/>
            </w:r>
            <w:r w:rsidR="004C465A">
              <w:rPr>
                <w:noProof/>
                <w:webHidden/>
              </w:rPr>
              <w:t>1</w:t>
            </w:r>
            <w:r w:rsidR="004C465A">
              <w:rPr>
                <w:noProof/>
                <w:webHidden/>
              </w:rPr>
              <w:fldChar w:fldCharType="end"/>
            </w:r>
          </w:hyperlink>
        </w:p>
        <w:p w:rsidR="004C465A" w:rsidRDefault="004C465A">
          <w:pPr>
            <w:pStyle w:val="21"/>
            <w:tabs>
              <w:tab w:val="right" w:leader="dot" w:pos="8296"/>
            </w:tabs>
            <w:rPr>
              <w:noProof/>
            </w:rPr>
          </w:pPr>
          <w:hyperlink w:anchor="_Toc456169403" w:history="1">
            <w:r w:rsidRPr="00C61C44">
              <w:rPr>
                <w:rStyle w:val="a8"/>
                <w:noProof/>
              </w:rPr>
              <w:t>1.背景</w:t>
            </w:r>
            <w:r>
              <w:rPr>
                <w:noProof/>
                <w:webHidden/>
              </w:rPr>
              <w:tab/>
            </w:r>
            <w:r>
              <w:rPr>
                <w:noProof/>
                <w:webHidden/>
              </w:rPr>
              <w:fldChar w:fldCharType="begin"/>
            </w:r>
            <w:r>
              <w:rPr>
                <w:noProof/>
                <w:webHidden/>
              </w:rPr>
              <w:instrText xml:space="preserve"> PAGEREF _Toc456169403 \h </w:instrText>
            </w:r>
            <w:r>
              <w:rPr>
                <w:noProof/>
                <w:webHidden/>
              </w:rPr>
            </w:r>
            <w:r>
              <w:rPr>
                <w:noProof/>
                <w:webHidden/>
              </w:rPr>
              <w:fldChar w:fldCharType="separate"/>
            </w:r>
            <w:r>
              <w:rPr>
                <w:noProof/>
                <w:webHidden/>
              </w:rPr>
              <w:t>1</w:t>
            </w:r>
            <w:r>
              <w:rPr>
                <w:noProof/>
                <w:webHidden/>
              </w:rPr>
              <w:fldChar w:fldCharType="end"/>
            </w:r>
          </w:hyperlink>
        </w:p>
        <w:p w:rsidR="004C465A" w:rsidRDefault="004C465A">
          <w:pPr>
            <w:pStyle w:val="31"/>
            <w:tabs>
              <w:tab w:val="right" w:leader="dot" w:pos="8296"/>
            </w:tabs>
            <w:rPr>
              <w:noProof/>
            </w:rPr>
          </w:pPr>
          <w:hyperlink w:anchor="_Toc456169404" w:history="1">
            <w:r w:rsidRPr="00C61C44">
              <w:rPr>
                <w:rStyle w:val="a8"/>
                <w:noProof/>
              </w:rPr>
              <w:t>运维平台的边界</w:t>
            </w:r>
            <w:r>
              <w:rPr>
                <w:noProof/>
                <w:webHidden/>
              </w:rPr>
              <w:tab/>
            </w:r>
            <w:r>
              <w:rPr>
                <w:noProof/>
                <w:webHidden/>
              </w:rPr>
              <w:fldChar w:fldCharType="begin"/>
            </w:r>
            <w:r>
              <w:rPr>
                <w:noProof/>
                <w:webHidden/>
              </w:rPr>
              <w:instrText xml:space="preserve"> PAGEREF _Toc456169404 \h </w:instrText>
            </w:r>
            <w:r>
              <w:rPr>
                <w:noProof/>
                <w:webHidden/>
              </w:rPr>
            </w:r>
            <w:r>
              <w:rPr>
                <w:noProof/>
                <w:webHidden/>
              </w:rPr>
              <w:fldChar w:fldCharType="separate"/>
            </w:r>
            <w:r>
              <w:rPr>
                <w:noProof/>
                <w:webHidden/>
              </w:rPr>
              <w:t>1</w:t>
            </w:r>
            <w:r>
              <w:rPr>
                <w:noProof/>
                <w:webHidden/>
              </w:rPr>
              <w:fldChar w:fldCharType="end"/>
            </w:r>
          </w:hyperlink>
        </w:p>
        <w:p w:rsidR="004C465A" w:rsidRDefault="004C465A">
          <w:pPr>
            <w:pStyle w:val="21"/>
            <w:tabs>
              <w:tab w:val="right" w:leader="dot" w:pos="8296"/>
            </w:tabs>
            <w:rPr>
              <w:noProof/>
            </w:rPr>
          </w:pPr>
          <w:hyperlink w:anchor="_Toc456169405" w:history="1">
            <w:r w:rsidRPr="00C61C44">
              <w:rPr>
                <w:rStyle w:val="a8"/>
                <w:noProof/>
              </w:rPr>
              <w:t>2.目标</w:t>
            </w:r>
            <w:r>
              <w:rPr>
                <w:noProof/>
                <w:webHidden/>
              </w:rPr>
              <w:tab/>
            </w:r>
            <w:r>
              <w:rPr>
                <w:noProof/>
                <w:webHidden/>
              </w:rPr>
              <w:fldChar w:fldCharType="begin"/>
            </w:r>
            <w:r>
              <w:rPr>
                <w:noProof/>
                <w:webHidden/>
              </w:rPr>
              <w:instrText xml:space="preserve"> PAGEREF _Toc456169405 \h </w:instrText>
            </w:r>
            <w:r>
              <w:rPr>
                <w:noProof/>
                <w:webHidden/>
              </w:rPr>
            </w:r>
            <w:r>
              <w:rPr>
                <w:noProof/>
                <w:webHidden/>
              </w:rPr>
              <w:fldChar w:fldCharType="separate"/>
            </w:r>
            <w:r>
              <w:rPr>
                <w:noProof/>
                <w:webHidden/>
              </w:rPr>
              <w:t>3</w:t>
            </w:r>
            <w:r>
              <w:rPr>
                <w:noProof/>
                <w:webHidden/>
              </w:rPr>
              <w:fldChar w:fldCharType="end"/>
            </w:r>
          </w:hyperlink>
        </w:p>
        <w:p w:rsidR="004C465A" w:rsidRDefault="004C465A">
          <w:pPr>
            <w:pStyle w:val="11"/>
            <w:tabs>
              <w:tab w:val="right" w:leader="dot" w:pos="8296"/>
            </w:tabs>
            <w:rPr>
              <w:noProof/>
            </w:rPr>
          </w:pPr>
          <w:hyperlink w:anchor="_Toc456169406" w:history="1">
            <w:r w:rsidRPr="00C61C44">
              <w:rPr>
                <w:rStyle w:val="a8"/>
                <w:noProof/>
              </w:rPr>
              <w:t>第贰章 参考</w:t>
            </w:r>
            <w:r>
              <w:rPr>
                <w:noProof/>
                <w:webHidden/>
              </w:rPr>
              <w:tab/>
            </w:r>
            <w:r>
              <w:rPr>
                <w:noProof/>
                <w:webHidden/>
              </w:rPr>
              <w:fldChar w:fldCharType="begin"/>
            </w:r>
            <w:r>
              <w:rPr>
                <w:noProof/>
                <w:webHidden/>
              </w:rPr>
              <w:instrText xml:space="preserve"> PAGEREF _Toc456169406 \h </w:instrText>
            </w:r>
            <w:r>
              <w:rPr>
                <w:noProof/>
                <w:webHidden/>
              </w:rPr>
            </w:r>
            <w:r>
              <w:rPr>
                <w:noProof/>
                <w:webHidden/>
              </w:rPr>
              <w:fldChar w:fldCharType="separate"/>
            </w:r>
            <w:r>
              <w:rPr>
                <w:noProof/>
                <w:webHidden/>
              </w:rPr>
              <w:t>4</w:t>
            </w:r>
            <w:r>
              <w:rPr>
                <w:noProof/>
                <w:webHidden/>
              </w:rPr>
              <w:fldChar w:fldCharType="end"/>
            </w:r>
          </w:hyperlink>
        </w:p>
        <w:p w:rsidR="004C465A" w:rsidRDefault="004C465A">
          <w:pPr>
            <w:pStyle w:val="11"/>
            <w:tabs>
              <w:tab w:val="right" w:leader="dot" w:pos="8296"/>
            </w:tabs>
            <w:rPr>
              <w:noProof/>
            </w:rPr>
          </w:pPr>
          <w:hyperlink w:anchor="_Toc456169407" w:history="1">
            <w:r w:rsidRPr="00C61C44">
              <w:rPr>
                <w:rStyle w:val="a8"/>
                <w:noProof/>
              </w:rPr>
              <w:t>第叁章 方法</w:t>
            </w:r>
            <w:r>
              <w:rPr>
                <w:noProof/>
                <w:webHidden/>
              </w:rPr>
              <w:tab/>
            </w:r>
            <w:r>
              <w:rPr>
                <w:noProof/>
                <w:webHidden/>
              </w:rPr>
              <w:fldChar w:fldCharType="begin"/>
            </w:r>
            <w:r>
              <w:rPr>
                <w:noProof/>
                <w:webHidden/>
              </w:rPr>
              <w:instrText xml:space="preserve"> PAGEREF _Toc456169407 \h </w:instrText>
            </w:r>
            <w:r>
              <w:rPr>
                <w:noProof/>
                <w:webHidden/>
              </w:rPr>
            </w:r>
            <w:r>
              <w:rPr>
                <w:noProof/>
                <w:webHidden/>
              </w:rPr>
              <w:fldChar w:fldCharType="separate"/>
            </w:r>
            <w:r>
              <w:rPr>
                <w:noProof/>
                <w:webHidden/>
              </w:rPr>
              <w:t>4</w:t>
            </w:r>
            <w:r>
              <w:rPr>
                <w:noProof/>
                <w:webHidden/>
              </w:rPr>
              <w:fldChar w:fldCharType="end"/>
            </w:r>
          </w:hyperlink>
        </w:p>
        <w:p w:rsidR="004C465A" w:rsidRDefault="004C465A">
          <w:pPr>
            <w:pStyle w:val="11"/>
            <w:tabs>
              <w:tab w:val="right" w:leader="dot" w:pos="8296"/>
            </w:tabs>
            <w:rPr>
              <w:noProof/>
            </w:rPr>
          </w:pPr>
          <w:hyperlink w:anchor="_Toc456169408" w:history="1">
            <w:r w:rsidRPr="00C61C44">
              <w:rPr>
                <w:rStyle w:val="a8"/>
                <w:noProof/>
              </w:rPr>
              <w:t>第肆章 架构</w:t>
            </w:r>
            <w:r>
              <w:rPr>
                <w:noProof/>
                <w:webHidden/>
              </w:rPr>
              <w:tab/>
            </w:r>
            <w:r>
              <w:rPr>
                <w:noProof/>
                <w:webHidden/>
              </w:rPr>
              <w:fldChar w:fldCharType="begin"/>
            </w:r>
            <w:r>
              <w:rPr>
                <w:noProof/>
                <w:webHidden/>
              </w:rPr>
              <w:instrText xml:space="preserve"> PAGEREF _Toc456169408 \h </w:instrText>
            </w:r>
            <w:r>
              <w:rPr>
                <w:noProof/>
                <w:webHidden/>
              </w:rPr>
            </w:r>
            <w:r>
              <w:rPr>
                <w:noProof/>
                <w:webHidden/>
              </w:rPr>
              <w:fldChar w:fldCharType="separate"/>
            </w:r>
            <w:r>
              <w:rPr>
                <w:noProof/>
                <w:webHidden/>
              </w:rPr>
              <w:t>4</w:t>
            </w:r>
            <w:r>
              <w:rPr>
                <w:noProof/>
                <w:webHidden/>
              </w:rPr>
              <w:fldChar w:fldCharType="end"/>
            </w:r>
          </w:hyperlink>
        </w:p>
        <w:p w:rsidR="004C465A" w:rsidRDefault="004C465A">
          <w:pPr>
            <w:pStyle w:val="11"/>
            <w:tabs>
              <w:tab w:val="right" w:leader="dot" w:pos="8296"/>
            </w:tabs>
            <w:rPr>
              <w:noProof/>
            </w:rPr>
          </w:pPr>
          <w:hyperlink w:anchor="_Toc456169409" w:history="1">
            <w:r w:rsidRPr="00C61C44">
              <w:rPr>
                <w:rStyle w:val="a8"/>
                <w:noProof/>
              </w:rPr>
              <w:t>第伍章 成果</w:t>
            </w:r>
            <w:r>
              <w:rPr>
                <w:noProof/>
                <w:webHidden/>
              </w:rPr>
              <w:tab/>
            </w:r>
            <w:r>
              <w:rPr>
                <w:noProof/>
                <w:webHidden/>
              </w:rPr>
              <w:fldChar w:fldCharType="begin"/>
            </w:r>
            <w:r>
              <w:rPr>
                <w:noProof/>
                <w:webHidden/>
              </w:rPr>
              <w:instrText xml:space="preserve"> PAGEREF _Toc456169409 \h </w:instrText>
            </w:r>
            <w:r>
              <w:rPr>
                <w:noProof/>
                <w:webHidden/>
              </w:rPr>
            </w:r>
            <w:r>
              <w:rPr>
                <w:noProof/>
                <w:webHidden/>
              </w:rPr>
              <w:fldChar w:fldCharType="separate"/>
            </w:r>
            <w:r>
              <w:rPr>
                <w:noProof/>
                <w:webHidden/>
              </w:rPr>
              <w:t>9</w:t>
            </w:r>
            <w:r>
              <w:rPr>
                <w:noProof/>
                <w:webHidden/>
              </w:rPr>
              <w:fldChar w:fldCharType="end"/>
            </w:r>
          </w:hyperlink>
        </w:p>
        <w:p w:rsidR="004C465A" w:rsidRDefault="004C465A">
          <w:pPr>
            <w:pStyle w:val="21"/>
            <w:tabs>
              <w:tab w:val="right" w:leader="dot" w:pos="8296"/>
            </w:tabs>
            <w:rPr>
              <w:noProof/>
            </w:rPr>
          </w:pPr>
          <w:hyperlink w:anchor="_Toc456169410" w:history="1">
            <w:r w:rsidRPr="00C61C44">
              <w:rPr>
                <w:rStyle w:val="a8"/>
                <w:noProof/>
              </w:rPr>
              <w:t>运维的本质——可视化</w:t>
            </w:r>
            <w:r>
              <w:rPr>
                <w:noProof/>
                <w:webHidden/>
              </w:rPr>
              <w:tab/>
            </w:r>
            <w:r>
              <w:rPr>
                <w:noProof/>
                <w:webHidden/>
              </w:rPr>
              <w:fldChar w:fldCharType="begin"/>
            </w:r>
            <w:r>
              <w:rPr>
                <w:noProof/>
                <w:webHidden/>
              </w:rPr>
              <w:instrText xml:space="preserve"> PAGEREF _Toc456169410 \h </w:instrText>
            </w:r>
            <w:r>
              <w:rPr>
                <w:noProof/>
                <w:webHidden/>
              </w:rPr>
            </w:r>
            <w:r>
              <w:rPr>
                <w:noProof/>
                <w:webHidden/>
              </w:rPr>
              <w:fldChar w:fldCharType="separate"/>
            </w:r>
            <w:r>
              <w:rPr>
                <w:noProof/>
                <w:webHidden/>
              </w:rPr>
              <w:t>9</w:t>
            </w:r>
            <w:r>
              <w:rPr>
                <w:noProof/>
                <w:webHidden/>
              </w:rPr>
              <w:fldChar w:fldCharType="end"/>
            </w:r>
          </w:hyperlink>
        </w:p>
        <w:p w:rsidR="004C465A" w:rsidRDefault="004C465A">
          <w:pPr>
            <w:pStyle w:val="21"/>
            <w:tabs>
              <w:tab w:val="right" w:leader="dot" w:pos="8296"/>
            </w:tabs>
            <w:rPr>
              <w:noProof/>
            </w:rPr>
          </w:pPr>
          <w:hyperlink w:anchor="_Toc456169411" w:history="1">
            <w:r w:rsidRPr="00C61C44">
              <w:rPr>
                <w:rStyle w:val="a8"/>
                <w:rFonts w:ascii="Open Sans" w:hAnsi="Open Sans" w:cs="Open Sans"/>
                <w:noProof/>
              </w:rPr>
              <w:t>第一部分：可视化的服务交付</w:t>
            </w:r>
            <w:r>
              <w:rPr>
                <w:noProof/>
                <w:webHidden/>
              </w:rPr>
              <w:tab/>
            </w:r>
            <w:r>
              <w:rPr>
                <w:noProof/>
                <w:webHidden/>
              </w:rPr>
              <w:fldChar w:fldCharType="begin"/>
            </w:r>
            <w:r>
              <w:rPr>
                <w:noProof/>
                <w:webHidden/>
              </w:rPr>
              <w:instrText xml:space="preserve"> PAGEREF _Toc456169411 \h </w:instrText>
            </w:r>
            <w:r>
              <w:rPr>
                <w:noProof/>
                <w:webHidden/>
              </w:rPr>
            </w:r>
            <w:r>
              <w:rPr>
                <w:noProof/>
                <w:webHidden/>
              </w:rPr>
              <w:fldChar w:fldCharType="separate"/>
            </w:r>
            <w:r>
              <w:rPr>
                <w:noProof/>
                <w:webHidden/>
              </w:rPr>
              <w:t>9</w:t>
            </w:r>
            <w:r>
              <w:rPr>
                <w:noProof/>
                <w:webHidden/>
              </w:rPr>
              <w:fldChar w:fldCharType="end"/>
            </w:r>
          </w:hyperlink>
        </w:p>
        <w:p w:rsidR="004C465A" w:rsidRDefault="004C465A">
          <w:pPr>
            <w:pStyle w:val="21"/>
            <w:tabs>
              <w:tab w:val="right" w:leader="dot" w:pos="8296"/>
            </w:tabs>
            <w:rPr>
              <w:noProof/>
            </w:rPr>
          </w:pPr>
          <w:hyperlink w:anchor="_Toc456169412" w:history="1">
            <w:r w:rsidRPr="00C61C44">
              <w:rPr>
                <w:rStyle w:val="a8"/>
                <w:rFonts w:ascii="Open Sans" w:hAnsi="Open Sans" w:cs="Open Sans"/>
                <w:noProof/>
              </w:rPr>
              <w:t>第二部分，可视化服务度量</w:t>
            </w:r>
            <w:r>
              <w:rPr>
                <w:noProof/>
                <w:webHidden/>
              </w:rPr>
              <w:tab/>
            </w:r>
            <w:r>
              <w:rPr>
                <w:noProof/>
                <w:webHidden/>
              </w:rPr>
              <w:fldChar w:fldCharType="begin"/>
            </w:r>
            <w:r>
              <w:rPr>
                <w:noProof/>
                <w:webHidden/>
              </w:rPr>
              <w:instrText xml:space="preserve"> PAGEREF _Toc456169412 \h </w:instrText>
            </w:r>
            <w:r>
              <w:rPr>
                <w:noProof/>
                <w:webHidden/>
              </w:rPr>
            </w:r>
            <w:r>
              <w:rPr>
                <w:noProof/>
                <w:webHidden/>
              </w:rPr>
              <w:fldChar w:fldCharType="separate"/>
            </w:r>
            <w:r>
              <w:rPr>
                <w:noProof/>
                <w:webHidden/>
              </w:rPr>
              <w:t>12</w:t>
            </w:r>
            <w:r>
              <w:rPr>
                <w:noProof/>
                <w:webHidden/>
              </w:rPr>
              <w:fldChar w:fldCharType="end"/>
            </w:r>
          </w:hyperlink>
        </w:p>
        <w:p w:rsidR="008B4886" w:rsidRDefault="008B4886">
          <w:r>
            <w:rPr>
              <w:b/>
              <w:bCs/>
              <w:lang w:val="zh-CN"/>
            </w:rPr>
            <w:fldChar w:fldCharType="end"/>
          </w:r>
        </w:p>
      </w:sdtContent>
    </w:sdt>
    <w:p w:rsidR="00465E81" w:rsidRDefault="00465E81" w:rsidP="00CE15C7">
      <w:pPr>
        <w:ind w:firstLineChars="200" w:firstLine="560"/>
        <w:rPr>
          <w:rFonts w:ascii="宋体" w:eastAsia="宋体" w:hAnsi="宋体"/>
          <w:sz w:val="28"/>
          <w:szCs w:val="28"/>
        </w:rPr>
      </w:pPr>
    </w:p>
    <w:p w:rsidR="005802FB" w:rsidRDefault="005802FB" w:rsidP="00CE15C7">
      <w:pPr>
        <w:ind w:firstLineChars="200" w:firstLine="560"/>
        <w:rPr>
          <w:rFonts w:ascii="宋体" w:eastAsia="宋体" w:hAnsi="宋体"/>
          <w:sz w:val="28"/>
          <w:szCs w:val="28"/>
        </w:rPr>
      </w:pPr>
      <w:bookmarkStart w:id="0" w:name="_GoBack"/>
      <w:bookmarkEnd w:id="0"/>
    </w:p>
    <w:p w:rsidR="00465E81" w:rsidRDefault="00465E81" w:rsidP="00CE15C7">
      <w:pPr>
        <w:ind w:firstLineChars="200" w:firstLine="560"/>
        <w:rPr>
          <w:rFonts w:ascii="宋体" w:eastAsia="宋体" w:hAnsi="宋体"/>
          <w:sz w:val="28"/>
          <w:szCs w:val="28"/>
        </w:rPr>
      </w:pPr>
    </w:p>
    <w:p w:rsidR="00465E81" w:rsidRDefault="007C710F" w:rsidP="007C710F">
      <w:pPr>
        <w:pStyle w:val="1"/>
      </w:pPr>
      <w:bookmarkStart w:id="1" w:name="_Toc456169402"/>
      <w:r>
        <w:rPr>
          <w:rFonts w:hint="eastAsia"/>
        </w:rPr>
        <w:t xml:space="preserve">第壹章 </w:t>
      </w:r>
      <w:r w:rsidR="00465E81" w:rsidRPr="00465E81">
        <w:rPr>
          <w:rFonts w:hint="eastAsia"/>
        </w:rPr>
        <w:t>前言</w:t>
      </w:r>
      <w:bookmarkEnd w:id="1"/>
    </w:p>
    <w:p w:rsidR="00921B4C" w:rsidRDefault="00921B4C" w:rsidP="00D330E5">
      <w:pPr>
        <w:pStyle w:val="2"/>
      </w:pPr>
      <w:bookmarkStart w:id="2" w:name="_Toc456169403"/>
      <w:r>
        <w:rPr>
          <w:rFonts w:hint="eastAsia"/>
        </w:rPr>
        <w:t>1.背景</w:t>
      </w:r>
      <w:bookmarkEnd w:id="2"/>
    </w:p>
    <w:p w:rsidR="00921B4C" w:rsidRDefault="009236CC" w:rsidP="00891D7B">
      <w:pPr>
        <w:pStyle w:val="3"/>
      </w:pPr>
      <w:bookmarkStart w:id="3" w:name="_Toc456169404"/>
      <w:r w:rsidRPr="009236CC">
        <w:rPr>
          <w:rFonts w:hint="eastAsia"/>
        </w:rPr>
        <w:t>运维平台的边界</w:t>
      </w:r>
      <w:bookmarkEnd w:id="3"/>
    </w:p>
    <w:p w:rsidR="00827C3F" w:rsidRDefault="00827C3F" w:rsidP="00162990">
      <w:pPr>
        <w:ind w:firstLineChars="200" w:firstLine="560"/>
        <w:rPr>
          <w:rFonts w:ascii="宋体" w:eastAsia="宋体" w:hAnsi="宋体"/>
          <w:sz w:val="28"/>
          <w:szCs w:val="28"/>
        </w:rPr>
      </w:pPr>
      <w:r w:rsidRPr="00827C3F">
        <w:rPr>
          <w:rFonts w:ascii="宋体" w:eastAsia="宋体" w:hAnsi="宋体" w:hint="eastAsia"/>
          <w:sz w:val="28"/>
          <w:szCs w:val="28"/>
        </w:rPr>
        <w:t>识别运维平台的边界在哪儿，才能更好地构建平台，从而协助运维的日常工作。</w:t>
      </w:r>
    </w:p>
    <w:p w:rsidR="007A032F" w:rsidRDefault="007A032F" w:rsidP="007A032F">
      <w:pPr>
        <w:ind w:firstLineChars="200" w:firstLine="560"/>
        <w:rPr>
          <w:rFonts w:ascii="宋体" w:eastAsia="宋体" w:hAnsi="宋体" w:hint="eastAsia"/>
          <w:sz w:val="28"/>
          <w:szCs w:val="28"/>
        </w:rPr>
      </w:pPr>
      <w:r w:rsidRPr="007A032F">
        <w:rPr>
          <w:rFonts w:ascii="宋体" w:eastAsia="宋体" w:hAnsi="宋体" w:hint="eastAsia"/>
          <w:sz w:val="28"/>
          <w:szCs w:val="28"/>
        </w:rPr>
        <w:t>在后续的篇章中又介绍了“互联网运维的价值体系”，里面分解了几个维度：</w:t>
      </w:r>
      <w:r w:rsidRPr="00501A90">
        <w:rPr>
          <w:rFonts w:ascii="宋体" w:eastAsia="宋体" w:hAnsi="宋体" w:hint="eastAsia"/>
          <w:sz w:val="28"/>
          <w:szCs w:val="28"/>
        </w:rPr>
        <w:t>质量、成本、效率、安全</w:t>
      </w:r>
      <w:r w:rsidRPr="007A032F">
        <w:rPr>
          <w:rFonts w:ascii="宋体" w:eastAsia="宋体" w:hAnsi="宋体" w:hint="eastAsia"/>
          <w:sz w:val="28"/>
          <w:szCs w:val="28"/>
        </w:rPr>
        <w:t>等。以上都是为了清楚地梳理运维的内容边界，基于这个边界，我们再考虑如何进行平台支撑。可以说前两篇文章都是为今天这篇文章作为铺垫，用理念先行，然后再</w:t>
      </w:r>
      <w:r w:rsidRPr="007A032F">
        <w:rPr>
          <w:rFonts w:ascii="宋体" w:eastAsia="宋体" w:hAnsi="宋体" w:hint="eastAsia"/>
          <w:sz w:val="28"/>
          <w:szCs w:val="28"/>
        </w:rPr>
        <w:lastRenderedPageBreak/>
        <w:t>考虑平台落地，最后再细化其中每个内容。我更习惯用如下的方式来整体表达运维的工作方法和思路。</w:t>
      </w:r>
    </w:p>
    <w:p w:rsidR="00DF7596" w:rsidRPr="004A4B9A" w:rsidRDefault="00DF7596" w:rsidP="00DF7596">
      <w:pPr>
        <w:ind w:firstLineChars="200" w:firstLine="560"/>
        <w:rPr>
          <w:rFonts w:ascii="宋体" w:eastAsia="宋体" w:hAnsi="宋体"/>
          <w:sz w:val="28"/>
          <w:szCs w:val="28"/>
        </w:rPr>
      </w:pPr>
      <w:r w:rsidRPr="004A4B9A">
        <w:rPr>
          <w:rFonts w:ascii="宋体" w:eastAsia="宋体" w:hAnsi="宋体" w:hint="eastAsia"/>
          <w:sz w:val="28"/>
          <w:szCs w:val="28"/>
        </w:rPr>
        <w:t>首先，价值导向。找到一个价值方向来牵引整个团队很难，但又必须找到，因这个牵引力就决定了团队的气质及后续的工作方法；之前的文章“运维价值体系”有详述，在此不细谈。</w:t>
      </w:r>
    </w:p>
    <w:p w:rsidR="00DF7596" w:rsidRPr="004A4B9A" w:rsidRDefault="00DF7596" w:rsidP="00DF7596">
      <w:pPr>
        <w:ind w:firstLineChars="200" w:firstLine="560"/>
        <w:rPr>
          <w:rFonts w:ascii="宋体" w:eastAsia="宋体" w:hAnsi="宋体"/>
          <w:sz w:val="28"/>
          <w:szCs w:val="28"/>
        </w:rPr>
      </w:pPr>
      <w:r w:rsidRPr="004A4B9A">
        <w:rPr>
          <w:rFonts w:ascii="宋体" w:eastAsia="宋体" w:hAnsi="宋体" w:hint="eastAsia"/>
          <w:sz w:val="28"/>
          <w:szCs w:val="28"/>
        </w:rPr>
        <w:t>其次要有一个分而治之的系统，最后面向业务自底向上的集成，此时便能帮忙实现更好、更快、更省的交付价值。平台的建设需遵循一些的方法（自底向上、先后顺序等），先建设各个运维专业子系统，通过</w:t>
      </w:r>
      <w:r w:rsidRPr="004A4B9A">
        <w:rPr>
          <w:rFonts w:ascii="宋体" w:eastAsia="宋体" w:hAnsi="宋体"/>
          <w:sz w:val="28"/>
          <w:szCs w:val="28"/>
        </w:rPr>
        <w:t>API的方式对上暴露服务，最后不同的业务平台去调用这些服务接口即可。缺少平台的支持，运维的质量、成本、效率都会直接受到影响。</w:t>
      </w:r>
    </w:p>
    <w:p w:rsidR="00DF7596" w:rsidRPr="004A4B9A" w:rsidRDefault="00DF7596" w:rsidP="00DF7596">
      <w:pPr>
        <w:ind w:firstLineChars="200" w:firstLine="560"/>
        <w:rPr>
          <w:rFonts w:ascii="宋体" w:eastAsia="宋体" w:hAnsi="宋体"/>
          <w:sz w:val="28"/>
          <w:szCs w:val="28"/>
        </w:rPr>
      </w:pPr>
      <w:r w:rsidRPr="004A4B9A">
        <w:rPr>
          <w:rFonts w:ascii="宋体" w:eastAsia="宋体" w:hAnsi="宋体" w:hint="eastAsia"/>
          <w:sz w:val="28"/>
          <w:szCs w:val="28"/>
        </w:rPr>
        <w:t>如果要做好服务器精细化成本控制，此时需要一个平台来处理从服务器资源上采集的资源使用状态数据，并生成可视化数据报表，共享到所有团队中，在一致理解下，去驱动成本优化，越海量的业务对这个平台的要求就越高，从采集、处理、模型算法等都有很高的要求。</w:t>
      </w:r>
    </w:p>
    <w:p w:rsidR="00DF7596" w:rsidRPr="004A4B9A" w:rsidRDefault="00DF7596" w:rsidP="00DF7596">
      <w:pPr>
        <w:ind w:firstLineChars="200" w:firstLine="560"/>
        <w:rPr>
          <w:rFonts w:ascii="宋体" w:eastAsia="宋体" w:hAnsi="宋体"/>
          <w:sz w:val="28"/>
          <w:szCs w:val="28"/>
        </w:rPr>
      </w:pPr>
      <w:r w:rsidRPr="004A4B9A">
        <w:rPr>
          <w:rFonts w:ascii="宋体" w:eastAsia="宋体" w:hAnsi="宋体" w:hint="eastAsia"/>
          <w:sz w:val="28"/>
          <w:szCs w:val="28"/>
        </w:rPr>
        <w:t>不要忘了这个平台还包含面向业务技术栈构建的平台。这地方有一个非常好的例子，在</w:t>
      </w:r>
      <w:r w:rsidRPr="004A4B9A">
        <w:rPr>
          <w:rFonts w:ascii="宋体" w:eastAsia="宋体" w:hAnsi="宋体"/>
          <w:sz w:val="28"/>
          <w:szCs w:val="28"/>
        </w:rPr>
        <w:t>2012年左右，我了解到Google有一个非常强大的资源管理平台Borg（后面叫Omega），它的设计目标是“把数据中心看成一个芯片”。Google研发人员将开发的服务交给Borg，后续的服务生命周期（扩容、缩容、调度）都由Borg统一接管，服务被Borg部署到哪个IDC、哪个服务器，研发人员不用关心。后来Twitter根据Borg的思想，也开源实现了一个平台——Mesos，不过</w:t>
      </w:r>
      <w:r w:rsidRPr="004A4B9A">
        <w:rPr>
          <w:rFonts w:ascii="宋体" w:eastAsia="宋体" w:hAnsi="宋体"/>
          <w:sz w:val="28"/>
          <w:szCs w:val="28"/>
        </w:rPr>
        <w:lastRenderedPageBreak/>
        <w:t>Mesos对LongTime的服务调度（如Nginx）</w:t>
      </w:r>
      <w:r w:rsidRPr="004A4B9A">
        <w:rPr>
          <w:rFonts w:ascii="宋体" w:eastAsia="宋体" w:hAnsi="宋体" w:hint="eastAsia"/>
          <w:sz w:val="28"/>
          <w:szCs w:val="28"/>
        </w:rPr>
        <w:t>支持不是太好，更适合</w:t>
      </w:r>
      <w:r w:rsidRPr="004A4B9A">
        <w:rPr>
          <w:rFonts w:ascii="宋体" w:eastAsia="宋体" w:hAnsi="宋体"/>
          <w:sz w:val="28"/>
          <w:szCs w:val="28"/>
        </w:rPr>
        <w:t>MapReduce的事务调度。这两个资源管理平台背后的思想都值得深究，建议看看。</w:t>
      </w:r>
    </w:p>
    <w:p w:rsidR="00DF7596" w:rsidRPr="004A4B9A" w:rsidRDefault="00DF7596" w:rsidP="00DF7596">
      <w:pPr>
        <w:ind w:firstLineChars="200" w:firstLine="560"/>
        <w:rPr>
          <w:rFonts w:ascii="宋体" w:eastAsia="宋体" w:hAnsi="宋体"/>
          <w:sz w:val="28"/>
          <w:szCs w:val="28"/>
        </w:rPr>
      </w:pPr>
      <w:r w:rsidRPr="004A4B9A">
        <w:rPr>
          <w:rFonts w:ascii="宋体" w:eastAsia="宋体" w:hAnsi="宋体" w:hint="eastAsia"/>
          <w:sz w:val="28"/>
          <w:szCs w:val="28"/>
        </w:rPr>
        <w:t>第三，基于平台，提供透明服务，确保服务提供者和服务交互者之间的交互越少越好。有了整合性的平台，透明提供服务也成为可能。平台整合就是避免服务被碎片化，从而让使用的用户看到的不是一个一个工具或者孤立系统，而是面向业务的整合服务。此时成本便可降低、变更的质量也会变成一个稳定态。不同的人、不同的时间执行相同的事务流程都能取得一致的执行结果。</w:t>
      </w:r>
    </w:p>
    <w:p w:rsidR="00DF7596" w:rsidRPr="004A4B9A" w:rsidRDefault="00DF7596" w:rsidP="00DF7596">
      <w:pPr>
        <w:ind w:firstLineChars="200" w:firstLine="560"/>
        <w:rPr>
          <w:rFonts w:ascii="宋体" w:eastAsia="宋体" w:hAnsi="宋体"/>
          <w:sz w:val="28"/>
          <w:szCs w:val="28"/>
        </w:rPr>
      </w:pPr>
      <w:r w:rsidRPr="004A4B9A">
        <w:rPr>
          <w:rFonts w:ascii="宋体" w:eastAsia="宋体" w:hAnsi="宋体" w:hint="eastAsia"/>
          <w:sz w:val="28"/>
          <w:szCs w:val="28"/>
        </w:rPr>
        <w:t>最后，数据驱动。因所有线上业务服务和线下运维服务都有状态，需数据平台提供服务状态数据的采集、处理、分析处理能力，最后还能让运维人员自定义分析报表。技术运营数据和产品数据的一个很大的区别是，前者在数据挖掘方面的能力要求很少。这个地方有个建议，把线上服务的数据驱动作为重点（</w:t>
      </w:r>
      <w:r w:rsidRPr="004A4B9A">
        <w:rPr>
          <w:rFonts w:ascii="宋体" w:eastAsia="宋体" w:hAnsi="宋体"/>
          <w:sz w:val="28"/>
          <w:szCs w:val="28"/>
        </w:rPr>
        <w:t>80%），把运维内部服务的数据驱动为辅（20%）。因为线上服务的状态会反作用于运维内部事务的优化。比如说从数据中发现现网的服务有一个故障，需要紧急发布版本，此时就会直接检验运维的变更部署流程、平台的完备性。</w:t>
      </w:r>
    </w:p>
    <w:p w:rsidR="009236CC" w:rsidRPr="00DF7596" w:rsidRDefault="009236CC" w:rsidP="00921B4C">
      <w:pPr>
        <w:rPr>
          <w:rFonts w:hint="eastAsia"/>
        </w:rPr>
      </w:pPr>
    </w:p>
    <w:p w:rsidR="00F21E98" w:rsidRDefault="00921B4C" w:rsidP="00D330E5">
      <w:pPr>
        <w:pStyle w:val="2"/>
      </w:pPr>
      <w:bookmarkStart w:id="4" w:name="_Toc456169405"/>
      <w:r>
        <w:rPr>
          <w:rFonts w:hint="eastAsia"/>
        </w:rPr>
        <w:t>2</w:t>
      </w:r>
      <w:r w:rsidR="00D330E5">
        <w:rPr>
          <w:rFonts w:hint="eastAsia"/>
        </w:rPr>
        <w:t>.</w:t>
      </w:r>
      <w:r w:rsidR="00F21E98">
        <w:rPr>
          <w:rFonts w:hint="eastAsia"/>
        </w:rPr>
        <w:t>目标</w:t>
      </w:r>
      <w:bookmarkEnd w:id="4"/>
    </w:p>
    <w:p w:rsidR="00E53A31" w:rsidRDefault="00E53A31" w:rsidP="00E53A31">
      <w:pPr>
        <w:shd w:val="clear" w:color="auto" w:fill="FFFFFF"/>
        <w:ind w:firstLine="422"/>
        <w:rPr>
          <w:rFonts w:ascii="宋体" w:eastAsia="宋体" w:hAnsi="宋体"/>
          <w:sz w:val="28"/>
          <w:szCs w:val="28"/>
        </w:rPr>
      </w:pPr>
      <w:r>
        <w:rPr>
          <w:rFonts w:ascii="宋体" w:eastAsia="宋体" w:hAnsi="宋体" w:hint="eastAsia"/>
          <w:sz w:val="28"/>
          <w:szCs w:val="28"/>
        </w:rPr>
        <w:t>自动化运维</w:t>
      </w:r>
      <w:r w:rsidRPr="004A4B9A">
        <w:rPr>
          <w:rFonts w:ascii="宋体" w:eastAsia="宋体" w:hAnsi="宋体"/>
          <w:sz w:val="28"/>
          <w:szCs w:val="28"/>
        </w:rPr>
        <w:t>平台的目标就是自动化和数据化一切，并且最终可视化，从而确保质量、效率和成本几者之间的平衡。</w:t>
      </w:r>
    </w:p>
    <w:p w:rsidR="00F940B9" w:rsidRDefault="00F940B9" w:rsidP="00E53A31">
      <w:pPr>
        <w:shd w:val="clear" w:color="auto" w:fill="FFFFFF"/>
        <w:ind w:firstLine="422"/>
        <w:rPr>
          <w:rFonts w:ascii="宋体" w:eastAsia="宋体" w:hAnsi="宋体"/>
          <w:sz w:val="28"/>
          <w:szCs w:val="28"/>
        </w:rPr>
      </w:pPr>
    </w:p>
    <w:p w:rsidR="00465E81" w:rsidRDefault="00BE0A8A" w:rsidP="00BE0A8A">
      <w:pPr>
        <w:pStyle w:val="1"/>
      </w:pPr>
      <w:bookmarkStart w:id="5" w:name="_Toc456169406"/>
      <w:r>
        <w:rPr>
          <w:rFonts w:hint="eastAsia"/>
        </w:rPr>
        <w:lastRenderedPageBreak/>
        <w:t xml:space="preserve">第贰章 </w:t>
      </w:r>
      <w:r w:rsidR="00A905E7">
        <w:rPr>
          <w:rFonts w:hint="eastAsia"/>
        </w:rPr>
        <w:t>参考</w:t>
      </w:r>
      <w:bookmarkEnd w:id="5"/>
    </w:p>
    <w:p w:rsidR="00A57DD0" w:rsidRPr="00A57DD0" w:rsidRDefault="00A57DD0" w:rsidP="00A57DD0"/>
    <w:p w:rsidR="00A905E7" w:rsidRDefault="006972AC" w:rsidP="006972AC">
      <w:pPr>
        <w:pStyle w:val="1"/>
      </w:pPr>
      <w:bookmarkStart w:id="6" w:name="_Toc456169407"/>
      <w:r>
        <w:rPr>
          <w:rFonts w:hint="eastAsia"/>
        </w:rPr>
        <w:t xml:space="preserve">第叁章 </w:t>
      </w:r>
      <w:r w:rsidR="00A905E7">
        <w:rPr>
          <w:rFonts w:hint="eastAsia"/>
        </w:rPr>
        <w:t>方法</w:t>
      </w:r>
      <w:bookmarkEnd w:id="6"/>
    </w:p>
    <w:p w:rsidR="00F940B9" w:rsidRPr="004A4B9A" w:rsidRDefault="00F940B9" w:rsidP="00F940B9">
      <w:pPr>
        <w:shd w:val="clear" w:color="auto" w:fill="FFFFFF"/>
        <w:ind w:firstLine="422"/>
        <w:rPr>
          <w:rFonts w:ascii="宋体" w:eastAsia="宋体" w:hAnsi="宋体"/>
          <w:sz w:val="28"/>
          <w:szCs w:val="28"/>
        </w:rPr>
      </w:pPr>
      <w:r w:rsidRPr="004A4B9A">
        <w:rPr>
          <w:rFonts w:ascii="宋体" w:eastAsia="宋体" w:hAnsi="宋体"/>
          <w:sz w:val="28"/>
          <w:szCs w:val="28"/>
        </w:rPr>
        <w:t>但对于这么一个庞大的复杂体系来说，不可能一蹴而就，可以借鉴一下经验。</w:t>
      </w:r>
    </w:p>
    <w:p w:rsidR="00F940B9" w:rsidRPr="004A4B9A" w:rsidRDefault="00F940B9" w:rsidP="00F940B9">
      <w:pPr>
        <w:widowControl/>
        <w:numPr>
          <w:ilvl w:val="0"/>
          <w:numId w:val="2"/>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自底向上。一定要把握这个原则，这就相当于我们造车一样，把各个零件造好了，最后就是组装。</w:t>
      </w:r>
    </w:p>
    <w:p w:rsidR="00F940B9" w:rsidRPr="004A4B9A" w:rsidRDefault="00F940B9" w:rsidP="00F940B9">
      <w:pPr>
        <w:widowControl/>
        <w:numPr>
          <w:ilvl w:val="0"/>
          <w:numId w:val="2"/>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加强跨团队之间的合作与沟通。很多事情一旦研发、测试和运维彼此合作，事半功倍。在合作的过程中，把彼此的需求都统一到平台中，这样有利于后续的推广和使用。</w:t>
      </w:r>
    </w:p>
    <w:p w:rsidR="00F940B9" w:rsidRPr="004A4B9A" w:rsidRDefault="00F940B9" w:rsidP="00F940B9">
      <w:pPr>
        <w:widowControl/>
        <w:numPr>
          <w:ilvl w:val="0"/>
          <w:numId w:val="2"/>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平台建设先后有序，优先级顺序如下：</w:t>
      </w:r>
    </w:p>
    <w:p w:rsidR="00F940B9" w:rsidRPr="004A4B9A" w:rsidRDefault="00F940B9" w:rsidP="00F940B9">
      <w:pPr>
        <w:ind w:left="420"/>
        <w:rPr>
          <w:rFonts w:ascii="宋体" w:eastAsia="宋体" w:hAnsi="宋体"/>
          <w:sz w:val="28"/>
          <w:szCs w:val="28"/>
        </w:rPr>
      </w:pPr>
      <w:r w:rsidRPr="004A4B9A">
        <w:rPr>
          <w:rFonts w:ascii="宋体" w:eastAsia="宋体" w:hAnsi="宋体"/>
          <w:sz w:val="28"/>
          <w:szCs w:val="28"/>
        </w:rPr>
        <w:t>l P1（最高）：CMDB、基础架构及服务、数据及服务、监控及服务、持续集成；</w:t>
      </w:r>
    </w:p>
    <w:p w:rsidR="00F940B9" w:rsidRPr="004A4B9A" w:rsidRDefault="00F940B9" w:rsidP="00F940B9">
      <w:pPr>
        <w:ind w:left="420"/>
        <w:rPr>
          <w:rFonts w:ascii="宋体" w:eastAsia="宋体" w:hAnsi="宋体"/>
          <w:sz w:val="28"/>
          <w:szCs w:val="28"/>
        </w:rPr>
      </w:pPr>
      <w:r w:rsidRPr="004A4B9A">
        <w:rPr>
          <w:rFonts w:ascii="宋体" w:eastAsia="宋体" w:hAnsi="宋体"/>
          <w:sz w:val="28"/>
          <w:szCs w:val="28"/>
        </w:rPr>
        <w:t>l P2（次高）：面向业务的运维平台；</w:t>
      </w:r>
    </w:p>
    <w:p w:rsidR="00F940B9" w:rsidRPr="004A4B9A" w:rsidRDefault="00F940B9" w:rsidP="00F940B9">
      <w:pPr>
        <w:ind w:left="420"/>
        <w:rPr>
          <w:rFonts w:ascii="宋体" w:eastAsia="宋体" w:hAnsi="宋体"/>
          <w:sz w:val="28"/>
          <w:szCs w:val="28"/>
        </w:rPr>
      </w:pPr>
      <w:r w:rsidRPr="004A4B9A">
        <w:rPr>
          <w:rFonts w:ascii="宋体" w:eastAsia="宋体" w:hAnsi="宋体"/>
          <w:sz w:val="28"/>
          <w:szCs w:val="28"/>
        </w:rPr>
        <w:t>l P3（低）：ITIL相关、运维统一门户。</w:t>
      </w:r>
    </w:p>
    <w:p w:rsidR="00A905E7" w:rsidRDefault="003A723B" w:rsidP="003A723B">
      <w:pPr>
        <w:pStyle w:val="1"/>
      </w:pPr>
      <w:bookmarkStart w:id="7" w:name="_Toc456169408"/>
      <w:r>
        <w:rPr>
          <w:rFonts w:hint="eastAsia"/>
        </w:rPr>
        <w:t xml:space="preserve">第肆章 </w:t>
      </w:r>
      <w:r w:rsidR="00A905E7">
        <w:rPr>
          <w:rFonts w:hint="eastAsia"/>
        </w:rPr>
        <w:t>架构</w:t>
      </w:r>
      <w:bookmarkEnd w:id="7"/>
    </w:p>
    <w:p w:rsidR="00E71FD3" w:rsidRPr="004A4B9A" w:rsidRDefault="00E71FD3" w:rsidP="00E71FD3">
      <w:pPr>
        <w:ind w:firstLineChars="200" w:firstLine="560"/>
        <w:rPr>
          <w:rFonts w:ascii="宋体" w:eastAsia="宋体" w:hAnsi="宋体"/>
          <w:sz w:val="28"/>
          <w:szCs w:val="28"/>
        </w:rPr>
      </w:pPr>
      <w:r w:rsidRPr="004A4B9A">
        <w:rPr>
          <w:rFonts w:ascii="宋体" w:eastAsia="宋体" w:hAnsi="宋体" w:hint="eastAsia"/>
          <w:sz w:val="28"/>
          <w:szCs w:val="28"/>
        </w:rPr>
        <w:t>在平台体系部分，我采用逐级构建的方法，不断去细化其中的内容，因此会有一级视图和二级视图，在这个地方，我不敢到三级的模块级别，基本上不可看，下图是参照的是</w:t>
      </w:r>
      <w:r w:rsidRPr="004A4B9A">
        <w:rPr>
          <w:rFonts w:ascii="宋体" w:eastAsia="宋体" w:hAnsi="宋体"/>
          <w:sz w:val="28"/>
          <w:szCs w:val="28"/>
        </w:rPr>
        <w:t>eTOM模型构建方法。</w:t>
      </w:r>
    </w:p>
    <w:p w:rsidR="00E71FD3" w:rsidRPr="004A4B9A" w:rsidRDefault="00E71FD3" w:rsidP="00E71FD3">
      <w:pPr>
        <w:shd w:val="clear" w:color="auto" w:fill="FFFFFF"/>
        <w:spacing w:after="225" w:line="378" w:lineRule="atLeast"/>
        <w:ind w:firstLine="420"/>
        <w:jc w:val="left"/>
        <w:rPr>
          <w:rFonts w:ascii="宋体" w:eastAsia="宋体" w:hAnsi="宋体" w:cs="Open Sans"/>
          <w:color w:val="000000"/>
          <w:kern w:val="0"/>
          <w:sz w:val="28"/>
          <w:szCs w:val="28"/>
        </w:rPr>
      </w:pPr>
      <w:r w:rsidRPr="004A4B9A">
        <w:rPr>
          <w:rFonts w:ascii="宋体" w:eastAsia="宋体" w:hAnsi="宋体" w:cs="Open Sans"/>
          <w:noProof/>
          <w:color w:val="000000"/>
          <w:kern w:val="0"/>
          <w:sz w:val="28"/>
          <w:szCs w:val="28"/>
        </w:rPr>
        <w:lastRenderedPageBreak/>
        <w:drawing>
          <wp:inline distT="0" distB="0" distL="0" distR="0" wp14:anchorId="16CB0659" wp14:editId="05BF3C75">
            <wp:extent cx="4762500" cy="2419350"/>
            <wp:effectExtent l="0" t="0" r="0" b="0"/>
            <wp:docPr id="2" name="图片 2" descr="http://cdn3.infoqstatic.com/statics_s2_20160329-0306/resource/articles/operation-platform-planning-introduction/zh/resources/0328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3.infoqstatic.com/statics_s2_20160329-0306/resource/articles/operation-platform-planning-introduction/zh/resources/032805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419350"/>
                    </a:xfrm>
                    <a:prstGeom prst="rect">
                      <a:avLst/>
                    </a:prstGeom>
                    <a:noFill/>
                    <a:ln>
                      <a:noFill/>
                    </a:ln>
                  </pic:spPr>
                </pic:pic>
              </a:graphicData>
            </a:graphic>
          </wp:inline>
        </w:drawing>
      </w:r>
    </w:p>
    <w:p w:rsidR="00E71FD3" w:rsidRPr="004A4B9A" w:rsidRDefault="00E71FD3" w:rsidP="00E71FD3">
      <w:pPr>
        <w:ind w:firstLineChars="200" w:firstLine="560"/>
        <w:rPr>
          <w:rFonts w:ascii="宋体" w:eastAsia="宋体" w:hAnsi="宋体"/>
          <w:sz w:val="28"/>
          <w:szCs w:val="28"/>
        </w:rPr>
      </w:pPr>
      <w:r w:rsidRPr="004A4B9A">
        <w:rPr>
          <w:rFonts w:ascii="宋体" w:eastAsia="宋体" w:hAnsi="宋体"/>
          <w:sz w:val="28"/>
          <w:szCs w:val="28"/>
        </w:rPr>
        <w:t>继续往下，可以分解出二级视图。</w:t>
      </w:r>
    </w:p>
    <w:p w:rsidR="00E71FD3" w:rsidRPr="004A4B9A" w:rsidRDefault="00E71FD3" w:rsidP="00E71FD3">
      <w:pPr>
        <w:shd w:val="clear" w:color="auto" w:fill="FFFFFF"/>
        <w:spacing w:after="225" w:line="378" w:lineRule="atLeast"/>
        <w:ind w:firstLine="420"/>
        <w:jc w:val="left"/>
        <w:rPr>
          <w:rFonts w:ascii="宋体" w:eastAsia="宋体" w:hAnsi="宋体" w:cs="Open Sans"/>
          <w:color w:val="000000"/>
          <w:kern w:val="0"/>
          <w:sz w:val="28"/>
          <w:szCs w:val="28"/>
        </w:rPr>
      </w:pPr>
      <w:r w:rsidRPr="004A4B9A">
        <w:rPr>
          <w:rFonts w:ascii="宋体" w:eastAsia="宋体" w:hAnsi="宋体" w:cs="Open Sans"/>
          <w:noProof/>
          <w:color w:val="000000"/>
          <w:kern w:val="0"/>
          <w:sz w:val="28"/>
          <w:szCs w:val="28"/>
        </w:rPr>
        <w:drawing>
          <wp:inline distT="0" distB="0" distL="0" distR="0" wp14:anchorId="147F09DB" wp14:editId="68A9D69F">
            <wp:extent cx="4762500" cy="2409825"/>
            <wp:effectExtent l="0" t="0" r="0" b="9525"/>
            <wp:docPr id="1" name="图片 1" descr="http://cdn3.infoqstatic.com/statics_s2_20160329-0306/resource/articles/operation-platform-planning-introduction/zh/resources/0328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3.infoqstatic.com/statics_s2_20160329-0306/resource/articles/operation-platform-planning-introduction/zh/resources/032806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409825"/>
                    </a:xfrm>
                    <a:prstGeom prst="rect">
                      <a:avLst/>
                    </a:prstGeom>
                    <a:noFill/>
                    <a:ln>
                      <a:noFill/>
                    </a:ln>
                  </pic:spPr>
                </pic:pic>
              </a:graphicData>
            </a:graphic>
          </wp:inline>
        </w:drawing>
      </w:r>
    </w:p>
    <w:p w:rsidR="00E71FD3" w:rsidRPr="004A4B9A" w:rsidRDefault="00E71FD3" w:rsidP="00E71FD3">
      <w:pPr>
        <w:pStyle w:val="a7"/>
        <w:ind w:firstLine="560"/>
        <w:rPr>
          <w:rFonts w:ascii="宋体" w:eastAsia="宋体" w:hAnsi="宋体"/>
          <w:sz w:val="28"/>
          <w:szCs w:val="28"/>
        </w:rPr>
      </w:pPr>
      <w:r w:rsidRPr="004A4B9A">
        <w:rPr>
          <w:rFonts w:ascii="宋体" w:eastAsia="宋体" w:hAnsi="宋体"/>
          <w:sz w:val="28"/>
          <w:szCs w:val="28"/>
        </w:rPr>
        <w:t>有了整体的平台体系视图，接下来看看每一部分到底是干什么的。</w:t>
      </w:r>
    </w:p>
    <w:p w:rsidR="00E71FD3" w:rsidRPr="004A4B9A" w:rsidRDefault="00E71FD3" w:rsidP="00E71FD3">
      <w:pPr>
        <w:pStyle w:val="a7"/>
        <w:ind w:firstLine="560"/>
        <w:rPr>
          <w:rFonts w:ascii="宋体" w:eastAsia="宋体" w:hAnsi="宋体"/>
          <w:sz w:val="28"/>
          <w:szCs w:val="28"/>
        </w:rPr>
      </w:pPr>
      <w:r w:rsidRPr="004A4B9A">
        <w:rPr>
          <w:rFonts w:ascii="宋体" w:eastAsia="宋体" w:hAnsi="宋体"/>
          <w:sz w:val="28"/>
          <w:szCs w:val="28"/>
        </w:rPr>
        <w:t>工作流引擎、权限管理。这两者都是基本的功能，因为其中会涉及流程，所以需要统一的流程引擎平台。另外需要部门、角色、用户的权限管理统一管理，不同业务配置不同系统的使用策略即可，这一块可以统一实现在单点登陆系统中。</w:t>
      </w:r>
    </w:p>
    <w:p w:rsidR="00E71FD3" w:rsidRPr="004A4B9A" w:rsidRDefault="00E71FD3" w:rsidP="00E71FD3">
      <w:pPr>
        <w:widowControl/>
        <w:numPr>
          <w:ilvl w:val="0"/>
          <w:numId w:val="1"/>
        </w:numPr>
        <w:shd w:val="clear" w:color="auto" w:fill="FFFFFF"/>
        <w:spacing w:line="378" w:lineRule="atLeast"/>
        <w:ind w:left="150" w:firstLineChars="200" w:firstLine="560"/>
        <w:jc w:val="left"/>
        <w:rPr>
          <w:rFonts w:ascii="宋体" w:eastAsia="宋体" w:hAnsi="宋体"/>
          <w:sz w:val="28"/>
          <w:szCs w:val="28"/>
        </w:rPr>
      </w:pPr>
      <w:r w:rsidRPr="004A4B9A">
        <w:rPr>
          <w:rFonts w:ascii="宋体" w:eastAsia="宋体" w:hAnsi="宋体"/>
          <w:sz w:val="28"/>
          <w:szCs w:val="28"/>
        </w:rPr>
        <w:t>基础设施物理层。这个视角和传统模式有些不同，主要是公有云的存在。因此在基础设施物理层这块，已经把云端资源当作</w:t>
      </w:r>
      <w:r w:rsidRPr="004A4B9A">
        <w:rPr>
          <w:rFonts w:ascii="宋体" w:eastAsia="宋体" w:hAnsi="宋体"/>
          <w:sz w:val="28"/>
          <w:szCs w:val="28"/>
        </w:rPr>
        <w:lastRenderedPageBreak/>
        <w:t>一个底层基础设施来看待，后续的资源获取完全不同，其他的资源对象依然没有变化，依然是机房、机柜、网络、服务器，等等。</w:t>
      </w:r>
    </w:p>
    <w:p w:rsidR="00E71FD3" w:rsidRPr="004A4B9A" w:rsidRDefault="00E71FD3" w:rsidP="00E71FD3">
      <w:pPr>
        <w:widowControl/>
        <w:numPr>
          <w:ilvl w:val="0"/>
          <w:numId w:val="1"/>
        </w:numPr>
        <w:shd w:val="clear" w:color="auto" w:fill="FFFFFF"/>
        <w:spacing w:line="378" w:lineRule="atLeast"/>
        <w:ind w:left="150" w:firstLineChars="200" w:firstLine="560"/>
        <w:jc w:val="left"/>
        <w:rPr>
          <w:rFonts w:ascii="宋体" w:eastAsia="宋体" w:hAnsi="宋体"/>
          <w:sz w:val="28"/>
          <w:szCs w:val="28"/>
        </w:rPr>
      </w:pPr>
      <w:r w:rsidRPr="004A4B9A">
        <w:rPr>
          <w:rFonts w:ascii="宋体" w:eastAsia="宋体" w:hAnsi="宋体"/>
          <w:sz w:val="28"/>
          <w:szCs w:val="28"/>
        </w:rPr>
        <w:t>配置及服务，把配置当作服务来看待。在ITIL中叫CMDB，Configuration Management Database， CMDB也可以理解成统一的元数据库，比如说机房信息、服务器信息、人员信息、服务信息、业务信息以及他们之间的物理和业务拓扑关系等，上层的所有系统都应该关联到CMDB，变更后的信息必须实时反馈到CMDB中，确保其他系统能同步这份变化。因此大家都把CMDB系统当作运维的核心系统来对待，便于后续各个系统之间的互通。</w:t>
      </w:r>
    </w:p>
    <w:p w:rsidR="00E71FD3" w:rsidRPr="004A4B9A" w:rsidRDefault="00E71FD3" w:rsidP="00E71FD3">
      <w:pPr>
        <w:shd w:val="clear" w:color="auto" w:fill="FFFFFF"/>
        <w:ind w:firstLine="420"/>
        <w:rPr>
          <w:rFonts w:ascii="宋体" w:eastAsia="宋体" w:hAnsi="宋体"/>
          <w:sz w:val="28"/>
          <w:szCs w:val="28"/>
        </w:rPr>
      </w:pPr>
      <w:r w:rsidRPr="004A4B9A">
        <w:rPr>
          <w:rFonts w:ascii="宋体" w:eastAsia="宋体" w:hAnsi="宋体"/>
          <w:sz w:val="28"/>
          <w:szCs w:val="28"/>
        </w:rPr>
        <w:t>在我的经验中，CMDB建设还是有非常多的坑。如果你把iTop或者oneCMDB的产品当着标杆（都是开源，没见过商业的），那你的CMDB建设就完了。之前在一家传统企业，他们把文档都放到CMDB中管理，不建议这么做，文档就是SCM的事情。CMDB建设的核心准则：CMDB管理的数据一定要为了业务管理，业务管理上不需要的东西，就果断舍弃，比如说文档，和业务没有任何关系，就可以不考虑纳入，后续会有专门的文章介绍。</w:t>
      </w:r>
    </w:p>
    <w:p w:rsidR="00E71FD3" w:rsidRPr="004A4B9A" w:rsidRDefault="00E71FD3" w:rsidP="00E71FD3">
      <w:pPr>
        <w:widowControl/>
        <w:numPr>
          <w:ilvl w:val="0"/>
          <w:numId w:val="1"/>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ITIL服务——基础、ITIL服务——高级。在早期的文章中把DevOps和ITIL做了对比，ITIL是面向流程的，这个可以在运维平台建设中不做重点，不要主动去构建流程，会影响运维的敏捷性。基础部分实现一个事件和HelpDesk即可，事件管理在告警转换成事件之后，可以完整地记录，便于我们事后的原因分析，能挖掘一些问题，比如说是否某个业务、某个人、某类机器经常性故障，那就需要</w:t>
      </w:r>
      <w:r w:rsidRPr="004A4B9A">
        <w:rPr>
          <w:rFonts w:ascii="宋体" w:eastAsia="宋体" w:hAnsi="宋体"/>
          <w:sz w:val="28"/>
          <w:szCs w:val="28"/>
        </w:rPr>
        <w:lastRenderedPageBreak/>
        <w:t>重点关注下。高级服务的部分，大家需关注一下，它是可以带来价值的，比如说可用性管理、能力管理和连续性管理。可用性直接的导向就是业务的质量；能力管理直接的导向就是成本管理；连续性管理也是和质量戚戚相关，如业务的容灾、备份管理等。但这些管理都不要在流程层面上去看，需要在一个平台中进行全面的可视化管理。后续的篇章也会有相应的介绍。</w:t>
      </w:r>
    </w:p>
    <w:p w:rsidR="00E71FD3" w:rsidRPr="004A4B9A" w:rsidRDefault="00E71FD3" w:rsidP="00E71FD3">
      <w:pPr>
        <w:widowControl/>
        <w:numPr>
          <w:ilvl w:val="0"/>
          <w:numId w:val="1"/>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基础设施及服务。把底层运维资源的管理封装成一个一个的服务，供业务自动化平台使用。我把DNS、LVS（或者F5）甚至OS上的配置管理都看着基础设施部分，适当地向上延伸了一下。简单的划分原则是，在业务架构之外的，都可当着基础架构部分了。很多运维团队的建设重点都在这块。</w:t>
      </w:r>
    </w:p>
    <w:p w:rsidR="00E71FD3" w:rsidRPr="004A4B9A" w:rsidRDefault="00E71FD3" w:rsidP="00E71FD3">
      <w:pPr>
        <w:widowControl/>
        <w:numPr>
          <w:ilvl w:val="0"/>
          <w:numId w:val="1"/>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架构及服务。把业务架构中的共性需求都剥离出来，抽象成一个一个的服务，最终让研发只需要关注自己的业务代码即可，比如说统一文件存储、统一Nosql存储、统一RDS存储、统一队列等。这块对运维的质量、效率、能力等影响最大，在之前的文章“如何化解研发和产品之间的矛盾”中重点阐述过服务公共化是唯一的解决之道。现实中如果有研发开发了一个公共组件交给运维，而不提供完整的Webadmin或者API的话，你也就可以认为他是在耍流氓，运维必须有严格的完整性交付要求。</w:t>
      </w:r>
    </w:p>
    <w:p w:rsidR="00E71FD3" w:rsidRPr="004A4B9A" w:rsidRDefault="00E71FD3" w:rsidP="00E71FD3">
      <w:pPr>
        <w:widowControl/>
        <w:numPr>
          <w:ilvl w:val="0"/>
          <w:numId w:val="1"/>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数据及服务。只要有线上服务在运行，服务数据流经过的一切节点产生的数据，你都要采集、存储和分析起来，供不同的运维场景使用。比如说自动化调度，可以根据业务涉及的基础节点资源使</w:t>
      </w:r>
      <w:r w:rsidRPr="004A4B9A">
        <w:rPr>
          <w:rFonts w:ascii="宋体" w:eastAsia="宋体" w:hAnsi="宋体"/>
          <w:sz w:val="28"/>
          <w:szCs w:val="28"/>
        </w:rPr>
        <w:lastRenderedPageBreak/>
        <w:t>用情况，制定对应的自动化调度策略；可以在数据中直接进行故障定位；可以在数据中做安全分析。之前的文章“数据驱动运维”中介绍过我做的一个数据分层体系。</w:t>
      </w:r>
    </w:p>
    <w:p w:rsidR="00E71FD3" w:rsidRPr="004A4B9A" w:rsidRDefault="00E71FD3" w:rsidP="00E71FD3">
      <w:pPr>
        <w:widowControl/>
        <w:numPr>
          <w:ilvl w:val="0"/>
          <w:numId w:val="1"/>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监控及服务，有数据的地方才有监控。脱离这个原则，你做的都是告警，并且告警的成本会越来越大，不成体系。个人观点：所有的监控视图都是来源于我们对数据的采集以及我们到底有多少经验来看待数据。</w:t>
      </w:r>
    </w:p>
    <w:p w:rsidR="00E71FD3" w:rsidRPr="004A4B9A" w:rsidRDefault="00E71FD3" w:rsidP="00E71FD3">
      <w:pPr>
        <w:widowControl/>
        <w:numPr>
          <w:ilvl w:val="0"/>
          <w:numId w:val="1"/>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持续集成。这条线是把一个个的程序包交付到各个环境，在【持续部署】之上的部分可以通过和持续集成工具Jenkins或者Go作对接即可。持续反馈非常重要，一个程序部署到生产环境之后，需要实时的运行报告反馈回来，确认变更的效果。如果持续部署平台化之后，真正的执行部署工作会不断前移，甚至可能直接交付给研发。此时的状态报告，更是有必要，不需要人去登录主机tail日志看是否正常。这个地方和“数据及服务”的能力关联很大，没有前面强大的数据服务能力。</w:t>
      </w:r>
    </w:p>
    <w:p w:rsidR="00E71FD3" w:rsidRPr="004A4B9A" w:rsidRDefault="00E71FD3" w:rsidP="00E71FD3">
      <w:pPr>
        <w:widowControl/>
        <w:numPr>
          <w:ilvl w:val="0"/>
          <w:numId w:val="1"/>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面向业务的运维平台。不同的业务会有不同的调度策略和服务使用策略，需要在更上层完成面向业务的统一调度，这个是全应用的视角，和持续集成是有一些区别的。在没有这个平台之前，一个完整的业务上线，需要做很多操作，比如说DNS变更、LVS变更、OS初始化、自动化测试、持续部署、持续反馈、监控、业务调用关系配置，等等。面向业务的调度平台，就需要有一种调度能力，指挥底层</w:t>
      </w:r>
      <w:r w:rsidRPr="004A4B9A">
        <w:rPr>
          <w:rFonts w:ascii="宋体" w:eastAsia="宋体" w:hAnsi="宋体"/>
          <w:sz w:val="28"/>
          <w:szCs w:val="28"/>
        </w:rPr>
        <w:lastRenderedPageBreak/>
        <w:t>各个平台为它服务，它本身不实现任何服务接口，是一个服务的集成者。</w:t>
      </w:r>
    </w:p>
    <w:p w:rsidR="00E71FD3" w:rsidRDefault="00E71FD3" w:rsidP="00E71FD3">
      <w:pPr>
        <w:widowControl/>
        <w:numPr>
          <w:ilvl w:val="0"/>
          <w:numId w:val="1"/>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运维统一门户。每个运维系统都有任务或者信息与自己相关，如果运维人员每天要去面对那么多的运维系统，会非常痛苦。在统一门户里面分成两个部分，一部分是任务中心，把底层所有的事务状态都同步到任务中心中，表示我要做什么；信息中心，就是让运维人平时关注的业务状态Dashboard直接推送到信息中心中，表示我要关注什么。</w:t>
      </w:r>
    </w:p>
    <w:p w:rsidR="00E61E83" w:rsidRPr="00E71FD3" w:rsidRDefault="00E61E83" w:rsidP="00E61E83"/>
    <w:p w:rsidR="0065632A" w:rsidRPr="00465E81" w:rsidRDefault="002445A9" w:rsidP="002445A9">
      <w:pPr>
        <w:pStyle w:val="1"/>
      </w:pPr>
      <w:bookmarkStart w:id="8" w:name="_Toc456169409"/>
      <w:r>
        <w:rPr>
          <w:rFonts w:hint="eastAsia"/>
        </w:rPr>
        <w:t xml:space="preserve">第伍章 </w:t>
      </w:r>
      <w:r w:rsidR="00283AC9">
        <w:rPr>
          <w:rFonts w:hint="eastAsia"/>
        </w:rPr>
        <w:t>成果</w:t>
      </w:r>
      <w:bookmarkEnd w:id="8"/>
    </w:p>
    <w:p w:rsidR="00BE7A11" w:rsidRDefault="00BE7A11" w:rsidP="00BE7A11">
      <w:pPr>
        <w:pStyle w:val="2"/>
      </w:pPr>
      <w:bookmarkStart w:id="9" w:name="_Toc456169410"/>
      <w:r w:rsidRPr="00BE7A11">
        <w:rPr>
          <w:rFonts w:hint="eastAsia"/>
        </w:rPr>
        <w:t>运维的本质——可视化</w:t>
      </w:r>
      <w:bookmarkEnd w:id="9"/>
    </w:p>
    <w:p w:rsidR="00AA729D" w:rsidRDefault="00AA729D" w:rsidP="00AA729D">
      <w:pPr>
        <w:pStyle w:val="a9"/>
        <w:shd w:val="clear" w:color="auto" w:fill="FFFFFF"/>
        <w:spacing w:before="0" w:beforeAutospacing="0" w:after="0" w:afterAutospacing="0" w:line="378" w:lineRule="atLeast"/>
        <w:rPr>
          <w:rFonts w:ascii="Open Sans" w:hAnsi="Open Sans" w:cs="Open Sans"/>
          <w:color w:val="000000"/>
          <w:sz w:val="21"/>
          <w:szCs w:val="21"/>
        </w:rPr>
      </w:pPr>
      <w:r>
        <w:rPr>
          <w:rFonts w:ascii="Open Sans" w:hAnsi="Open Sans" w:cs="Open Sans"/>
          <w:color w:val="000000"/>
          <w:sz w:val="21"/>
          <w:szCs w:val="21"/>
        </w:rPr>
        <w:t>没有比</w:t>
      </w:r>
      <w:r>
        <w:rPr>
          <w:rFonts w:ascii="Open Sans" w:hAnsi="Open Sans" w:cs="Open Sans"/>
          <w:color w:val="000000"/>
          <w:sz w:val="21"/>
          <w:szCs w:val="21"/>
        </w:rPr>
        <w:t>“</w:t>
      </w:r>
      <w:r>
        <w:rPr>
          <w:rFonts w:ascii="Open Sans" w:hAnsi="Open Sans" w:cs="Open Sans"/>
          <w:color w:val="000000"/>
          <w:sz w:val="21"/>
          <w:szCs w:val="21"/>
        </w:rPr>
        <w:t>可视化</w:t>
      </w:r>
      <w:r>
        <w:rPr>
          <w:rFonts w:ascii="Open Sans" w:hAnsi="Open Sans" w:cs="Open Sans"/>
          <w:color w:val="000000"/>
          <w:sz w:val="21"/>
          <w:szCs w:val="21"/>
        </w:rPr>
        <w:t>”</w:t>
      </w:r>
      <w:r>
        <w:rPr>
          <w:rFonts w:ascii="Open Sans" w:hAnsi="Open Sans" w:cs="Open Sans"/>
          <w:color w:val="000000"/>
          <w:sz w:val="21"/>
          <w:szCs w:val="21"/>
        </w:rPr>
        <w:t>更好的一个词能概括运维的本质，而</w:t>
      </w:r>
      <w:r>
        <w:rPr>
          <w:rFonts w:ascii="Open Sans" w:hAnsi="Open Sans" w:cs="Open Sans"/>
          <w:color w:val="000000"/>
          <w:sz w:val="21"/>
          <w:szCs w:val="21"/>
        </w:rPr>
        <w:t>“</w:t>
      </w:r>
      <w:r>
        <w:rPr>
          <w:rFonts w:ascii="Open Sans" w:hAnsi="Open Sans" w:cs="Open Sans"/>
          <w:color w:val="000000"/>
          <w:sz w:val="21"/>
          <w:szCs w:val="21"/>
        </w:rPr>
        <w:t>可视化</w:t>
      </w:r>
      <w:r>
        <w:rPr>
          <w:rFonts w:ascii="Open Sans" w:hAnsi="Open Sans" w:cs="Open Sans"/>
          <w:color w:val="000000"/>
          <w:sz w:val="21"/>
          <w:szCs w:val="21"/>
        </w:rPr>
        <w:t>”</w:t>
      </w:r>
      <w:r>
        <w:rPr>
          <w:rFonts w:ascii="Open Sans" w:hAnsi="Open Sans" w:cs="Open Sans"/>
          <w:color w:val="000000"/>
          <w:sz w:val="21"/>
          <w:szCs w:val="21"/>
        </w:rPr>
        <w:t>又应该分成两部分：</w:t>
      </w:r>
      <w:r>
        <w:rPr>
          <w:rStyle w:val="aa"/>
          <w:rFonts w:ascii="Open Sans" w:hAnsi="Open Sans" w:cs="Open Sans"/>
          <w:color w:val="000000"/>
          <w:sz w:val="21"/>
          <w:szCs w:val="21"/>
          <w:bdr w:val="none" w:sz="0" w:space="0" w:color="auto" w:frame="1"/>
        </w:rPr>
        <w:t>可视化的服务交付</w:t>
      </w:r>
      <w:r>
        <w:rPr>
          <w:rFonts w:ascii="Open Sans" w:hAnsi="Open Sans" w:cs="Open Sans"/>
          <w:color w:val="000000"/>
          <w:sz w:val="21"/>
          <w:szCs w:val="21"/>
        </w:rPr>
        <w:t>和</w:t>
      </w:r>
      <w:r>
        <w:rPr>
          <w:rStyle w:val="aa"/>
          <w:rFonts w:ascii="Open Sans" w:hAnsi="Open Sans" w:cs="Open Sans"/>
          <w:color w:val="000000"/>
          <w:sz w:val="21"/>
          <w:szCs w:val="21"/>
          <w:bdr w:val="none" w:sz="0" w:space="0" w:color="auto" w:frame="1"/>
        </w:rPr>
        <w:t>可视化的服务度量</w:t>
      </w:r>
      <w:r>
        <w:rPr>
          <w:rFonts w:ascii="Open Sans" w:hAnsi="Open Sans" w:cs="Open Sans"/>
          <w:color w:val="000000"/>
          <w:sz w:val="21"/>
          <w:szCs w:val="21"/>
        </w:rPr>
        <w:t>!</w:t>
      </w:r>
    </w:p>
    <w:p w:rsidR="00AA729D" w:rsidRDefault="00AA729D" w:rsidP="00AA729D">
      <w:pPr>
        <w:pStyle w:val="2"/>
        <w:shd w:val="clear" w:color="auto" w:fill="FFFFFF"/>
        <w:spacing w:before="0" w:after="150" w:line="360" w:lineRule="atLeast"/>
        <w:rPr>
          <w:rFonts w:ascii="Open Sans" w:hAnsi="Open Sans" w:cs="Open Sans"/>
          <w:b w:val="0"/>
          <w:bCs w:val="0"/>
          <w:color w:val="222222"/>
          <w:sz w:val="30"/>
          <w:szCs w:val="30"/>
        </w:rPr>
      </w:pPr>
      <w:bookmarkStart w:id="10" w:name="_Toc456169411"/>
      <w:r>
        <w:rPr>
          <w:rFonts w:ascii="Open Sans" w:hAnsi="Open Sans" w:cs="Open Sans"/>
          <w:b w:val="0"/>
          <w:bCs w:val="0"/>
          <w:color w:val="222222"/>
          <w:sz w:val="30"/>
          <w:szCs w:val="30"/>
        </w:rPr>
        <w:t>第一部分：可视化的服务交付</w:t>
      </w:r>
      <w:bookmarkEnd w:id="10"/>
    </w:p>
    <w:p w:rsidR="00AA729D" w:rsidRDefault="00AA729D" w:rsidP="00AA729D">
      <w:pPr>
        <w:pStyle w:val="a9"/>
        <w:shd w:val="clear" w:color="auto" w:fill="FFFFFF"/>
        <w:spacing w:before="0" w:beforeAutospacing="0" w:after="0" w:afterAutospacing="0" w:line="378" w:lineRule="atLeast"/>
        <w:rPr>
          <w:rFonts w:ascii="Open Sans" w:hAnsi="Open Sans" w:cs="Open Sans"/>
          <w:color w:val="000000"/>
          <w:sz w:val="21"/>
          <w:szCs w:val="21"/>
        </w:rPr>
      </w:pPr>
      <w:r>
        <w:rPr>
          <w:rFonts w:ascii="Open Sans" w:hAnsi="Open Sans" w:cs="Open Sans"/>
          <w:color w:val="000000"/>
          <w:sz w:val="21"/>
          <w:szCs w:val="21"/>
        </w:rPr>
        <w:t>早期的运维是从</w:t>
      </w:r>
      <w:r>
        <w:rPr>
          <w:rFonts w:ascii="Open Sans" w:hAnsi="Open Sans" w:cs="Open Sans"/>
          <w:color w:val="000000"/>
          <w:sz w:val="21"/>
          <w:szCs w:val="21"/>
        </w:rPr>
        <w:t>ITIL</w:t>
      </w:r>
      <w:r>
        <w:rPr>
          <w:rFonts w:ascii="Open Sans" w:hAnsi="Open Sans" w:cs="Open Sans"/>
          <w:color w:val="000000"/>
          <w:sz w:val="21"/>
          <w:szCs w:val="21"/>
        </w:rPr>
        <w:t>开始的，那个时候大家都不知道运维是什么，幸好</w:t>
      </w:r>
      <w:r>
        <w:rPr>
          <w:rStyle w:val="aa"/>
          <w:rFonts w:ascii="Open Sans" w:hAnsi="Open Sans" w:cs="Open Sans"/>
          <w:color w:val="000000"/>
          <w:sz w:val="21"/>
          <w:szCs w:val="21"/>
          <w:bdr w:val="none" w:sz="0" w:space="0" w:color="auto" w:frame="1"/>
        </w:rPr>
        <w:t>找到了一个</w:t>
      </w:r>
      <w:r>
        <w:rPr>
          <w:rStyle w:val="aa"/>
          <w:rFonts w:ascii="Open Sans" w:hAnsi="Open Sans" w:cs="Open Sans"/>
          <w:color w:val="000000"/>
          <w:sz w:val="21"/>
          <w:szCs w:val="21"/>
          <w:bdr w:val="none" w:sz="0" w:space="0" w:color="auto" w:frame="1"/>
        </w:rPr>
        <w:t>IT</w:t>
      </w:r>
      <w:r>
        <w:rPr>
          <w:rStyle w:val="aa"/>
          <w:rFonts w:ascii="Open Sans" w:hAnsi="Open Sans" w:cs="Open Sans"/>
          <w:color w:val="000000"/>
          <w:sz w:val="21"/>
          <w:szCs w:val="21"/>
          <w:bdr w:val="none" w:sz="0" w:space="0" w:color="auto" w:frame="1"/>
        </w:rPr>
        <w:t>服务最佳实践</w:t>
      </w:r>
      <w:r>
        <w:rPr>
          <w:rStyle w:val="aa"/>
          <w:rFonts w:ascii="Open Sans" w:hAnsi="Open Sans" w:cs="Open Sans"/>
          <w:color w:val="000000"/>
          <w:sz w:val="21"/>
          <w:szCs w:val="21"/>
          <w:bdr w:val="none" w:sz="0" w:space="0" w:color="auto" w:frame="1"/>
        </w:rPr>
        <w:t>——ITIL</w:t>
      </w:r>
      <w:r>
        <w:rPr>
          <w:rFonts w:ascii="Open Sans" w:hAnsi="Open Sans" w:cs="Open Sans"/>
          <w:color w:val="000000"/>
          <w:sz w:val="21"/>
          <w:szCs w:val="21"/>
        </w:rPr>
        <w:t>。开始了互联网运维的摸索之路，从</w:t>
      </w:r>
      <w:r>
        <w:rPr>
          <w:rFonts w:ascii="Open Sans" w:hAnsi="Open Sans" w:cs="Open Sans"/>
          <w:color w:val="000000"/>
          <w:sz w:val="21"/>
          <w:szCs w:val="21"/>
        </w:rPr>
        <w:t>CMDB</w:t>
      </w:r>
      <w:r>
        <w:rPr>
          <w:rFonts w:ascii="Open Sans" w:hAnsi="Open Sans" w:cs="Open Sans"/>
          <w:color w:val="000000"/>
          <w:sz w:val="21"/>
          <w:szCs w:val="21"/>
        </w:rPr>
        <w:t>、服务台、事件管理、变更管理、可用性管理、容量管理等逐步去了解，并同步建设对应的管理平台。但我们很快发现，这一完备的流程框架如果遇到了大规模运维的情况，就无法应对，原因在于过多的聚焦于流程以及规范，我们发现很难提升运维敏捷度和精细性，并且我们还是不知道一个完整的</w:t>
      </w:r>
      <w:r>
        <w:rPr>
          <w:rFonts w:ascii="Open Sans" w:hAnsi="Open Sans" w:cs="Open Sans"/>
          <w:color w:val="000000"/>
          <w:sz w:val="21"/>
          <w:szCs w:val="21"/>
        </w:rPr>
        <w:t>IT</w:t>
      </w:r>
      <w:r>
        <w:rPr>
          <w:rFonts w:ascii="Open Sans" w:hAnsi="Open Sans" w:cs="Open Sans"/>
          <w:color w:val="000000"/>
          <w:sz w:val="21"/>
          <w:szCs w:val="21"/>
        </w:rPr>
        <w:t>服务边界在哪儿？如何实现它？</w:t>
      </w:r>
    </w:p>
    <w:p w:rsidR="00AA729D" w:rsidRDefault="00AA729D" w:rsidP="00AA729D">
      <w:pPr>
        <w:pStyle w:val="a9"/>
        <w:shd w:val="clear" w:color="auto" w:fill="FFFFFF"/>
        <w:spacing w:before="0" w:beforeAutospacing="0" w:after="0" w:afterAutospacing="0" w:line="378" w:lineRule="atLeast"/>
        <w:rPr>
          <w:rFonts w:ascii="Open Sans" w:hAnsi="Open Sans" w:cs="Open Sans"/>
          <w:color w:val="000000"/>
          <w:sz w:val="21"/>
          <w:szCs w:val="21"/>
        </w:rPr>
      </w:pPr>
      <w:r>
        <w:rPr>
          <w:rFonts w:ascii="Open Sans" w:hAnsi="Open Sans" w:cs="Open Sans"/>
          <w:color w:val="000000"/>
          <w:sz w:val="21"/>
          <w:szCs w:val="21"/>
        </w:rPr>
        <w:t>不过在</w:t>
      </w:r>
      <w:r>
        <w:rPr>
          <w:rFonts w:ascii="Open Sans" w:hAnsi="Open Sans" w:cs="Open Sans"/>
          <w:color w:val="000000"/>
          <w:sz w:val="21"/>
          <w:szCs w:val="21"/>
        </w:rPr>
        <w:t>ITIL</w:t>
      </w:r>
      <w:r>
        <w:rPr>
          <w:rFonts w:ascii="Open Sans" w:hAnsi="Open Sans" w:cs="Open Sans"/>
          <w:color w:val="000000"/>
          <w:sz w:val="21"/>
          <w:szCs w:val="21"/>
        </w:rPr>
        <w:t>的实践过程中，其实提出了一个很好的概念</w:t>
      </w:r>
      <w:r>
        <w:rPr>
          <w:rFonts w:ascii="Open Sans" w:hAnsi="Open Sans" w:cs="Open Sans"/>
          <w:color w:val="000000"/>
          <w:sz w:val="21"/>
          <w:szCs w:val="21"/>
        </w:rPr>
        <w:t>——</w:t>
      </w:r>
      <w:r>
        <w:rPr>
          <w:rStyle w:val="aa"/>
          <w:rFonts w:ascii="Open Sans" w:hAnsi="Open Sans" w:cs="Open Sans"/>
          <w:color w:val="000000"/>
          <w:sz w:val="21"/>
          <w:szCs w:val="21"/>
          <w:bdr w:val="none" w:sz="0" w:space="0" w:color="auto" w:frame="1"/>
        </w:rPr>
        <w:t>IT</w:t>
      </w:r>
      <w:r>
        <w:rPr>
          <w:rStyle w:val="aa"/>
          <w:rFonts w:ascii="Open Sans" w:hAnsi="Open Sans" w:cs="Open Sans"/>
          <w:color w:val="000000"/>
          <w:sz w:val="21"/>
          <w:szCs w:val="21"/>
          <w:bdr w:val="none" w:sz="0" w:space="0" w:color="auto" w:frame="1"/>
        </w:rPr>
        <w:t>服务</w:t>
      </w:r>
      <w:r>
        <w:rPr>
          <w:rFonts w:ascii="Open Sans" w:hAnsi="Open Sans" w:cs="Open Sans"/>
          <w:color w:val="000000"/>
          <w:sz w:val="21"/>
          <w:szCs w:val="21"/>
        </w:rPr>
        <w:t>。</w:t>
      </w:r>
      <w:r>
        <w:rPr>
          <w:rStyle w:val="aa"/>
          <w:rFonts w:ascii="Open Sans" w:hAnsi="Open Sans" w:cs="Open Sans"/>
          <w:color w:val="000000"/>
          <w:sz w:val="21"/>
          <w:szCs w:val="21"/>
          <w:bdr w:val="none" w:sz="0" w:space="0" w:color="auto" w:frame="1"/>
        </w:rPr>
        <w:t>对于运维来说，提供一种高效、一致性、透明化、面向用户的服务是运维的价值所在，这样就要求运维屏蔽其提供的服务背后的所有实现细节</w:t>
      </w:r>
      <w:r>
        <w:rPr>
          <w:rFonts w:ascii="Open Sans" w:hAnsi="Open Sans" w:cs="Open Sans"/>
          <w:color w:val="000000"/>
          <w:sz w:val="21"/>
          <w:szCs w:val="21"/>
        </w:rPr>
        <w:t>。</w:t>
      </w:r>
    </w:p>
    <w:p w:rsidR="00AA729D" w:rsidRDefault="00AA729D" w:rsidP="00AA729D">
      <w:pPr>
        <w:pStyle w:val="a9"/>
        <w:shd w:val="clear" w:color="auto" w:fill="FFFFFF"/>
        <w:spacing w:before="0" w:beforeAutospacing="0" w:after="0" w:afterAutospacing="0" w:line="378" w:lineRule="atLeast"/>
        <w:rPr>
          <w:rFonts w:ascii="Open Sans" w:hAnsi="Open Sans" w:cs="Open Sans"/>
          <w:color w:val="000000"/>
          <w:sz w:val="21"/>
          <w:szCs w:val="21"/>
        </w:rPr>
      </w:pPr>
      <w:r>
        <w:rPr>
          <w:rFonts w:ascii="Open Sans" w:hAnsi="Open Sans" w:cs="Open Sans"/>
          <w:color w:val="000000"/>
          <w:sz w:val="21"/>
          <w:szCs w:val="21"/>
        </w:rPr>
        <w:t>从运维具体事务或者活动的角度来说，如何对其进行一次或者多次的组合封装，把它们变成一个完整的</w:t>
      </w:r>
      <w:r>
        <w:rPr>
          <w:rFonts w:ascii="Open Sans" w:hAnsi="Open Sans" w:cs="Open Sans"/>
          <w:color w:val="000000"/>
          <w:sz w:val="21"/>
          <w:szCs w:val="21"/>
        </w:rPr>
        <w:t>IT</w:t>
      </w:r>
      <w:r>
        <w:rPr>
          <w:rFonts w:ascii="Open Sans" w:hAnsi="Open Sans" w:cs="Open Sans"/>
          <w:color w:val="000000"/>
          <w:sz w:val="21"/>
          <w:szCs w:val="21"/>
        </w:rPr>
        <w:t>运维服务，是此时的运维自动化重点方向。毕竟繁杂的运维事务不进一步封装，对个人或者团队来说，都意味着很高的学习成本和事务执行成本。在传统的</w:t>
      </w:r>
      <w:r>
        <w:rPr>
          <w:rFonts w:ascii="Open Sans" w:hAnsi="Open Sans" w:cs="Open Sans"/>
          <w:color w:val="000000"/>
          <w:sz w:val="21"/>
          <w:szCs w:val="21"/>
        </w:rPr>
        <w:t>IT</w:t>
      </w:r>
      <w:r>
        <w:rPr>
          <w:rFonts w:ascii="Open Sans" w:hAnsi="Open Sans" w:cs="Open Sans"/>
          <w:color w:val="000000"/>
          <w:sz w:val="21"/>
          <w:szCs w:val="21"/>
        </w:rPr>
        <w:t>运维</w:t>
      </w:r>
      <w:r>
        <w:rPr>
          <w:rFonts w:ascii="Open Sans" w:hAnsi="Open Sans" w:cs="Open Sans"/>
          <w:color w:val="000000"/>
          <w:sz w:val="21"/>
          <w:szCs w:val="21"/>
        </w:rPr>
        <w:lastRenderedPageBreak/>
        <w:t>组织中，我们能看到彼此事务之间的割裂非常明显，比如说网络、机房、服务器、应用部署等，都是在不同的团队完成，彼此工作独立进行。在敏捷和精益运维驱动之下，必须要求有一个集成平台来把这些事务流调度起来，否则无法提高事务执行的效率和质量，真正地把运维</w:t>
      </w:r>
      <w:r>
        <w:rPr>
          <w:rStyle w:val="aa"/>
          <w:rFonts w:ascii="Open Sans" w:hAnsi="Open Sans" w:cs="Open Sans"/>
          <w:color w:val="000000"/>
          <w:sz w:val="21"/>
          <w:szCs w:val="21"/>
          <w:bdr w:val="none" w:sz="0" w:space="0" w:color="auto" w:frame="1"/>
        </w:rPr>
        <w:t>交付功能</w:t>
      </w:r>
      <w:r>
        <w:rPr>
          <w:rFonts w:ascii="Open Sans" w:hAnsi="Open Sans" w:cs="Open Sans"/>
          <w:color w:val="000000"/>
          <w:sz w:val="21"/>
          <w:szCs w:val="21"/>
        </w:rPr>
        <w:t>变成了</w:t>
      </w:r>
      <w:r>
        <w:rPr>
          <w:rStyle w:val="aa"/>
          <w:rFonts w:ascii="Open Sans" w:hAnsi="Open Sans" w:cs="Open Sans"/>
          <w:color w:val="000000"/>
          <w:sz w:val="21"/>
          <w:szCs w:val="21"/>
          <w:bdr w:val="none" w:sz="0" w:space="0" w:color="auto" w:frame="1"/>
        </w:rPr>
        <w:t>交付服务</w:t>
      </w:r>
      <w:r>
        <w:rPr>
          <w:rFonts w:ascii="Open Sans" w:hAnsi="Open Sans" w:cs="Open Sans"/>
          <w:color w:val="000000"/>
          <w:sz w:val="21"/>
          <w:szCs w:val="21"/>
        </w:rPr>
        <w:t>的模式</w:t>
      </w:r>
    </w:p>
    <w:p w:rsidR="00AA729D" w:rsidRDefault="00AA729D" w:rsidP="00AA729D">
      <w:pPr>
        <w:pStyle w:val="a9"/>
        <w:shd w:val="clear" w:color="auto" w:fill="FFFFFF"/>
        <w:spacing w:before="0" w:beforeAutospacing="0" w:after="0" w:afterAutospacing="0" w:line="378" w:lineRule="atLeast"/>
        <w:rPr>
          <w:rFonts w:ascii="Open Sans" w:hAnsi="Open Sans" w:cs="Open Sans"/>
          <w:color w:val="000000"/>
          <w:sz w:val="21"/>
          <w:szCs w:val="21"/>
        </w:rPr>
      </w:pPr>
      <w:r>
        <w:rPr>
          <w:rFonts w:ascii="Open Sans" w:hAnsi="Open Sans" w:cs="Open Sans"/>
          <w:color w:val="000000"/>
          <w:sz w:val="21"/>
          <w:szCs w:val="21"/>
        </w:rPr>
        <w:t>对于如何封装这些事务或者活动，从</w:t>
      </w:r>
      <w:r>
        <w:rPr>
          <w:rFonts w:ascii="Open Sans" w:hAnsi="Open Sans" w:cs="Open Sans"/>
          <w:color w:val="000000"/>
          <w:sz w:val="21"/>
          <w:szCs w:val="21"/>
        </w:rPr>
        <w:t>DevOps</w:t>
      </w:r>
      <w:r>
        <w:rPr>
          <w:rFonts w:ascii="Open Sans" w:hAnsi="Open Sans" w:cs="Open Sans"/>
          <w:color w:val="000000"/>
          <w:sz w:val="21"/>
          <w:szCs w:val="21"/>
        </w:rPr>
        <w:t>提倡的</w:t>
      </w:r>
      <w:r>
        <w:rPr>
          <w:rFonts w:ascii="Open Sans" w:hAnsi="Open Sans" w:cs="Open Sans"/>
          <w:color w:val="000000"/>
          <w:sz w:val="21"/>
          <w:szCs w:val="21"/>
        </w:rPr>
        <w:t>“</w:t>
      </w:r>
      <w:r>
        <w:rPr>
          <w:rFonts w:ascii="Open Sans" w:hAnsi="Open Sans" w:cs="Open Sans"/>
          <w:color w:val="000000"/>
          <w:sz w:val="21"/>
          <w:szCs w:val="21"/>
        </w:rPr>
        <w:t>自动化一切</w:t>
      </w:r>
      <w:r>
        <w:rPr>
          <w:rFonts w:ascii="Open Sans" w:hAnsi="Open Sans" w:cs="Open Sans"/>
          <w:color w:val="000000"/>
          <w:sz w:val="21"/>
          <w:szCs w:val="21"/>
        </w:rPr>
        <w:t xml:space="preserve">” </w:t>
      </w:r>
      <w:r>
        <w:rPr>
          <w:rFonts w:ascii="Open Sans" w:hAnsi="Open Sans" w:cs="Open Sans"/>
          <w:color w:val="000000"/>
          <w:sz w:val="21"/>
          <w:szCs w:val="21"/>
        </w:rPr>
        <w:t>（</w:t>
      </w:r>
      <w:r>
        <w:rPr>
          <w:rFonts w:ascii="Open Sans" w:hAnsi="Open Sans" w:cs="Open Sans"/>
          <w:color w:val="000000"/>
          <w:sz w:val="21"/>
          <w:szCs w:val="21"/>
        </w:rPr>
        <w:t>Auto everything)</w:t>
      </w:r>
      <w:r>
        <w:rPr>
          <w:rFonts w:ascii="Open Sans" w:hAnsi="Open Sans" w:cs="Open Sans"/>
          <w:color w:val="000000"/>
          <w:sz w:val="21"/>
          <w:szCs w:val="21"/>
        </w:rPr>
        <w:t>可以找到些答案，其核心的自动化主线就是面向用户的敏捷持续交付。我把持续交付又分成两类场景：</w:t>
      </w:r>
      <w:r>
        <w:rPr>
          <w:rStyle w:val="aa"/>
          <w:rFonts w:ascii="Open Sans" w:hAnsi="Open Sans" w:cs="Open Sans"/>
          <w:color w:val="000000"/>
          <w:sz w:val="21"/>
          <w:szCs w:val="21"/>
          <w:bdr w:val="none" w:sz="0" w:space="0" w:color="auto" w:frame="1"/>
        </w:rPr>
        <w:t>一种是持续交付基础设施，一个是持续应用交付</w:t>
      </w:r>
      <w:r>
        <w:rPr>
          <w:rStyle w:val="apple-converted-space"/>
          <w:rFonts w:ascii="Open Sans" w:hAnsi="Open Sans" w:cs="Open Sans"/>
          <w:b/>
          <w:bCs/>
          <w:color w:val="000000"/>
          <w:sz w:val="21"/>
          <w:szCs w:val="21"/>
          <w:bdr w:val="none" w:sz="0" w:space="0" w:color="auto" w:frame="1"/>
        </w:rPr>
        <w:t> </w:t>
      </w:r>
      <w:r>
        <w:rPr>
          <w:rStyle w:val="aa"/>
          <w:rFonts w:ascii="Open Sans" w:hAnsi="Open Sans" w:cs="Open Sans"/>
          <w:color w:val="000000"/>
          <w:sz w:val="21"/>
          <w:szCs w:val="21"/>
          <w:bdr w:val="none" w:sz="0" w:space="0" w:color="auto" w:frame="1"/>
        </w:rPr>
        <w:t>（持续构建、持续测试、持续部署、持续反馈</w:t>
      </w:r>
      <w:r>
        <w:rPr>
          <w:rStyle w:val="aa"/>
          <w:rFonts w:ascii="Open Sans" w:hAnsi="Open Sans" w:cs="Open Sans"/>
          <w:color w:val="000000"/>
          <w:sz w:val="21"/>
          <w:szCs w:val="21"/>
          <w:bdr w:val="none" w:sz="0" w:space="0" w:color="auto" w:frame="1"/>
        </w:rPr>
        <w:t>)</w:t>
      </w:r>
      <w:r>
        <w:rPr>
          <w:rFonts w:ascii="Open Sans" w:hAnsi="Open Sans" w:cs="Open Sans"/>
          <w:color w:val="000000"/>
          <w:sz w:val="21"/>
          <w:szCs w:val="21"/>
        </w:rPr>
        <w:t>，他们有点近似</w:t>
      </w:r>
      <w:r>
        <w:rPr>
          <w:rFonts w:ascii="Open Sans" w:hAnsi="Open Sans" w:cs="Open Sans"/>
          <w:color w:val="000000"/>
          <w:sz w:val="21"/>
          <w:szCs w:val="21"/>
        </w:rPr>
        <w:t>IAAS</w:t>
      </w:r>
      <w:r>
        <w:rPr>
          <w:rFonts w:ascii="Open Sans" w:hAnsi="Open Sans" w:cs="Open Sans"/>
          <w:color w:val="000000"/>
          <w:sz w:val="21"/>
          <w:szCs w:val="21"/>
        </w:rPr>
        <w:t>和</w:t>
      </w:r>
      <w:r>
        <w:rPr>
          <w:rFonts w:ascii="Open Sans" w:hAnsi="Open Sans" w:cs="Open Sans"/>
          <w:color w:val="000000"/>
          <w:sz w:val="21"/>
          <w:szCs w:val="21"/>
        </w:rPr>
        <w:t>PAAS</w:t>
      </w:r>
      <w:r>
        <w:rPr>
          <w:rFonts w:ascii="Open Sans" w:hAnsi="Open Sans" w:cs="Open Sans"/>
          <w:color w:val="000000"/>
          <w:sz w:val="21"/>
          <w:szCs w:val="21"/>
        </w:rPr>
        <w:t>的关系。</w:t>
      </w:r>
    </w:p>
    <w:p w:rsidR="00AA729D" w:rsidRDefault="00AA729D" w:rsidP="00AA729D">
      <w:pPr>
        <w:pStyle w:val="a9"/>
        <w:shd w:val="clear" w:color="auto" w:fill="FFFFFF"/>
        <w:spacing w:before="0" w:beforeAutospacing="0" w:after="0" w:afterAutospacing="0" w:line="378" w:lineRule="atLeast"/>
        <w:rPr>
          <w:rFonts w:ascii="Open Sans" w:hAnsi="Open Sans" w:cs="Open Sans"/>
          <w:color w:val="000000"/>
          <w:sz w:val="21"/>
          <w:szCs w:val="21"/>
        </w:rPr>
      </w:pPr>
      <w:r>
        <w:rPr>
          <w:rFonts w:ascii="Open Sans" w:hAnsi="Open Sans" w:cs="Open Sans"/>
          <w:color w:val="000000"/>
          <w:sz w:val="21"/>
          <w:szCs w:val="21"/>
        </w:rPr>
        <w:t>持续交付基础设施在公有云</w:t>
      </w:r>
      <w:r>
        <w:rPr>
          <w:rFonts w:ascii="Open Sans" w:hAnsi="Open Sans" w:cs="Open Sans"/>
          <w:color w:val="000000"/>
          <w:sz w:val="21"/>
          <w:szCs w:val="21"/>
        </w:rPr>
        <w:t>IAAS</w:t>
      </w:r>
      <w:r>
        <w:rPr>
          <w:rFonts w:ascii="Open Sans" w:hAnsi="Open Sans" w:cs="Open Sans"/>
          <w:color w:val="000000"/>
          <w:sz w:val="21"/>
          <w:szCs w:val="21"/>
        </w:rPr>
        <w:t>平台中得到很好的解决，利用</w:t>
      </w:r>
      <w:r>
        <w:rPr>
          <w:rStyle w:val="aa"/>
          <w:rFonts w:ascii="Open Sans" w:hAnsi="Open Sans" w:cs="Open Sans"/>
          <w:color w:val="000000"/>
          <w:sz w:val="21"/>
          <w:szCs w:val="21"/>
          <w:bdr w:val="none" w:sz="0" w:space="0" w:color="auto" w:frame="1"/>
        </w:rPr>
        <w:t>软件定义计算、存储、网络</w:t>
      </w:r>
      <w:r>
        <w:rPr>
          <w:rFonts w:ascii="Open Sans" w:hAnsi="Open Sans" w:cs="Open Sans"/>
          <w:color w:val="000000"/>
          <w:sz w:val="21"/>
          <w:szCs w:val="21"/>
        </w:rPr>
        <w:t>等技术来实现对上层应用所需资源的快速交付。在私有</w:t>
      </w:r>
      <w:r>
        <w:rPr>
          <w:rFonts w:ascii="Open Sans" w:hAnsi="Open Sans" w:cs="Open Sans"/>
          <w:color w:val="000000"/>
          <w:sz w:val="21"/>
          <w:szCs w:val="21"/>
        </w:rPr>
        <w:t>IT</w:t>
      </w:r>
      <w:r>
        <w:rPr>
          <w:rFonts w:ascii="Open Sans" w:hAnsi="Open Sans" w:cs="Open Sans"/>
          <w:color w:val="000000"/>
          <w:sz w:val="21"/>
          <w:szCs w:val="21"/>
        </w:rPr>
        <w:t>环境中，当前有大量客户采用虚拟机方案或者私有云方案来解决交付难和慢的问题。最新的轻量级虚拟化技术</w:t>
      </w:r>
      <w:r>
        <w:rPr>
          <w:rFonts w:ascii="Open Sans" w:hAnsi="Open Sans" w:cs="Open Sans"/>
          <w:color w:val="000000"/>
          <w:sz w:val="21"/>
          <w:szCs w:val="21"/>
        </w:rPr>
        <w:t>Docker</w:t>
      </w:r>
      <w:r>
        <w:rPr>
          <w:rFonts w:ascii="Open Sans" w:hAnsi="Open Sans" w:cs="Open Sans"/>
          <w:color w:val="000000"/>
          <w:sz w:val="21"/>
          <w:szCs w:val="21"/>
        </w:rPr>
        <w:t>更是热点，根本的原因是把应用的交付在镜像级别完成，从而让应用交付更加快速。</w:t>
      </w:r>
    </w:p>
    <w:p w:rsidR="00AA729D" w:rsidRDefault="00AA729D" w:rsidP="00AA729D">
      <w:pPr>
        <w:pStyle w:val="a9"/>
        <w:shd w:val="clear" w:color="auto" w:fill="FFFFFF"/>
        <w:spacing w:before="0" w:beforeAutospacing="0" w:after="0" w:afterAutospacing="0" w:line="378" w:lineRule="atLeast"/>
        <w:rPr>
          <w:rFonts w:ascii="Open Sans" w:hAnsi="Open Sans" w:cs="Open Sans"/>
          <w:color w:val="000000"/>
          <w:sz w:val="21"/>
          <w:szCs w:val="21"/>
        </w:rPr>
      </w:pPr>
      <w:r>
        <w:rPr>
          <w:rStyle w:val="aa"/>
          <w:rFonts w:ascii="Open Sans" w:hAnsi="Open Sans" w:cs="Open Sans"/>
          <w:color w:val="000000"/>
          <w:sz w:val="21"/>
          <w:szCs w:val="21"/>
          <w:bdr w:val="none" w:sz="0" w:space="0" w:color="auto" w:frame="1"/>
        </w:rPr>
        <w:t>持续交付软件</w:t>
      </w:r>
      <w:r>
        <w:rPr>
          <w:rFonts w:ascii="Open Sans" w:hAnsi="Open Sans" w:cs="Open Sans"/>
          <w:color w:val="000000"/>
          <w:sz w:val="21"/>
          <w:szCs w:val="21"/>
        </w:rPr>
        <w:t>从代码产生的那一刻就开始进行管理，到编译、到测试、到灰度环境验收再到正式环境部署，并且希望这条主线完全自动化。</w:t>
      </w:r>
      <w:r>
        <w:rPr>
          <w:rStyle w:val="aa"/>
          <w:rFonts w:ascii="Open Sans" w:hAnsi="Open Sans" w:cs="Open Sans"/>
          <w:color w:val="000000"/>
          <w:sz w:val="21"/>
          <w:szCs w:val="21"/>
          <w:bdr w:val="none" w:sz="0" w:space="0" w:color="auto" w:frame="1"/>
        </w:rPr>
        <w:t>面向程序包的持续集成非常简单</w:t>
      </w:r>
      <w:r>
        <w:rPr>
          <w:rFonts w:ascii="Open Sans" w:hAnsi="Open Sans" w:cs="Open Sans"/>
          <w:color w:val="000000"/>
          <w:sz w:val="21"/>
          <w:szCs w:val="21"/>
        </w:rPr>
        <w:t>，现在有很多的开源解决方案来实现，如</w:t>
      </w:r>
      <w:r>
        <w:rPr>
          <w:rFonts w:ascii="Open Sans" w:hAnsi="Open Sans" w:cs="Open Sans"/>
          <w:color w:val="000000"/>
          <w:sz w:val="21"/>
          <w:szCs w:val="21"/>
        </w:rPr>
        <w:t>Jenkins</w:t>
      </w:r>
      <w:r>
        <w:rPr>
          <w:rFonts w:ascii="Open Sans" w:hAnsi="Open Sans" w:cs="Open Sans"/>
          <w:color w:val="000000"/>
          <w:sz w:val="21"/>
          <w:szCs w:val="21"/>
        </w:rPr>
        <w:t>、</w:t>
      </w:r>
      <w:r>
        <w:rPr>
          <w:rFonts w:ascii="Open Sans" w:hAnsi="Open Sans" w:cs="Open Sans"/>
          <w:color w:val="000000"/>
          <w:sz w:val="21"/>
          <w:szCs w:val="21"/>
        </w:rPr>
        <w:t>Go</w:t>
      </w:r>
      <w:r>
        <w:rPr>
          <w:rFonts w:ascii="Open Sans" w:hAnsi="Open Sans" w:cs="Open Sans"/>
          <w:color w:val="000000"/>
          <w:sz w:val="21"/>
          <w:szCs w:val="21"/>
        </w:rPr>
        <w:t>等，但有一种情况需要特别注意，就是</w:t>
      </w:r>
      <w:r>
        <w:rPr>
          <w:rFonts w:ascii="Open Sans" w:hAnsi="Open Sans" w:cs="Open Sans"/>
          <w:b/>
          <w:bCs/>
          <w:color w:val="000000"/>
          <w:sz w:val="21"/>
          <w:szCs w:val="21"/>
          <w:bdr w:val="none" w:sz="0" w:space="0" w:color="auto" w:frame="1"/>
        </w:rPr>
        <w:t>程序包的配置管理问题</w:t>
      </w:r>
      <w:r>
        <w:rPr>
          <w:rFonts w:ascii="Open Sans" w:hAnsi="Open Sans" w:cs="Open Sans"/>
          <w:color w:val="000000"/>
          <w:sz w:val="21"/>
          <w:szCs w:val="21"/>
        </w:rPr>
        <w:t>，这个也往往是影响部署的重要因素。所以我们很多时候使用开源平台只是为了构建程序包，后续包及其其中的配置管理以及实例化部署，特别是大规模集群部署，都是由单独的</w:t>
      </w:r>
      <w:r>
        <w:rPr>
          <w:rFonts w:ascii="Open Sans" w:hAnsi="Open Sans" w:cs="Open Sans"/>
          <w:b/>
          <w:bCs/>
          <w:color w:val="000000"/>
          <w:sz w:val="21"/>
          <w:szCs w:val="21"/>
          <w:bdr w:val="none" w:sz="0" w:space="0" w:color="auto" w:frame="1"/>
        </w:rPr>
        <w:t>持续部署</w:t>
      </w:r>
      <w:r>
        <w:rPr>
          <w:rFonts w:ascii="Open Sans" w:hAnsi="Open Sans" w:cs="Open Sans"/>
          <w:color w:val="000000"/>
          <w:sz w:val="21"/>
          <w:szCs w:val="21"/>
        </w:rPr>
        <w:t>平台来解决，而非之前的持续集成工具（虽然它们也支持发布），但持续部署平台需要有和持续集成平台无缝对接的能力。</w:t>
      </w:r>
    </w:p>
    <w:p w:rsidR="00AA729D" w:rsidRDefault="00AA729D" w:rsidP="00AA729D">
      <w:pPr>
        <w:pStyle w:val="a9"/>
        <w:shd w:val="clear" w:color="auto" w:fill="FFFFFF"/>
        <w:spacing w:before="0" w:beforeAutospacing="0" w:after="225" w:afterAutospacing="0" w:line="378" w:lineRule="atLeast"/>
        <w:rPr>
          <w:rFonts w:ascii="Open Sans" w:hAnsi="Open Sans" w:cs="Open Sans"/>
          <w:color w:val="000000"/>
          <w:sz w:val="21"/>
          <w:szCs w:val="21"/>
        </w:rPr>
      </w:pPr>
      <w:r>
        <w:rPr>
          <w:rFonts w:ascii="Open Sans" w:hAnsi="Open Sans" w:cs="Open Sans"/>
          <w:noProof/>
          <w:color w:val="000000"/>
          <w:sz w:val="21"/>
          <w:szCs w:val="21"/>
        </w:rPr>
        <w:drawing>
          <wp:inline distT="0" distB="0" distL="0" distR="0" wp14:anchorId="569B7737" wp14:editId="25395093">
            <wp:extent cx="5238750" cy="3895725"/>
            <wp:effectExtent l="0" t="0" r="0" b="9525"/>
            <wp:docPr id="6" name="图片 6" descr="http://cdn3.infoqstatic.com/statics_s1_20160712-0252/resource/articles/nature-of-operation-and-maintenance-visualization/zh/resources/0329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3.infoqstatic.com/statics_s1_20160712-0252/resource/articles/nature-of-operation-and-maintenance-visualization/zh/resources/03290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895725"/>
                    </a:xfrm>
                    <a:prstGeom prst="rect">
                      <a:avLst/>
                    </a:prstGeom>
                    <a:noFill/>
                    <a:ln>
                      <a:noFill/>
                    </a:ln>
                  </pic:spPr>
                </pic:pic>
              </a:graphicData>
            </a:graphic>
          </wp:inline>
        </w:drawing>
      </w:r>
    </w:p>
    <w:p w:rsidR="00AA729D" w:rsidRDefault="00AA729D" w:rsidP="00AA729D">
      <w:pPr>
        <w:pStyle w:val="a9"/>
        <w:shd w:val="clear" w:color="auto" w:fill="FFFFFF"/>
        <w:spacing w:before="0" w:beforeAutospacing="0" w:after="0" w:afterAutospacing="0" w:line="378" w:lineRule="atLeast"/>
        <w:rPr>
          <w:rFonts w:ascii="Open Sans" w:hAnsi="Open Sans" w:cs="Open Sans"/>
          <w:color w:val="000000"/>
          <w:sz w:val="21"/>
          <w:szCs w:val="21"/>
        </w:rPr>
      </w:pPr>
      <w:r>
        <w:rPr>
          <w:rFonts w:ascii="Open Sans" w:hAnsi="Open Sans" w:cs="Open Sans"/>
          <w:color w:val="000000"/>
          <w:sz w:val="21"/>
          <w:szCs w:val="21"/>
        </w:rPr>
        <w:lastRenderedPageBreak/>
        <w:t>基于软件包的交付解决之后，我们希望交付的粒度更大，</w:t>
      </w:r>
      <w:r>
        <w:rPr>
          <w:rStyle w:val="aa"/>
          <w:rFonts w:ascii="Open Sans" w:hAnsi="Open Sans" w:cs="Open Sans"/>
          <w:color w:val="000000"/>
          <w:sz w:val="21"/>
          <w:szCs w:val="21"/>
          <w:bdr w:val="none" w:sz="0" w:space="0" w:color="auto" w:frame="1"/>
        </w:rPr>
        <w:t>如何实现全应用（从应用的前端接入到后端存储</w:t>
      </w:r>
      <w:r>
        <w:rPr>
          <w:rStyle w:val="aa"/>
          <w:rFonts w:ascii="Open Sans" w:hAnsi="Open Sans" w:cs="Open Sans"/>
          <w:color w:val="000000"/>
          <w:sz w:val="21"/>
          <w:szCs w:val="21"/>
          <w:bdr w:val="none" w:sz="0" w:space="0" w:color="auto" w:frame="1"/>
        </w:rPr>
        <w:t>)</w:t>
      </w:r>
      <w:r>
        <w:rPr>
          <w:rStyle w:val="aa"/>
          <w:rFonts w:ascii="Open Sans" w:hAnsi="Open Sans" w:cs="Open Sans"/>
          <w:color w:val="000000"/>
          <w:sz w:val="21"/>
          <w:szCs w:val="21"/>
          <w:bdr w:val="none" w:sz="0" w:space="0" w:color="auto" w:frame="1"/>
        </w:rPr>
        <w:t>的交付</w:t>
      </w:r>
      <w:r>
        <w:rPr>
          <w:rFonts w:ascii="Open Sans" w:hAnsi="Open Sans" w:cs="Open Sans"/>
          <w:color w:val="000000"/>
          <w:sz w:val="21"/>
          <w:szCs w:val="21"/>
        </w:rPr>
        <w:t>，此时便有了</w:t>
      </w:r>
      <w:r>
        <w:rPr>
          <w:rFonts w:ascii="Open Sans" w:hAnsi="Open Sans" w:cs="Open Sans"/>
          <w:color w:val="000000"/>
          <w:sz w:val="21"/>
          <w:szCs w:val="21"/>
        </w:rPr>
        <w:t>PAAS</w:t>
      </w:r>
      <w:r>
        <w:rPr>
          <w:rFonts w:ascii="Open Sans" w:hAnsi="Open Sans" w:cs="Open Sans"/>
          <w:color w:val="000000"/>
          <w:sz w:val="21"/>
          <w:szCs w:val="21"/>
        </w:rPr>
        <w:t>平台和基于应用架构的可视化部署服务两种方案。这两种实现思路有很大的不同，我们知道完整的</w:t>
      </w:r>
      <w:r>
        <w:rPr>
          <w:rFonts w:ascii="Open Sans" w:hAnsi="Open Sans" w:cs="Open Sans"/>
          <w:color w:val="000000"/>
          <w:sz w:val="21"/>
          <w:szCs w:val="21"/>
        </w:rPr>
        <w:t>PAAS</w:t>
      </w:r>
      <w:r>
        <w:rPr>
          <w:rFonts w:ascii="Open Sans" w:hAnsi="Open Sans" w:cs="Open Sans"/>
          <w:color w:val="000000"/>
          <w:sz w:val="21"/>
          <w:szCs w:val="21"/>
        </w:rPr>
        <w:t>平台提供了对底层公共服务的向上</w:t>
      </w:r>
      <w:r>
        <w:rPr>
          <w:rFonts w:ascii="Open Sans" w:hAnsi="Open Sans" w:cs="Open Sans"/>
          <w:color w:val="000000"/>
          <w:sz w:val="21"/>
          <w:szCs w:val="21"/>
        </w:rPr>
        <w:t>API</w:t>
      </w:r>
      <w:r>
        <w:rPr>
          <w:rFonts w:ascii="Open Sans" w:hAnsi="Open Sans" w:cs="Open Sans"/>
          <w:color w:val="000000"/>
          <w:sz w:val="21"/>
          <w:szCs w:val="21"/>
        </w:rPr>
        <w:t>统一抽象，比如说数据库服务、存储服务、</w:t>
      </w:r>
      <w:r>
        <w:rPr>
          <w:rFonts w:ascii="Open Sans" w:hAnsi="Open Sans" w:cs="Open Sans"/>
          <w:color w:val="000000"/>
          <w:sz w:val="21"/>
          <w:szCs w:val="21"/>
        </w:rPr>
        <w:t>Cache</w:t>
      </w:r>
      <w:r>
        <w:rPr>
          <w:rFonts w:ascii="Open Sans" w:hAnsi="Open Sans" w:cs="Open Sans"/>
          <w:color w:val="000000"/>
          <w:sz w:val="21"/>
          <w:szCs w:val="21"/>
        </w:rPr>
        <w:t>服务。</w:t>
      </w:r>
      <w:r>
        <w:rPr>
          <w:rFonts w:ascii="Open Sans" w:hAnsi="Open Sans" w:cs="Open Sans"/>
          <w:color w:val="000000"/>
          <w:sz w:val="21"/>
          <w:szCs w:val="21"/>
        </w:rPr>
        <w:t>PAAS</w:t>
      </w:r>
      <w:r>
        <w:rPr>
          <w:rFonts w:ascii="Open Sans" w:hAnsi="Open Sans" w:cs="Open Sans"/>
          <w:color w:val="000000"/>
          <w:sz w:val="21"/>
          <w:szCs w:val="21"/>
        </w:rPr>
        <w:t>平台最经典的实现应该是</w:t>
      </w:r>
      <w:r>
        <w:rPr>
          <w:rFonts w:ascii="Open Sans" w:hAnsi="Open Sans" w:cs="Open Sans"/>
          <w:color w:val="000000"/>
          <w:sz w:val="21"/>
          <w:szCs w:val="21"/>
        </w:rPr>
        <w:t>Cloud Foudry</w:t>
      </w:r>
      <w:r>
        <w:rPr>
          <w:rFonts w:ascii="Open Sans" w:hAnsi="Open Sans" w:cs="Open Sans"/>
          <w:color w:val="000000"/>
          <w:sz w:val="21"/>
          <w:szCs w:val="21"/>
        </w:rPr>
        <w:t>了，国内很多</w:t>
      </w:r>
      <w:r>
        <w:rPr>
          <w:rFonts w:ascii="Open Sans" w:hAnsi="Open Sans" w:cs="Open Sans"/>
          <w:color w:val="000000"/>
          <w:sz w:val="21"/>
          <w:szCs w:val="21"/>
        </w:rPr>
        <w:t>PAAS</w:t>
      </w:r>
      <w:r>
        <w:rPr>
          <w:rFonts w:ascii="Open Sans" w:hAnsi="Open Sans" w:cs="Open Sans"/>
          <w:color w:val="000000"/>
          <w:sz w:val="21"/>
          <w:szCs w:val="21"/>
        </w:rPr>
        <w:t>平台基本上都是参考</w:t>
      </w:r>
      <w:r>
        <w:rPr>
          <w:rFonts w:ascii="Open Sans" w:hAnsi="Open Sans" w:cs="Open Sans"/>
          <w:color w:val="000000"/>
          <w:sz w:val="21"/>
          <w:szCs w:val="21"/>
        </w:rPr>
        <w:t>CF</w:t>
      </w:r>
      <w:r>
        <w:rPr>
          <w:rFonts w:ascii="Open Sans" w:hAnsi="Open Sans" w:cs="Open Sans"/>
          <w:color w:val="000000"/>
          <w:sz w:val="21"/>
          <w:szCs w:val="21"/>
        </w:rPr>
        <w:t>来实现的。阿里</w:t>
      </w:r>
      <w:r>
        <w:rPr>
          <w:rFonts w:ascii="Open Sans" w:hAnsi="Open Sans" w:cs="Open Sans"/>
          <w:color w:val="000000"/>
          <w:sz w:val="21"/>
          <w:szCs w:val="21"/>
        </w:rPr>
        <w:t>UC</w:t>
      </w:r>
      <w:r>
        <w:rPr>
          <w:rFonts w:ascii="Open Sans" w:hAnsi="Open Sans" w:cs="Open Sans"/>
          <w:color w:val="000000"/>
          <w:sz w:val="21"/>
          <w:szCs w:val="21"/>
        </w:rPr>
        <w:t>也有一个类似的</w:t>
      </w:r>
      <w:r>
        <w:rPr>
          <w:rFonts w:ascii="Open Sans" w:hAnsi="Open Sans" w:cs="Open Sans"/>
          <w:color w:val="000000"/>
          <w:sz w:val="21"/>
          <w:szCs w:val="21"/>
        </w:rPr>
        <w:t>PAAS</w:t>
      </w:r>
      <w:r>
        <w:rPr>
          <w:rFonts w:ascii="Open Sans" w:hAnsi="Open Sans" w:cs="Open Sans"/>
          <w:color w:val="000000"/>
          <w:sz w:val="21"/>
          <w:szCs w:val="21"/>
        </w:rPr>
        <w:t>平台，示意图如下。</w:t>
      </w:r>
    </w:p>
    <w:p w:rsidR="00AA729D" w:rsidRDefault="00AA729D" w:rsidP="00AA729D">
      <w:pPr>
        <w:pStyle w:val="a9"/>
        <w:shd w:val="clear" w:color="auto" w:fill="FFFFFF"/>
        <w:spacing w:before="0" w:beforeAutospacing="0" w:after="225" w:afterAutospacing="0" w:line="378" w:lineRule="atLeast"/>
        <w:rPr>
          <w:rFonts w:ascii="Open Sans" w:hAnsi="Open Sans" w:cs="Open Sans"/>
          <w:color w:val="000000"/>
          <w:sz w:val="21"/>
          <w:szCs w:val="21"/>
        </w:rPr>
      </w:pPr>
      <w:r>
        <w:rPr>
          <w:rFonts w:ascii="Open Sans" w:hAnsi="Open Sans" w:cs="Open Sans"/>
          <w:noProof/>
          <w:color w:val="000000"/>
          <w:sz w:val="21"/>
          <w:szCs w:val="21"/>
        </w:rPr>
        <w:drawing>
          <wp:inline distT="0" distB="0" distL="0" distR="0" wp14:anchorId="22D4D7D8" wp14:editId="5A693509">
            <wp:extent cx="5238750" cy="6600825"/>
            <wp:effectExtent l="0" t="0" r="0" b="9525"/>
            <wp:docPr id="5" name="图片 5" descr="http://cdn3.infoqstatic.com/statics_s1_20160712-0252/resource/articles/nature-of-operation-and-maintenance-visualization/zh/resources/0329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3.infoqstatic.com/statics_s1_20160712-0252/resource/articles/nature-of-operation-and-maintenance-visualization/zh/resources/0329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6600825"/>
                    </a:xfrm>
                    <a:prstGeom prst="rect">
                      <a:avLst/>
                    </a:prstGeom>
                    <a:noFill/>
                    <a:ln>
                      <a:noFill/>
                    </a:ln>
                  </pic:spPr>
                </pic:pic>
              </a:graphicData>
            </a:graphic>
          </wp:inline>
        </w:drawing>
      </w:r>
    </w:p>
    <w:p w:rsidR="00AA729D" w:rsidRDefault="00AA729D" w:rsidP="00AA729D">
      <w:pPr>
        <w:pStyle w:val="a9"/>
        <w:shd w:val="clear" w:color="auto" w:fill="FFFFFF"/>
        <w:spacing w:before="0" w:beforeAutospacing="0" w:after="225" w:afterAutospacing="0" w:line="378" w:lineRule="atLeast"/>
        <w:rPr>
          <w:rFonts w:ascii="Open Sans" w:hAnsi="Open Sans" w:cs="Open Sans"/>
          <w:color w:val="000000"/>
          <w:sz w:val="21"/>
          <w:szCs w:val="21"/>
        </w:rPr>
      </w:pPr>
      <w:r>
        <w:rPr>
          <w:rFonts w:ascii="Open Sans" w:hAnsi="Open Sans" w:cs="Open Sans"/>
          <w:color w:val="000000"/>
          <w:sz w:val="21"/>
          <w:szCs w:val="21"/>
        </w:rPr>
        <w:t>而在现实的情况中，很少公司有能力把</w:t>
      </w:r>
      <w:r>
        <w:rPr>
          <w:rFonts w:ascii="Open Sans" w:hAnsi="Open Sans" w:cs="Open Sans"/>
          <w:color w:val="000000"/>
          <w:sz w:val="21"/>
          <w:szCs w:val="21"/>
        </w:rPr>
        <w:t>MySQL</w:t>
      </w:r>
      <w:r>
        <w:rPr>
          <w:rFonts w:ascii="Open Sans" w:hAnsi="Open Sans" w:cs="Open Sans"/>
          <w:color w:val="000000"/>
          <w:sz w:val="21"/>
          <w:szCs w:val="21"/>
        </w:rPr>
        <w:t>、</w:t>
      </w:r>
      <w:r>
        <w:rPr>
          <w:rFonts w:ascii="Open Sans" w:hAnsi="Open Sans" w:cs="Open Sans"/>
          <w:color w:val="000000"/>
          <w:sz w:val="21"/>
          <w:szCs w:val="21"/>
        </w:rPr>
        <w:t>MC</w:t>
      </w:r>
      <w:r>
        <w:rPr>
          <w:rFonts w:ascii="Open Sans" w:hAnsi="Open Sans" w:cs="Open Sans"/>
          <w:color w:val="000000"/>
          <w:sz w:val="21"/>
          <w:szCs w:val="21"/>
        </w:rPr>
        <w:t>、</w:t>
      </w:r>
      <w:r>
        <w:rPr>
          <w:rFonts w:ascii="Open Sans" w:hAnsi="Open Sans" w:cs="Open Sans"/>
          <w:color w:val="000000"/>
          <w:sz w:val="21"/>
          <w:szCs w:val="21"/>
        </w:rPr>
        <w:t>Fastdfs</w:t>
      </w:r>
      <w:r>
        <w:rPr>
          <w:rFonts w:ascii="Open Sans" w:hAnsi="Open Sans" w:cs="Open Sans"/>
          <w:color w:val="000000"/>
          <w:sz w:val="21"/>
          <w:szCs w:val="21"/>
        </w:rPr>
        <w:t>封装公共服务供上层应用直接调用，意味着对研发程序有着一定的要求，是否还有一种更轻量的无约束自动化方式</w:t>
      </w:r>
      <w:r>
        <w:rPr>
          <w:rFonts w:ascii="Open Sans" w:hAnsi="Open Sans" w:cs="Open Sans"/>
          <w:color w:val="000000"/>
          <w:sz w:val="21"/>
          <w:szCs w:val="21"/>
        </w:rPr>
        <w:lastRenderedPageBreak/>
        <w:t>呢？我们可以把运维的全应用部署转变下思路，此时把应用架构中的各个部分拆解成对象组件（包含属性和状态</w:t>
      </w:r>
      <w:r>
        <w:rPr>
          <w:rFonts w:ascii="Open Sans" w:hAnsi="Open Sans" w:cs="Open Sans"/>
          <w:color w:val="000000"/>
          <w:sz w:val="21"/>
          <w:szCs w:val="21"/>
        </w:rPr>
        <w:t>)</w:t>
      </w:r>
      <w:r>
        <w:rPr>
          <w:rFonts w:ascii="Open Sans" w:hAnsi="Open Sans" w:cs="Open Sans"/>
          <w:color w:val="000000"/>
          <w:sz w:val="21"/>
          <w:szCs w:val="21"/>
        </w:rPr>
        <w:t>，比如说机房、</w:t>
      </w:r>
      <w:r>
        <w:rPr>
          <w:rFonts w:ascii="Open Sans" w:hAnsi="Open Sans" w:cs="Open Sans"/>
          <w:color w:val="000000"/>
          <w:sz w:val="21"/>
          <w:szCs w:val="21"/>
        </w:rPr>
        <w:t>OS</w:t>
      </w:r>
      <w:r>
        <w:rPr>
          <w:rFonts w:ascii="Open Sans" w:hAnsi="Open Sans" w:cs="Open Sans"/>
          <w:color w:val="000000"/>
          <w:sz w:val="21"/>
          <w:szCs w:val="21"/>
        </w:rPr>
        <w:t>、应用包等，全应用部署就是这些对象的编排，类似可视化</w:t>
      </w:r>
      <w:r>
        <w:rPr>
          <w:rFonts w:ascii="Open Sans" w:hAnsi="Open Sans" w:cs="Open Sans"/>
          <w:color w:val="000000"/>
          <w:sz w:val="21"/>
          <w:szCs w:val="21"/>
        </w:rPr>
        <w:t>IDE</w:t>
      </w:r>
      <w:r>
        <w:rPr>
          <w:rFonts w:ascii="Open Sans" w:hAnsi="Open Sans" w:cs="Open Sans"/>
          <w:color w:val="000000"/>
          <w:sz w:val="21"/>
          <w:szCs w:val="21"/>
        </w:rPr>
        <w:t>编程环境。</w:t>
      </w:r>
    </w:p>
    <w:p w:rsidR="00AA729D" w:rsidRDefault="00AA729D" w:rsidP="00AA729D">
      <w:pPr>
        <w:pStyle w:val="a9"/>
        <w:shd w:val="clear" w:color="auto" w:fill="FFFFFF"/>
        <w:spacing w:before="0" w:beforeAutospacing="0" w:after="0" w:afterAutospacing="0" w:line="378" w:lineRule="atLeast"/>
        <w:rPr>
          <w:rFonts w:ascii="Open Sans" w:hAnsi="Open Sans" w:cs="Open Sans"/>
          <w:color w:val="000000"/>
          <w:sz w:val="21"/>
          <w:szCs w:val="21"/>
        </w:rPr>
      </w:pPr>
      <w:r>
        <w:rPr>
          <w:rFonts w:ascii="Open Sans" w:hAnsi="Open Sans" w:cs="Open Sans"/>
          <w:color w:val="000000"/>
          <w:sz w:val="21"/>
          <w:szCs w:val="21"/>
        </w:rPr>
        <w:t>综上所述，</w:t>
      </w:r>
      <w:r>
        <w:rPr>
          <w:rStyle w:val="aa"/>
          <w:rFonts w:ascii="Open Sans" w:hAnsi="Open Sans" w:cs="Open Sans"/>
          <w:color w:val="000000"/>
          <w:sz w:val="21"/>
          <w:szCs w:val="21"/>
          <w:bdr w:val="none" w:sz="0" w:space="0" w:color="auto" w:frame="1"/>
        </w:rPr>
        <w:t>运维的自动化最终要实现可视化，复杂的运维工作流必须通过可视化来表达，可视化后的自动化才能让所有人理解一致、执行一致、结果一致</w:t>
      </w:r>
      <w:r>
        <w:rPr>
          <w:rFonts w:ascii="Open Sans" w:hAnsi="Open Sans" w:cs="Open Sans"/>
          <w:color w:val="000000"/>
          <w:sz w:val="21"/>
          <w:szCs w:val="21"/>
        </w:rPr>
        <w:t>。</w:t>
      </w:r>
    </w:p>
    <w:p w:rsidR="00AA729D" w:rsidRDefault="00AA729D" w:rsidP="00AA729D">
      <w:pPr>
        <w:pStyle w:val="2"/>
        <w:shd w:val="clear" w:color="auto" w:fill="FFFFFF"/>
        <w:spacing w:before="0" w:after="150" w:line="360" w:lineRule="atLeast"/>
        <w:rPr>
          <w:rFonts w:ascii="Open Sans" w:hAnsi="Open Sans" w:cs="Open Sans"/>
          <w:b w:val="0"/>
          <w:bCs w:val="0"/>
          <w:color w:val="222222"/>
          <w:sz w:val="30"/>
          <w:szCs w:val="30"/>
        </w:rPr>
      </w:pPr>
      <w:bookmarkStart w:id="11" w:name="_Toc456169412"/>
      <w:r>
        <w:rPr>
          <w:rFonts w:ascii="Open Sans" w:hAnsi="Open Sans" w:cs="Open Sans"/>
          <w:b w:val="0"/>
          <w:bCs w:val="0"/>
          <w:color w:val="222222"/>
          <w:sz w:val="30"/>
          <w:szCs w:val="30"/>
        </w:rPr>
        <w:t>第二部分，可视化服务度量</w:t>
      </w:r>
      <w:bookmarkEnd w:id="11"/>
    </w:p>
    <w:p w:rsidR="00AA729D" w:rsidRDefault="00AA729D" w:rsidP="00AA729D">
      <w:pPr>
        <w:pStyle w:val="a9"/>
        <w:shd w:val="clear" w:color="auto" w:fill="FFFFFF"/>
        <w:spacing w:before="0" w:beforeAutospacing="0" w:after="0" w:afterAutospacing="0" w:line="378" w:lineRule="atLeast"/>
        <w:rPr>
          <w:rFonts w:ascii="Open Sans" w:hAnsi="Open Sans" w:cs="Open Sans"/>
          <w:color w:val="000000"/>
          <w:sz w:val="21"/>
          <w:szCs w:val="21"/>
        </w:rPr>
      </w:pPr>
      <w:r>
        <w:rPr>
          <w:rStyle w:val="aa"/>
          <w:rFonts w:ascii="Open Sans" w:hAnsi="Open Sans" w:cs="Open Sans"/>
          <w:color w:val="000000"/>
          <w:sz w:val="21"/>
          <w:szCs w:val="21"/>
          <w:bdr w:val="none" w:sz="0" w:space="0" w:color="auto" w:frame="1"/>
        </w:rPr>
        <w:t>“</w:t>
      </w:r>
      <w:r>
        <w:rPr>
          <w:rStyle w:val="aa"/>
          <w:rFonts w:ascii="Open Sans" w:hAnsi="Open Sans" w:cs="Open Sans"/>
          <w:color w:val="000000"/>
          <w:sz w:val="21"/>
          <w:szCs w:val="21"/>
          <w:bdr w:val="none" w:sz="0" w:space="0" w:color="auto" w:frame="1"/>
        </w:rPr>
        <w:t>除了上帝，一切人都必须用数据说话</w:t>
      </w:r>
      <w:r>
        <w:rPr>
          <w:rStyle w:val="aa"/>
          <w:rFonts w:ascii="Open Sans" w:hAnsi="Open Sans" w:cs="Open Sans"/>
          <w:color w:val="000000"/>
          <w:sz w:val="21"/>
          <w:szCs w:val="21"/>
          <w:bdr w:val="none" w:sz="0" w:space="0" w:color="auto" w:frame="1"/>
        </w:rPr>
        <w:t>”</w:t>
      </w:r>
      <w:r>
        <w:rPr>
          <w:rFonts w:ascii="Open Sans" w:hAnsi="Open Sans" w:cs="Open Sans"/>
          <w:color w:val="000000"/>
          <w:sz w:val="21"/>
          <w:szCs w:val="21"/>
        </w:rPr>
        <w:t>，这是运维人员必须恪守的信条。我写过一篇完整的数据驱动运维的文章</w:t>
      </w:r>
      <w:r>
        <w:rPr>
          <w:rFonts w:ascii="Open Sans" w:hAnsi="Open Sans" w:cs="Open Sans"/>
          <w:color w:val="000000"/>
          <w:sz w:val="21"/>
          <w:szCs w:val="21"/>
        </w:rPr>
        <w:t>“</w:t>
      </w:r>
      <w:hyperlink r:id="rId12" w:anchor="rd" w:history="1">
        <w:r>
          <w:rPr>
            <w:rStyle w:val="a8"/>
            <w:rFonts w:ascii="Open Sans" w:hAnsi="Open Sans" w:cs="Open Sans"/>
            <w:color w:val="286AB2"/>
            <w:sz w:val="21"/>
            <w:szCs w:val="21"/>
            <w:bdr w:val="none" w:sz="0" w:space="0" w:color="auto" w:frame="1"/>
          </w:rPr>
          <w:t>关于数据驱动运维的几点认识</w:t>
        </w:r>
      </w:hyperlink>
      <w:r>
        <w:rPr>
          <w:rFonts w:ascii="Open Sans" w:hAnsi="Open Sans" w:cs="Open Sans"/>
          <w:color w:val="000000"/>
          <w:sz w:val="21"/>
          <w:szCs w:val="21"/>
        </w:rPr>
        <w:t>”</w:t>
      </w:r>
      <w:r>
        <w:rPr>
          <w:rFonts w:ascii="Open Sans" w:hAnsi="Open Sans" w:cs="Open Sans"/>
          <w:color w:val="000000"/>
          <w:sz w:val="21"/>
          <w:szCs w:val="21"/>
        </w:rPr>
        <w:t>，里面系统地介绍了数据化运维的目的、数据的来源以及如何构建数据体系，等等。</w:t>
      </w:r>
    </w:p>
    <w:p w:rsidR="00AA729D" w:rsidRDefault="00AA729D" w:rsidP="00AA729D">
      <w:pPr>
        <w:pStyle w:val="a9"/>
        <w:shd w:val="clear" w:color="auto" w:fill="FFFFFF"/>
        <w:spacing w:before="0" w:beforeAutospacing="0" w:after="0" w:afterAutospacing="0" w:line="378" w:lineRule="atLeast"/>
        <w:rPr>
          <w:rFonts w:ascii="Open Sans" w:hAnsi="Open Sans" w:cs="Open Sans"/>
          <w:color w:val="000000"/>
          <w:sz w:val="21"/>
          <w:szCs w:val="21"/>
        </w:rPr>
      </w:pPr>
      <w:r>
        <w:rPr>
          <w:rFonts w:ascii="Open Sans" w:hAnsi="Open Sans" w:cs="Open Sans"/>
          <w:color w:val="000000"/>
          <w:sz w:val="21"/>
          <w:szCs w:val="21"/>
        </w:rPr>
        <w:t>最近也在进行一个数据实践，就是建立面向应用的端到端数据分析体系，该体系对数据有个标准化的分层归类，从</w:t>
      </w:r>
      <w:r>
        <w:rPr>
          <w:rStyle w:val="aa"/>
          <w:rFonts w:ascii="Open Sans" w:hAnsi="Open Sans" w:cs="Open Sans"/>
          <w:color w:val="000000"/>
          <w:sz w:val="21"/>
          <w:szCs w:val="21"/>
          <w:bdr w:val="none" w:sz="0" w:space="0" w:color="auto" w:frame="1"/>
        </w:rPr>
        <w:t>基础设施、上层组件、到应用服务、到接口、再到用户侧</w:t>
      </w:r>
      <w:r>
        <w:rPr>
          <w:rFonts w:ascii="Open Sans" w:hAnsi="Open Sans" w:cs="Open Sans"/>
          <w:color w:val="000000"/>
          <w:sz w:val="21"/>
          <w:szCs w:val="21"/>
        </w:rPr>
        <w:t>，</w:t>
      </w:r>
      <w:r>
        <w:rPr>
          <w:rStyle w:val="aa"/>
          <w:rFonts w:ascii="Open Sans" w:hAnsi="Open Sans" w:cs="Open Sans"/>
          <w:color w:val="000000"/>
          <w:sz w:val="21"/>
          <w:szCs w:val="21"/>
          <w:bdr w:val="none" w:sz="0" w:space="0" w:color="auto" w:frame="1"/>
        </w:rPr>
        <w:t>基于应用的拓扑架构，收集各类指标，统一到一个分析平台中展现</w:t>
      </w:r>
      <w:r>
        <w:rPr>
          <w:rFonts w:ascii="Open Sans" w:hAnsi="Open Sans" w:cs="Open Sans"/>
          <w:color w:val="000000"/>
          <w:sz w:val="21"/>
          <w:szCs w:val="21"/>
        </w:rPr>
        <w:t>，如下图所示。</w:t>
      </w:r>
    </w:p>
    <w:p w:rsidR="00AA729D" w:rsidRDefault="00AA729D" w:rsidP="00AA729D">
      <w:pPr>
        <w:pStyle w:val="a9"/>
        <w:shd w:val="clear" w:color="auto" w:fill="FFFFFF"/>
        <w:spacing w:before="0" w:beforeAutospacing="0" w:after="225" w:afterAutospacing="0" w:line="378" w:lineRule="atLeast"/>
        <w:rPr>
          <w:rFonts w:ascii="Open Sans" w:hAnsi="Open Sans" w:cs="Open Sans"/>
          <w:color w:val="000000"/>
          <w:sz w:val="21"/>
          <w:szCs w:val="21"/>
        </w:rPr>
      </w:pPr>
      <w:r>
        <w:rPr>
          <w:rFonts w:ascii="Open Sans" w:hAnsi="Open Sans" w:cs="Open Sans"/>
          <w:noProof/>
          <w:color w:val="000000"/>
          <w:sz w:val="21"/>
          <w:szCs w:val="21"/>
        </w:rPr>
        <w:drawing>
          <wp:inline distT="0" distB="0" distL="0" distR="0">
            <wp:extent cx="5238750" cy="2152650"/>
            <wp:effectExtent l="0" t="0" r="0" b="0"/>
            <wp:docPr id="4" name="图片 4" descr="http://cdn3.infoqstatic.com/statics_s1_20160712-0252/resource/articles/nature-of-operation-and-maintenance-visualization/zh/resources/0329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3.infoqstatic.com/statics_s1_20160712-0252/resource/articles/nature-of-operation-and-maintenance-visualization/zh/resources/032900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2152650"/>
                    </a:xfrm>
                    <a:prstGeom prst="rect">
                      <a:avLst/>
                    </a:prstGeom>
                    <a:noFill/>
                    <a:ln>
                      <a:noFill/>
                    </a:ln>
                  </pic:spPr>
                </pic:pic>
              </a:graphicData>
            </a:graphic>
          </wp:inline>
        </w:drawing>
      </w:r>
    </w:p>
    <w:p w:rsidR="00AA729D" w:rsidRDefault="00AA729D" w:rsidP="00AA729D">
      <w:pPr>
        <w:pStyle w:val="a9"/>
        <w:shd w:val="clear" w:color="auto" w:fill="FFFFFF"/>
        <w:spacing w:before="0" w:beforeAutospacing="0" w:after="225" w:afterAutospacing="0" w:line="378" w:lineRule="atLeast"/>
        <w:rPr>
          <w:rFonts w:ascii="Open Sans" w:hAnsi="Open Sans" w:cs="Open Sans"/>
          <w:color w:val="000000"/>
          <w:sz w:val="21"/>
          <w:szCs w:val="21"/>
        </w:rPr>
      </w:pPr>
      <w:r>
        <w:rPr>
          <w:rFonts w:ascii="Open Sans" w:hAnsi="Open Sans" w:cs="Open Sans"/>
          <w:color w:val="000000"/>
          <w:sz w:val="21"/>
          <w:szCs w:val="21"/>
        </w:rPr>
        <w:t>基于这套分层化的数据体系标准，我们也有对应的系统实现，如下图所示。</w:t>
      </w:r>
    </w:p>
    <w:p w:rsidR="00AA729D" w:rsidRDefault="00AA729D" w:rsidP="00AA729D">
      <w:pPr>
        <w:pStyle w:val="a9"/>
        <w:shd w:val="clear" w:color="auto" w:fill="FFFFFF"/>
        <w:spacing w:before="0" w:beforeAutospacing="0" w:after="225" w:afterAutospacing="0" w:line="378" w:lineRule="atLeast"/>
        <w:rPr>
          <w:rFonts w:ascii="Open Sans" w:hAnsi="Open Sans" w:cs="Open Sans"/>
          <w:color w:val="000000"/>
          <w:sz w:val="21"/>
          <w:szCs w:val="21"/>
        </w:rPr>
      </w:pPr>
      <w:r>
        <w:rPr>
          <w:rFonts w:ascii="Open Sans" w:hAnsi="Open Sans" w:cs="Open Sans"/>
          <w:noProof/>
          <w:color w:val="000000"/>
          <w:sz w:val="21"/>
          <w:szCs w:val="21"/>
        </w:rPr>
        <w:drawing>
          <wp:inline distT="0" distB="0" distL="0" distR="0">
            <wp:extent cx="5238750" cy="2409825"/>
            <wp:effectExtent l="0" t="0" r="0" b="9525"/>
            <wp:docPr id="3" name="图片 3" descr="http://cdn3.infoqstatic.com/statics_s1_20160712-0252/resource/articles/nature-of-operation-and-maintenance-visualization/zh/resources/0329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3.infoqstatic.com/statics_s1_20160712-0252/resource/articles/nature-of-operation-and-maintenance-visualization/zh/resources/032900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38750" cy="2409825"/>
                    </a:xfrm>
                    <a:prstGeom prst="rect">
                      <a:avLst/>
                    </a:prstGeom>
                    <a:noFill/>
                    <a:ln>
                      <a:noFill/>
                    </a:ln>
                  </pic:spPr>
                </pic:pic>
              </a:graphicData>
            </a:graphic>
          </wp:inline>
        </w:drawing>
      </w:r>
    </w:p>
    <w:p w:rsidR="00AA729D" w:rsidRDefault="00AA729D" w:rsidP="00AA729D">
      <w:pPr>
        <w:pStyle w:val="a9"/>
        <w:shd w:val="clear" w:color="auto" w:fill="FFFFFF"/>
        <w:spacing w:before="0" w:beforeAutospacing="0" w:after="225" w:afterAutospacing="0" w:line="378" w:lineRule="atLeast"/>
        <w:rPr>
          <w:rFonts w:ascii="Open Sans" w:hAnsi="Open Sans" w:cs="Open Sans"/>
          <w:color w:val="000000"/>
          <w:sz w:val="21"/>
          <w:szCs w:val="21"/>
        </w:rPr>
      </w:pPr>
      <w:r>
        <w:rPr>
          <w:rFonts w:ascii="Open Sans" w:hAnsi="Open Sans" w:cs="Open Sans"/>
          <w:color w:val="000000"/>
          <w:sz w:val="21"/>
          <w:szCs w:val="21"/>
        </w:rPr>
        <w:lastRenderedPageBreak/>
        <w:t>当形成标准的数据采集、分析和展现体系之后，可以向其他应用不断去复制这套方案，大家只需要遵循一套数据标准即可，最后数据的采集、分析、展现和告警都是标准化完成。这套数据体系建设完成之后，可以在运维的故障定位、服务优化、架构改进、运维规划等各方面找到应用场景。</w:t>
      </w:r>
    </w:p>
    <w:p w:rsidR="00AA729D" w:rsidRDefault="00AA729D" w:rsidP="00AA729D">
      <w:pPr>
        <w:pStyle w:val="a9"/>
        <w:shd w:val="clear" w:color="auto" w:fill="FFFFFF"/>
        <w:spacing w:before="0" w:beforeAutospacing="0" w:after="0" w:afterAutospacing="0" w:line="378" w:lineRule="atLeast"/>
        <w:rPr>
          <w:rFonts w:ascii="Open Sans" w:hAnsi="Open Sans" w:cs="Open Sans"/>
          <w:color w:val="000000"/>
          <w:sz w:val="21"/>
          <w:szCs w:val="21"/>
        </w:rPr>
      </w:pPr>
      <w:r>
        <w:rPr>
          <w:rFonts w:ascii="Open Sans" w:hAnsi="Open Sans" w:cs="Open Sans"/>
          <w:color w:val="000000"/>
          <w:sz w:val="21"/>
          <w:szCs w:val="21"/>
        </w:rPr>
        <w:t>此时有人会有疑问如何面向应用把这些数据整合关联起来？我们当前是</w:t>
      </w:r>
      <w:r>
        <w:rPr>
          <w:rFonts w:ascii="Open Sans" w:hAnsi="Open Sans" w:cs="Open Sans"/>
          <w:b/>
          <w:bCs/>
          <w:color w:val="000000"/>
          <w:sz w:val="21"/>
          <w:szCs w:val="21"/>
          <w:bdr w:val="none" w:sz="0" w:space="0" w:color="auto" w:frame="1"/>
        </w:rPr>
        <w:t>基于配置文件的静态视图和基于接口调用而生成的动态视图来集成</w:t>
      </w:r>
      <w:r>
        <w:rPr>
          <w:rFonts w:ascii="Open Sans" w:hAnsi="Open Sans" w:cs="Open Sans"/>
          <w:color w:val="000000"/>
          <w:sz w:val="21"/>
          <w:szCs w:val="21"/>
        </w:rPr>
        <w:t>。动态调用视图生成会复杂一点，可以让线上的接口调用统一由名字服务中心来接管调度，抽样对接口调用进行染色，从而生成动态的访问关系。</w:t>
      </w:r>
    </w:p>
    <w:p w:rsidR="00AA729D" w:rsidRDefault="00AA729D" w:rsidP="00AA729D">
      <w:pPr>
        <w:pStyle w:val="a9"/>
        <w:shd w:val="clear" w:color="auto" w:fill="FFFFFF"/>
        <w:spacing w:before="0" w:beforeAutospacing="0" w:after="225" w:afterAutospacing="0" w:line="378" w:lineRule="atLeast"/>
        <w:rPr>
          <w:rFonts w:ascii="Open Sans" w:hAnsi="Open Sans" w:cs="Open Sans"/>
          <w:color w:val="000000"/>
          <w:sz w:val="21"/>
          <w:szCs w:val="21"/>
        </w:rPr>
      </w:pPr>
      <w:r>
        <w:rPr>
          <w:rFonts w:ascii="Open Sans" w:hAnsi="Open Sans" w:cs="Open Sans"/>
          <w:color w:val="000000"/>
          <w:sz w:val="21"/>
          <w:szCs w:val="21"/>
        </w:rPr>
        <w:t>以上视图能快速发现和定位规模故障，但对于单个用户的故障指标上则应对乏力。此时分布式</w:t>
      </w:r>
      <w:r>
        <w:rPr>
          <w:rFonts w:ascii="Open Sans" w:hAnsi="Open Sans" w:cs="Open Sans"/>
          <w:color w:val="000000"/>
          <w:sz w:val="21"/>
          <w:szCs w:val="21"/>
        </w:rPr>
        <w:t>Trace</w:t>
      </w:r>
      <w:r>
        <w:rPr>
          <w:rFonts w:ascii="Open Sans" w:hAnsi="Open Sans" w:cs="Open Sans"/>
          <w:color w:val="000000"/>
          <w:sz w:val="21"/>
          <w:szCs w:val="21"/>
        </w:rPr>
        <w:t>服务的作用就显现出来了，可以借鉴</w:t>
      </w:r>
      <w:r>
        <w:rPr>
          <w:rFonts w:ascii="Open Sans" w:hAnsi="Open Sans" w:cs="Open Sans"/>
          <w:color w:val="000000"/>
          <w:sz w:val="21"/>
          <w:szCs w:val="21"/>
        </w:rPr>
        <w:t>Twitter</w:t>
      </w:r>
      <w:r>
        <w:rPr>
          <w:rFonts w:ascii="Open Sans" w:hAnsi="Open Sans" w:cs="Open Sans"/>
          <w:color w:val="000000"/>
          <w:sz w:val="21"/>
          <w:szCs w:val="21"/>
        </w:rPr>
        <w:t>的</w:t>
      </w:r>
      <w:r>
        <w:rPr>
          <w:rFonts w:ascii="Open Sans" w:hAnsi="Open Sans" w:cs="Open Sans"/>
          <w:color w:val="000000"/>
          <w:sz w:val="21"/>
          <w:szCs w:val="21"/>
        </w:rPr>
        <w:t>Zippkin</w:t>
      </w:r>
      <w:r>
        <w:rPr>
          <w:rFonts w:ascii="Open Sans" w:hAnsi="Open Sans" w:cs="Open Sans"/>
          <w:color w:val="000000"/>
          <w:sz w:val="21"/>
          <w:szCs w:val="21"/>
        </w:rPr>
        <w:t>和</w:t>
      </w:r>
      <w:r>
        <w:rPr>
          <w:rFonts w:ascii="Open Sans" w:hAnsi="Open Sans" w:cs="Open Sans"/>
          <w:color w:val="000000"/>
          <w:sz w:val="21"/>
          <w:szCs w:val="21"/>
        </w:rPr>
        <w:t>Google</w:t>
      </w:r>
      <w:r>
        <w:rPr>
          <w:rFonts w:ascii="Open Sans" w:hAnsi="Open Sans" w:cs="Open Sans"/>
          <w:color w:val="000000"/>
          <w:sz w:val="21"/>
          <w:szCs w:val="21"/>
        </w:rPr>
        <w:t>的</w:t>
      </w:r>
      <w:r>
        <w:rPr>
          <w:rFonts w:ascii="Open Sans" w:hAnsi="Open Sans" w:cs="Open Sans"/>
          <w:color w:val="000000"/>
          <w:sz w:val="21"/>
          <w:szCs w:val="21"/>
        </w:rPr>
        <w:t>Dapper</w:t>
      </w:r>
      <w:r>
        <w:rPr>
          <w:rFonts w:ascii="Open Sans" w:hAnsi="Open Sans" w:cs="Open Sans"/>
          <w:color w:val="000000"/>
          <w:sz w:val="21"/>
          <w:szCs w:val="21"/>
        </w:rPr>
        <w:t>的实现思路。当前我们就结合自身的业务架构特点，实现了一个统一的服务调度框架和名字服务中心，在业务代码无侵入的情况下，可以把业务调度链的染色数据上报和关联，实现对于单个问题的快速定位。</w:t>
      </w:r>
    </w:p>
    <w:p w:rsidR="00AA729D" w:rsidRDefault="00AA729D" w:rsidP="00AA729D">
      <w:pPr>
        <w:pStyle w:val="a9"/>
        <w:shd w:val="clear" w:color="auto" w:fill="FFFFFF"/>
        <w:spacing w:before="0" w:beforeAutospacing="0" w:after="0" w:afterAutospacing="0" w:line="378" w:lineRule="atLeast"/>
        <w:rPr>
          <w:rFonts w:ascii="Open Sans" w:hAnsi="Open Sans" w:cs="Open Sans"/>
          <w:color w:val="000000"/>
          <w:sz w:val="21"/>
          <w:szCs w:val="21"/>
        </w:rPr>
      </w:pPr>
      <w:r>
        <w:rPr>
          <w:rFonts w:ascii="Open Sans" w:hAnsi="Open Sans" w:cs="Open Sans"/>
          <w:color w:val="000000"/>
          <w:sz w:val="21"/>
          <w:szCs w:val="21"/>
        </w:rPr>
        <w:t>数据的可视化能力非常重要，需要在面向整体和面向某个业务流上都有实现。</w:t>
      </w:r>
      <w:r>
        <w:rPr>
          <w:rStyle w:val="aa"/>
          <w:rFonts w:ascii="Open Sans" w:hAnsi="Open Sans" w:cs="Open Sans"/>
          <w:color w:val="000000"/>
          <w:sz w:val="21"/>
          <w:szCs w:val="21"/>
          <w:bdr w:val="none" w:sz="0" w:space="0" w:color="auto" w:frame="1"/>
        </w:rPr>
        <w:t>它首先体现出你对运维的理解是什么样的</w:t>
      </w:r>
      <w:r>
        <w:rPr>
          <w:rFonts w:ascii="Open Sans" w:hAnsi="Open Sans" w:cs="Open Sans"/>
          <w:color w:val="000000"/>
          <w:sz w:val="21"/>
          <w:szCs w:val="21"/>
        </w:rPr>
        <w:t>，从可视化</w:t>
      </w:r>
      <w:r>
        <w:rPr>
          <w:rFonts w:ascii="Open Sans" w:hAnsi="Open Sans" w:cs="Open Sans"/>
          <w:color w:val="000000"/>
          <w:sz w:val="21"/>
          <w:szCs w:val="21"/>
        </w:rPr>
        <w:t>Dashboard</w:t>
      </w:r>
      <w:r>
        <w:rPr>
          <w:rFonts w:ascii="Open Sans" w:hAnsi="Open Sans" w:cs="Open Sans"/>
          <w:color w:val="000000"/>
          <w:sz w:val="21"/>
          <w:szCs w:val="21"/>
        </w:rPr>
        <w:t>上可以看到最直接的运维经验；</w:t>
      </w:r>
      <w:r>
        <w:rPr>
          <w:rStyle w:val="aa"/>
          <w:rFonts w:ascii="Open Sans" w:hAnsi="Open Sans" w:cs="Open Sans"/>
          <w:color w:val="000000"/>
          <w:sz w:val="21"/>
          <w:szCs w:val="21"/>
          <w:bdr w:val="none" w:sz="0" w:space="0" w:color="auto" w:frame="1"/>
        </w:rPr>
        <w:t>其次基于可视化之上的数据共享，让大家对数据的理解达成一致；</w:t>
      </w:r>
      <w:r>
        <w:rPr>
          <w:rFonts w:ascii="Open Sans" w:hAnsi="Open Sans" w:cs="Open Sans"/>
          <w:color w:val="000000"/>
          <w:sz w:val="21"/>
          <w:szCs w:val="21"/>
        </w:rPr>
        <w:t>最后</w:t>
      </w:r>
      <w:r>
        <w:rPr>
          <w:rStyle w:val="aa"/>
          <w:rFonts w:ascii="Open Sans" w:hAnsi="Open Sans" w:cs="Open Sans"/>
          <w:color w:val="000000"/>
          <w:sz w:val="21"/>
          <w:szCs w:val="21"/>
          <w:bdr w:val="none" w:sz="0" w:space="0" w:color="auto" w:frame="1"/>
        </w:rPr>
        <w:t>利用一致化的可视化数据发挥运维的驱动能力，驱动</w:t>
      </w:r>
      <w:r>
        <w:rPr>
          <w:rStyle w:val="aa"/>
          <w:rFonts w:ascii="Open Sans" w:hAnsi="Open Sans" w:cs="Open Sans"/>
          <w:color w:val="000000"/>
          <w:sz w:val="21"/>
          <w:szCs w:val="21"/>
          <w:bdr w:val="none" w:sz="0" w:space="0" w:color="auto" w:frame="1"/>
        </w:rPr>
        <w:t>DevOps</w:t>
      </w:r>
      <w:r>
        <w:rPr>
          <w:rStyle w:val="aa"/>
          <w:rFonts w:ascii="Open Sans" w:hAnsi="Open Sans" w:cs="Open Sans"/>
          <w:color w:val="000000"/>
          <w:sz w:val="21"/>
          <w:szCs w:val="21"/>
          <w:bdr w:val="none" w:sz="0" w:space="0" w:color="auto" w:frame="1"/>
        </w:rPr>
        <w:t>，数据的核心价值就在于此。</w:t>
      </w:r>
    </w:p>
    <w:p w:rsidR="00AA729D" w:rsidRDefault="00AA729D" w:rsidP="00AA729D">
      <w:pPr>
        <w:pStyle w:val="a9"/>
        <w:shd w:val="clear" w:color="auto" w:fill="FFFFFF"/>
        <w:spacing w:before="0" w:beforeAutospacing="0" w:after="0" w:afterAutospacing="0" w:line="378" w:lineRule="atLeast"/>
        <w:rPr>
          <w:rFonts w:ascii="Open Sans" w:hAnsi="Open Sans" w:cs="Open Sans"/>
          <w:color w:val="000000"/>
          <w:sz w:val="21"/>
          <w:szCs w:val="21"/>
        </w:rPr>
      </w:pPr>
      <w:r>
        <w:rPr>
          <w:rFonts w:ascii="Open Sans" w:hAnsi="Open Sans" w:cs="Open Sans"/>
          <w:color w:val="000000"/>
          <w:sz w:val="21"/>
          <w:szCs w:val="21"/>
        </w:rPr>
        <w:t>因此</w:t>
      </w:r>
      <w:r>
        <w:rPr>
          <w:rStyle w:val="aa"/>
          <w:rFonts w:ascii="Open Sans" w:hAnsi="Open Sans" w:cs="Open Sans"/>
          <w:color w:val="000000"/>
          <w:sz w:val="21"/>
          <w:szCs w:val="21"/>
          <w:bdr w:val="none" w:sz="0" w:space="0" w:color="auto" w:frame="1"/>
        </w:rPr>
        <w:t>可视化的能力就代表了运维的能力</w:t>
      </w:r>
      <w:r>
        <w:rPr>
          <w:rFonts w:ascii="Open Sans" w:hAnsi="Open Sans" w:cs="Open Sans"/>
          <w:color w:val="000000"/>
          <w:sz w:val="21"/>
          <w:szCs w:val="21"/>
        </w:rPr>
        <w:t>，可视化的程度越高，运维的能力越高。那么你现在到底可视化了哪些运维服务，并能进行度量呢？</w:t>
      </w:r>
    </w:p>
    <w:p w:rsidR="0011551A" w:rsidRPr="00AA729D" w:rsidRDefault="0011551A" w:rsidP="00CE15C7">
      <w:pPr>
        <w:ind w:firstLineChars="200" w:firstLine="560"/>
        <w:rPr>
          <w:rFonts w:ascii="宋体" w:eastAsia="宋体" w:hAnsi="宋体"/>
          <w:sz w:val="28"/>
          <w:szCs w:val="28"/>
        </w:rPr>
      </w:pPr>
    </w:p>
    <w:p w:rsidR="0011551A" w:rsidRDefault="0011551A" w:rsidP="00CE15C7">
      <w:pPr>
        <w:ind w:firstLineChars="200" w:firstLine="560"/>
        <w:rPr>
          <w:rFonts w:ascii="宋体" w:eastAsia="宋体" w:hAnsi="宋体" w:hint="eastAsia"/>
          <w:sz w:val="28"/>
          <w:szCs w:val="28"/>
        </w:rPr>
      </w:pPr>
    </w:p>
    <w:p w:rsidR="00501A90" w:rsidRDefault="00501A90" w:rsidP="00CE15C7">
      <w:pPr>
        <w:ind w:firstLineChars="200" w:firstLine="560"/>
        <w:rPr>
          <w:rFonts w:ascii="宋体" w:eastAsia="宋体" w:hAnsi="宋体" w:hint="eastAsia"/>
          <w:sz w:val="28"/>
          <w:szCs w:val="28"/>
        </w:rPr>
      </w:pPr>
    </w:p>
    <w:p w:rsidR="0088171A" w:rsidRDefault="0088171A" w:rsidP="0088171A">
      <w:pPr>
        <w:widowControl/>
        <w:shd w:val="clear" w:color="auto" w:fill="FFFFFF"/>
        <w:rPr>
          <w:rFonts w:ascii="宋体" w:eastAsia="宋体" w:hAnsi="宋体"/>
          <w:sz w:val="28"/>
          <w:szCs w:val="28"/>
        </w:rPr>
      </w:pPr>
    </w:p>
    <w:p w:rsidR="0088171A" w:rsidRPr="004A4B9A" w:rsidRDefault="0088171A" w:rsidP="0088171A">
      <w:pPr>
        <w:widowControl/>
        <w:shd w:val="clear" w:color="auto" w:fill="FFFFFF"/>
        <w:rPr>
          <w:rFonts w:ascii="宋体" w:eastAsia="宋体" w:hAnsi="宋体"/>
          <w:sz w:val="28"/>
          <w:szCs w:val="28"/>
        </w:rPr>
      </w:pPr>
    </w:p>
    <w:p w:rsidR="00264525" w:rsidRPr="004A4B9A" w:rsidRDefault="00264525" w:rsidP="00CE15C7">
      <w:pPr>
        <w:ind w:firstLineChars="200" w:firstLine="560"/>
        <w:rPr>
          <w:rFonts w:ascii="宋体" w:eastAsia="宋体" w:hAnsi="宋体"/>
          <w:sz w:val="28"/>
          <w:szCs w:val="28"/>
        </w:rPr>
      </w:pPr>
    </w:p>
    <w:sectPr w:rsidR="00264525" w:rsidRPr="004A4B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3A0" w:rsidRDefault="005633A0" w:rsidP="005645A8">
      <w:r>
        <w:separator/>
      </w:r>
    </w:p>
  </w:endnote>
  <w:endnote w:type="continuationSeparator" w:id="0">
    <w:p w:rsidR="005633A0" w:rsidRDefault="005633A0" w:rsidP="00564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altName w:val="Tahoma"/>
    <w:charset w:val="00"/>
    <w:family w:val="swiss"/>
    <w:pitch w:val="variable"/>
    <w:sig w:usb0="00000001"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3A0" w:rsidRDefault="005633A0" w:rsidP="005645A8">
      <w:r>
        <w:separator/>
      </w:r>
    </w:p>
  </w:footnote>
  <w:footnote w:type="continuationSeparator" w:id="0">
    <w:p w:rsidR="005633A0" w:rsidRDefault="005633A0" w:rsidP="005645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A64E1"/>
    <w:multiLevelType w:val="multilevel"/>
    <w:tmpl w:val="A3BCDF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3F7909"/>
    <w:multiLevelType w:val="hybridMultilevel"/>
    <w:tmpl w:val="34A4EBAE"/>
    <w:lvl w:ilvl="0" w:tplc="34669C50">
      <w:start w:val="1"/>
      <w:numFmt w:val="ideographLegalTraditional"/>
      <w:lvlText w:val="第%1章"/>
      <w:lvlJc w:val="left"/>
      <w:pPr>
        <w:ind w:left="1535" w:hanging="97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79323625"/>
    <w:multiLevelType w:val="multilevel"/>
    <w:tmpl w:val="DAAC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B8"/>
    <w:rsid w:val="000E174B"/>
    <w:rsid w:val="0011551A"/>
    <w:rsid w:val="001262DE"/>
    <w:rsid w:val="00162990"/>
    <w:rsid w:val="002445A9"/>
    <w:rsid w:val="00264525"/>
    <w:rsid w:val="00283AC9"/>
    <w:rsid w:val="00322171"/>
    <w:rsid w:val="003A723B"/>
    <w:rsid w:val="00465E81"/>
    <w:rsid w:val="004A4B9A"/>
    <w:rsid w:val="004C465A"/>
    <w:rsid w:val="00501A90"/>
    <w:rsid w:val="005162A3"/>
    <w:rsid w:val="00543679"/>
    <w:rsid w:val="0054444E"/>
    <w:rsid w:val="005633A0"/>
    <w:rsid w:val="005645A8"/>
    <w:rsid w:val="005802FB"/>
    <w:rsid w:val="0059770D"/>
    <w:rsid w:val="0065632A"/>
    <w:rsid w:val="00662C4C"/>
    <w:rsid w:val="0067370F"/>
    <w:rsid w:val="006972AC"/>
    <w:rsid w:val="006C1035"/>
    <w:rsid w:val="007A032F"/>
    <w:rsid w:val="007C710F"/>
    <w:rsid w:val="00827C3F"/>
    <w:rsid w:val="0088171A"/>
    <w:rsid w:val="00891D7B"/>
    <w:rsid w:val="008B4886"/>
    <w:rsid w:val="009166DA"/>
    <w:rsid w:val="00921B4C"/>
    <w:rsid w:val="009236CC"/>
    <w:rsid w:val="009319D1"/>
    <w:rsid w:val="009A1C12"/>
    <w:rsid w:val="00A173B3"/>
    <w:rsid w:val="00A57DD0"/>
    <w:rsid w:val="00A905E7"/>
    <w:rsid w:val="00AA729D"/>
    <w:rsid w:val="00AD0824"/>
    <w:rsid w:val="00B62B2F"/>
    <w:rsid w:val="00BB5B76"/>
    <w:rsid w:val="00BE0A8A"/>
    <w:rsid w:val="00BE7A11"/>
    <w:rsid w:val="00C3282C"/>
    <w:rsid w:val="00C544F9"/>
    <w:rsid w:val="00CE15C7"/>
    <w:rsid w:val="00CE5F2F"/>
    <w:rsid w:val="00D330E5"/>
    <w:rsid w:val="00D61F25"/>
    <w:rsid w:val="00D665B8"/>
    <w:rsid w:val="00DC63B5"/>
    <w:rsid w:val="00DD0C67"/>
    <w:rsid w:val="00DF7596"/>
    <w:rsid w:val="00E53A31"/>
    <w:rsid w:val="00E61E83"/>
    <w:rsid w:val="00E71FD3"/>
    <w:rsid w:val="00E90A6D"/>
    <w:rsid w:val="00F03C52"/>
    <w:rsid w:val="00F21E98"/>
    <w:rsid w:val="00F940B9"/>
    <w:rsid w:val="00FA7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7620D"/>
  <w15:chartTrackingRefBased/>
  <w15:docId w15:val="{6D285B4F-6181-4063-AE37-BAC7407B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C71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30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2C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45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45A8"/>
    <w:rPr>
      <w:sz w:val="18"/>
      <w:szCs w:val="18"/>
    </w:rPr>
  </w:style>
  <w:style w:type="paragraph" w:styleId="a5">
    <w:name w:val="footer"/>
    <w:basedOn w:val="a"/>
    <w:link w:val="a6"/>
    <w:uiPriority w:val="99"/>
    <w:unhideWhenUsed/>
    <w:rsid w:val="005645A8"/>
    <w:pPr>
      <w:tabs>
        <w:tab w:val="center" w:pos="4153"/>
        <w:tab w:val="right" w:pos="8306"/>
      </w:tabs>
      <w:snapToGrid w:val="0"/>
      <w:jc w:val="left"/>
    </w:pPr>
    <w:rPr>
      <w:sz w:val="18"/>
      <w:szCs w:val="18"/>
    </w:rPr>
  </w:style>
  <w:style w:type="character" w:customStyle="1" w:styleId="a6">
    <w:name w:val="页脚 字符"/>
    <w:basedOn w:val="a0"/>
    <w:link w:val="a5"/>
    <w:uiPriority w:val="99"/>
    <w:rsid w:val="005645A8"/>
    <w:rPr>
      <w:sz w:val="18"/>
      <w:szCs w:val="18"/>
    </w:rPr>
  </w:style>
  <w:style w:type="paragraph" w:styleId="a7">
    <w:name w:val="List Paragraph"/>
    <w:basedOn w:val="a"/>
    <w:uiPriority w:val="34"/>
    <w:qFormat/>
    <w:rsid w:val="0059770D"/>
    <w:pPr>
      <w:ind w:firstLineChars="200" w:firstLine="420"/>
    </w:pPr>
  </w:style>
  <w:style w:type="character" w:customStyle="1" w:styleId="10">
    <w:name w:val="标题 1 字符"/>
    <w:basedOn w:val="a0"/>
    <w:link w:val="1"/>
    <w:uiPriority w:val="9"/>
    <w:rsid w:val="007C710F"/>
    <w:rPr>
      <w:b/>
      <w:bCs/>
      <w:kern w:val="44"/>
      <w:sz w:val="44"/>
      <w:szCs w:val="44"/>
    </w:rPr>
  </w:style>
  <w:style w:type="character" w:customStyle="1" w:styleId="20">
    <w:name w:val="标题 2 字符"/>
    <w:basedOn w:val="a0"/>
    <w:link w:val="2"/>
    <w:uiPriority w:val="9"/>
    <w:rsid w:val="00D330E5"/>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8B488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B4886"/>
  </w:style>
  <w:style w:type="paragraph" w:styleId="21">
    <w:name w:val="toc 2"/>
    <w:basedOn w:val="a"/>
    <w:next w:val="a"/>
    <w:autoRedefine/>
    <w:uiPriority w:val="39"/>
    <w:unhideWhenUsed/>
    <w:rsid w:val="008B4886"/>
    <w:pPr>
      <w:ind w:leftChars="200" w:left="420"/>
    </w:pPr>
  </w:style>
  <w:style w:type="character" w:styleId="a8">
    <w:name w:val="Hyperlink"/>
    <w:basedOn w:val="a0"/>
    <w:uiPriority w:val="99"/>
    <w:unhideWhenUsed/>
    <w:rsid w:val="008B4886"/>
    <w:rPr>
      <w:color w:val="0563C1" w:themeColor="hyperlink"/>
      <w:u w:val="single"/>
    </w:rPr>
  </w:style>
  <w:style w:type="character" w:customStyle="1" w:styleId="30">
    <w:name w:val="标题 3 字符"/>
    <w:basedOn w:val="a0"/>
    <w:link w:val="3"/>
    <w:uiPriority w:val="9"/>
    <w:rsid w:val="00662C4C"/>
    <w:rPr>
      <w:b/>
      <w:bCs/>
      <w:sz w:val="32"/>
      <w:szCs w:val="32"/>
    </w:rPr>
  </w:style>
  <w:style w:type="paragraph" w:styleId="a9">
    <w:name w:val="Normal (Web)"/>
    <w:basedOn w:val="a"/>
    <w:uiPriority w:val="99"/>
    <w:semiHidden/>
    <w:unhideWhenUsed/>
    <w:rsid w:val="00AA729D"/>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AA729D"/>
    <w:rPr>
      <w:b/>
      <w:bCs/>
    </w:rPr>
  </w:style>
  <w:style w:type="character" w:customStyle="1" w:styleId="apple-converted-space">
    <w:name w:val="apple-converted-space"/>
    <w:basedOn w:val="a0"/>
    <w:rsid w:val="00AA729D"/>
  </w:style>
  <w:style w:type="paragraph" w:styleId="31">
    <w:name w:val="toc 3"/>
    <w:basedOn w:val="a"/>
    <w:next w:val="a"/>
    <w:autoRedefine/>
    <w:uiPriority w:val="39"/>
    <w:unhideWhenUsed/>
    <w:rsid w:val="004C465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p.weixin.qq.com/s?__biz=MzA4NjAzMjEyOA==&amp;mid=200143127&amp;idx=1&amp;sn=b8d3f71659958a9ff60291b3892cfb6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9F09F-F36E-4F21-B124-0FCF46E1E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13</Pages>
  <Words>1132</Words>
  <Characters>6453</Characters>
  <Application>Microsoft Office Word</Application>
  <DocSecurity>0</DocSecurity>
  <Lines>53</Lines>
  <Paragraphs>15</Paragraphs>
  <ScaleCrop>false</ScaleCrop>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JinYan</dc:creator>
  <cp:keywords/>
  <dc:description/>
  <cp:lastModifiedBy>JinYan</cp:lastModifiedBy>
  <cp:revision>59</cp:revision>
  <dcterms:created xsi:type="dcterms:W3CDTF">2016-07-12T06:54:00Z</dcterms:created>
  <dcterms:modified xsi:type="dcterms:W3CDTF">2016-07-13T02:34:00Z</dcterms:modified>
</cp:coreProperties>
</file>