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UROP PROCESS LOG</w:t>
      </w:r>
    </w:p>
    <w:p>
      <w:pPr>
        <w:jc w:val="center"/>
      </w:pPr>
      <w:r>
        <w:rPr>
          <w:b/>
          <w:sz w:val="28"/>
        </w:rPr>
        <w:t>Literature Review and Scope Definition</w:t>
      </w:r>
    </w:p>
    <w:p>
      <w:pPr>
        <w:jc w:val="center"/>
      </w:pPr>
      <w:r>
        <w:rPr>
          <w:i/>
          <w:sz w:val="21"/>
        </w:rPr>
        <w:t>O-NYX – Digital-Twin-Based Malware Analysis and Sandbox Framework</w:t>
      </w:r>
    </w:p>
    <w:p/>
    <w:p>
      <w:pPr>
        <w:pStyle w:val="Heading1"/>
        <w:spacing w:before="180" w:after="80"/>
      </w:pPr>
      <w:r>
        <w:t>1. Objective of the Literature Review</w:t>
      </w:r>
    </w:p>
    <w:p>
      <w:pPr>
        <w:spacing w:after="120" w:line="259" w:lineRule="auto"/>
      </w:pPr>
      <w:r>
        <w:t>The literature review was conducted to understand existing research and security approaches related to malware analysis, isolated sandbox execution, digital-twin environments, behavioural observation, sandbox-evasion resistance, threat classification, forensic evidence preservation, and threat intelligence. The purpose was to understand the limitations of conventional malware-analysis environments and to define the scope of O-NYX as a digital-twin-based sandbox research framework.</w:t>
      </w:r>
    </w:p>
    <w:p>
      <w:pPr>
        <w:pStyle w:val="Heading1"/>
        <w:spacing w:before="180" w:after="80"/>
      </w:pPr>
      <w:r>
        <w:t>2. Initial Problem and Motivation</w:t>
      </w:r>
    </w:p>
    <w:p>
      <w:pPr>
        <w:spacing w:after="120" w:line="259" w:lineRule="auto"/>
      </w:pPr>
      <w:r>
        <w:t>The underlying problem considered is that a malicious file downloaded or introduced into an organisational environment can execute on an employee endpoint and potentially affect other systems connected to the same network. A conventional endpoint-focused detection approach may identify a threat after it reaches the endpoint, whereas the proposed approach investigates whether suspicious content can instead be analysed in an isolated environment before it is allowed to interact with production systems.</w:t>
      </w:r>
    </w:p>
    <w:p>
      <w:pPr>
        <w:spacing w:after="120" w:line="259" w:lineRule="auto"/>
      </w:pPr>
      <w:r>
        <w:t>The initial concept therefore involved intercepting an unrecognised file, transferring it to a temporary isolated environment, analysing its behaviour, and making a decision before the file reaches the organisational endpoint. The subsequent project development expanded this concept into a digital-twin sandbox in which the malware can interact with a realistic but controlled representation of an organisation.</w:t>
      </w:r>
    </w:p>
    <w:p>
      <w:pPr>
        <w:pStyle w:val="Heading1"/>
        <w:spacing w:before="180" w:after="80"/>
      </w:pPr>
      <w:r>
        <w:t>3. Existing Approaches Identified</w:t>
      </w:r>
    </w:p>
    <w:p>
      <w:pPr>
        <w:spacing w:after="120" w:line="259" w:lineRule="auto"/>
      </w:pPr>
      <w:r>
        <w:t>The supplied project discussion identified several established technologies that overlap with parts of the proposed approach. These include malware sandboxing and threat detonation, cloud-based isolated execution, Cloud Access Security Broker (CASB) architectures, browser or remote isolation, and zero-trust file inspection pipelines.</w:t>
      </w:r>
    </w:p>
    <w:tbl>
      <w:tblPr>
        <w:tblStyle w:val="TableGrid"/>
        <w:tblW w:type="auto" w:w="0"/>
        <w:tblLook w:firstColumn="1" w:firstRow="1" w:lastColumn="0" w:lastRow="0" w:noHBand="0" w:noVBand="1" w:val="04A0"/>
      </w:tblPr>
      <w:tblGrid>
        <w:gridCol w:w="3264"/>
        <w:gridCol w:w="3264"/>
        <w:gridCol w:w="3264"/>
      </w:tblGrid>
      <w:tr>
        <w:tc>
          <w:tcPr>
            <w:tcW w:type="dxa" w:w="3264"/>
          </w:tcPr>
          <w:p>
            <w:r>
              <w:t>Existing approach</w:t>
            </w:r>
          </w:p>
        </w:tc>
        <w:tc>
          <w:tcPr>
            <w:tcW w:type="dxa" w:w="3264"/>
          </w:tcPr>
          <w:p>
            <w:r>
              <w:t>Core purpose</w:t>
            </w:r>
          </w:p>
        </w:tc>
        <w:tc>
          <w:tcPr>
            <w:tcW w:type="dxa" w:w="3264"/>
          </w:tcPr>
          <w:p>
            <w:r>
              <w:t>Relationship to O-NYX</w:t>
            </w:r>
          </w:p>
        </w:tc>
      </w:tr>
      <w:tr>
        <w:tc>
          <w:tcPr>
            <w:tcW w:type="dxa" w:w="3264"/>
          </w:tcPr>
          <w:p>
            <w:r>
              <w:t>Malware sandboxing / threat detonation</w:t>
            </w:r>
          </w:p>
        </w:tc>
        <w:tc>
          <w:tcPr>
            <w:tcW w:type="dxa" w:w="3264"/>
          </w:tcPr>
          <w:p>
            <w:r>
              <w:t>Executes suspicious files in isolated virtual environments and observes their behaviour.</w:t>
            </w:r>
          </w:p>
        </w:tc>
        <w:tc>
          <w:tcPr>
            <w:tcW w:type="dxa" w:w="3264"/>
          </w:tcPr>
          <w:p>
            <w:r>
              <w:t>Provides the basic controlled-execution principle on which the sandbox component is built.</w:t>
            </w:r>
          </w:p>
        </w:tc>
      </w:tr>
      <w:tr>
        <w:tc>
          <w:tcPr>
            <w:tcW w:type="dxa" w:w="3264"/>
          </w:tcPr>
          <w:p>
            <w:r>
              <w:t>Cloud / isolated execution</w:t>
            </w:r>
          </w:p>
        </w:tc>
        <w:tc>
          <w:tcPr>
            <w:tcW w:type="dxa" w:w="3264"/>
          </w:tcPr>
          <w:p>
            <w:r>
              <w:t>Runs suspicious content in separate virtual machines, networks, or cloud environments.</w:t>
            </w:r>
          </w:p>
        </w:tc>
        <w:tc>
          <w:tcPr>
            <w:tcW w:type="dxa" w:w="3264"/>
          </w:tcPr>
          <w:p>
            <w:r>
              <w:t>Supports disposable, isolated execution separated from the production network.</w:t>
            </w:r>
          </w:p>
        </w:tc>
      </w:tr>
      <w:tr>
        <w:tc>
          <w:tcPr>
            <w:tcW w:type="dxa" w:w="3264"/>
          </w:tcPr>
          <w:p>
            <w:r>
              <w:t>CASB / interception</w:t>
            </w:r>
          </w:p>
        </w:tc>
        <w:tc>
          <w:tcPr>
            <w:tcW w:type="dxa" w:w="3264"/>
          </w:tcPr>
          <w:p>
            <w:r>
              <w:t>Controls or inspects traffic and files exchanged between users and external services.</w:t>
            </w:r>
          </w:p>
        </w:tc>
        <w:tc>
          <w:tcPr>
            <w:tcW w:type="dxa" w:w="3264"/>
          </w:tcPr>
          <w:p>
            <w:r>
              <w:t>Relates to the interception and pre-analysis stage for suspicious files.</w:t>
            </w:r>
          </w:p>
        </w:tc>
      </w:tr>
      <w:tr>
        <w:tc>
          <w:tcPr>
            <w:tcW w:type="dxa" w:w="3264"/>
          </w:tcPr>
          <w:p>
            <w:r>
              <w:t>Browser / remote isolation</w:t>
            </w:r>
          </w:p>
        </w:tc>
        <w:tc>
          <w:tcPr>
            <w:tcW w:type="dxa" w:w="3264"/>
          </w:tcPr>
          <w:p>
            <w:r>
              <w:t>Moves risky content or execution away from the endpoint into a controlled remote environment.</w:t>
            </w:r>
          </w:p>
        </w:tc>
        <w:tc>
          <w:tcPr>
            <w:tcW w:type="dxa" w:w="3264"/>
          </w:tcPr>
          <w:p>
            <w:r>
              <w:t>Supports the principle of keeping potentially hostile content away from production endpoints.</w:t>
            </w:r>
          </w:p>
        </w:tc>
      </w:tr>
      <w:tr>
        <w:tc>
          <w:tcPr>
            <w:tcW w:type="dxa" w:w="3264"/>
          </w:tcPr>
          <w:p>
            <w:r>
              <w:t>Zero-trust file inspection</w:t>
            </w:r>
          </w:p>
        </w:tc>
        <w:tc>
          <w:tcPr>
            <w:tcW w:type="dxa" w:w="3264"/>
          </w:tcPr>
          <w:p>
            <w:r>
              <w:t>Inspects files before treating them as trusted.</w:t>
            </w:r>
          </w:p>
        </w:tc>
        <w:tc>
          <w:tcPr>
            <w:tcW w:type="dxa" w:w="3264"/>
          </w:tcPr>
          <w:p>
            <w:r>
              <w:t>Supports the pre-screening and decision-making stages.</w:t>
            </w:r>
          </w:p>
        </w:tc>
      </w:tr>
    </w:tbl>
    <w:p>
      <w:pPr>
        <w:pStyle w:val="Heading1"/>
        <w:spacing w:before="180" w:after="80"/>
      </w:pPr>
      <w:r>
        <w:t>4. Limitations Identified in Conventional Approaches</w:t>
      </w:r>
    </w:p>
    <w:p>
      <w:pPr>
        <w:spacing w:after="120" w:line="259" w:lineRule="auto"/>
      </w:pPr>
      <w:r>
        <w:t>The review indicates that the individual components used in the proposed architecture are established technologies rather than entirely new concepts. The research opportunity is therefore not based on claiming that sandboxing, malware detection, or behavioural analysis is individually novel. Instead, O-NYX investigates their integration with a realistic organisational digital twin and a lifecycle designed around observation, evidence preservation, secure disposal, and rebuilding.</w:t>
      </w:r>
    </w:p>
    <w:p>
      <w:pPr>
        <w:spacing w:after="120" w:line="259" w:lineRule="auto"/>
      </w:pPr>
      <w:r>
        <w:t>Conventional isolated sandboxes can also face limitations when malware detects that it is operating inside a virtual or analysis environment and changes its behaviour accordingly. A more representative environment can provide additional context for observing malware actions and studying how the malware interacts with organisational services and assets.</w:t>
      </w:r>
    </w:p>
    <w:p>
      <w:pPr>
        <w:spacing w:after="120" w:line="259" w:lineRule="auto"/>
      </w:pPr>
      <w:r>
        <w:t>Other practical limitations identified during the project discussion include false negatives for novel or zero-day threats, password-protected or encrypted files that cannot be fully inspected, the resource and time cost of deep sandbox analysis, and attack vectors that do not depend on a file download.</w:t>
      </w:r>
    </w:p>
    <w:p>
      <w:pPr>
        <w:pStyle w:val="Heading1"/>
        <w:spacing w:before="180" w:after="80"/>
      </w:pPr>
      <w:r>
        <w:t>5. O-NYX Research Direction</w:t>
      </w:r>
    </w:p>
    <w:p>
      <w:pPr>
        <w:spacing w:after="120" w:line="259" w:lineRule="auto"/>
      </w:pPr>
      <w:r>
        <w:t>O-NYX is structured around the use of a digital twin as an isolated and controlled environment for malware execution and behavioural analysis. The digital twin represents relevant components of an organisation's network so that suspicious software can encounter realistic services, users, hosts, files, credentials, and network relationships without gaining access to the real production environment.</w:t>
      </w:r>
    </w:p>
    <w:p>
      <w:pPr>
        <w:spacing w:after="120" w:line="259" w:lineRule="auto"/>
      </w:pPr>
      <w:r>
        <w:t>The sandbox is intended to provide an environment in which the malware can be activated and observed while remaining separated from the actual organisational infrastructure. The observation layer records relevant process, file, registry, network, and command-and-control activity so that the system can construct a detailed behavioural profile.</w:t>
      </w:r>
    </w:p>
    <w:p>
      <w:pPr>
        <w:pStyle w:val="Heading1"/>
        <w:spacing w:before="180" w:after="80"/>
      </w:pPr>
      <w:r>
        <w:t>6. Digital Twin Architecture</w:t>
      </w:r>
    </w:p>
    <w:p>
      <w:pPr>
        <w:spacing w:after="120" w:line="259" w:lineRule="auto"/>
      </w:pPr>
      <w:r>
        <w:t>The proposed digital-twin environment contains representative organisational components such as a domain controller, file server, email server, web proxy, employee endpoints, database, backup server, and a malware detonation point. The environment is designed to appear sufficiently realistic to the malware while remaining isolated from the real organisation.</w:t>
      </w:r>
    </w:p>
    <w:tbl>
      <w:tblPr>
        <w:tblStyle w:val="TableGrid"/>
        <w:tblW w:type="auto" w:w="0"/>
        <w:tblLook w:firstColumn="1" w:firstRow="1" w:lastColumn="0" w:lastRow="0" w:noHBand="0" w:noVBand="1" w:val="04A0"/>
      </w:tblPr>
      <w:tblGrid>
        <w:gridCol w:w="4896"/>
        <w:gridCol w:w="4896"/>
      </w:tblGrid>
      <w:tr>
        <w:tc>
          <w:tcPr>
            <w:tcW w:type="dxa" w:w="4896"/>
          </w:tcPr>
          <w:p>
            <w:r>
              <w:t>Digital-twin component</w:t>
            </w:r>
          </w:p>
        </w:tc>
        <w:tc>
          <w:tcPr>
            <w:tcW w:type="dxa" w:w="4896"/>
          </w:tcPr>
          <w:p>
            <w:r>
              <w:t>Purpose in the proposed environment</w:t>
            </w:r>
          </w:p>
        </w:tc>
      </w:tr>
      <w:tr>
        <w:tc>
          <w:tcPr>
            <w:tcW w:type="dxa" w:w="4896"/>
          </w:tcPr>
          <w:p>
            <w:r>
              <w:t>Domain controller</w:t>
            </w:r>
          </w:p>
        </w:tc>
        <w:tc>
          <w:tcPr>
            <w:tcW w:type="dxa" w:w="4896"/>
          </w:tcPr>
          <w:p>
            <w:r>
              <w:t>Provides simulated directory, users, and policy context.</w:t>
            </w:r>
          </w:p>
        </w:tc>
      </w:tr>
      <w:tr>
        <w:tc>
          <w:tcPr>
            <w:tcW w:type="dxa" w:w="4896"/>
          </w:tcPr>
          <w:p>
            <w:r>
              <w:t>File server</w:t>
            </w:r>
          </w:p>
        </w:tc>
        <w:tc>
          <w:tcPr>
            <w:tcW w:type="dxa" w:w="4896"/>
          </w:tcPr>
          <w:p>
            <w:r>
              <w:t>Provides simulated shares and documents that malware may attempt to access or modify.</w:t>
            </w:r>
          </w:p>
        </w:tc>
      </w:tr>
      <w:tr>
        <w:tc>
          <w:tcPr>
            <w:tcW w:type="dxa" w:w="4896"/>
          </w:tcPr>
          <w:p>
            <w:r>
              <w:t>Email server</w:t>
            </w:r>
          </w:p>
        </w:tc>
        <w:tc>
          <w:tcPr>
            <w:tcW w:type="dxa" w:w="4896"/>
          </w:tcPr>
          <w:p>
            <w:r>
              <w:t>Provides simulated mail and messaging infrastructure.</w:t>
            </w:r>
          </w:p>
        </w:tc>
      </w:tr>
      <w:tr>
        <w:tc>
          <w:tcPr>
            <w:tcW w:type="dxa" w:w="4896"/>
          </w:tcPr>
          <w:p>
            <w:r>
              <w:t>Web proxy / fake internet</w:t>
            </w:r>
          </w:p>
        </w:tc>
        <w:tc>
          <w:tcPr>
            <w:tcW w:type="dxa" w:w="4896"/>
          </w:tcPr>
          <w:p>
            <w:r>
              <w:t>Provides controlled network and DNS interaction.</w:t>
            </w:r>
          </w:p>
        </w:tc>
      </w:tr>
      <w:tr>
        <w:tc>
          <w:tcPr>
            <w:tcW w:type="dxa" w:w="4896"/>
          </w:tcPr>
          <w:p>
            <w:r>
              <w:t>Employee endpoints</w:t>
            </w:r>
          </w:p>
        </w:tc>
        <w:tc>
          <w:tcPr>
            <w:tcW w:type="dxa" w:w="4896"/>
          </w:tcPr>
          <w:p>
            <w:r>
              <w:t>Represent realistic user systems and sessions.</w:t>
            </w:r>
          </w:p>
        </w:tc>
      </w:tr>
      <w:tr>
        <w:tc>
          <w:tcPr>
            <w:tcW w:type="dxa" w:w="4896"/>
          </w:tcPr>
          <w:p>
            <w:r>
              <w:t>Finance / sensitive endpoint</w:t>
            </w:r>
          </w:p>
        </w:tc>
        <w:tc>
          <w:tcPr>
            <w:tcW w:type="dxa" w:w="4896"/>
          </w:tcPr>
          <w:p>
            <w:r>
              <w:t>Represents a higher-value organisational workstation.</w:t>
            </w:r>
          </w:p>
        </w:tc>
      </w:tr>
      <w:tr>
        <w:tc>
          <w:tcPr>
            <w:tcW w:type="dxa" w:w="4896"/>
          </w:tcPr>
          <w:p>
            <w:r>
              <w:t>Database</w:t>
            </w:r>
          </w:p>
        </w:tc>
        <w:tc>
          <w:tcPr>
            <w:tcW w:type="dxa" w:w="4896"/>
          </w:tcPr>
          <w:p>
            <w:r>
              <w:t>Provides simulated organisational records.</w:t>
            </w:r>
          </w:p>
        </w:tc>
      </w:tr>
      <w:tr>
        <w:tc>
          <w:tcPr>
            <w:tcW w:type="dxa" w:w="4896"/>
          </w:tcPr>
          <w:p>
            <w:r>
              <w:t>Backup server</w:t>
            </w:r>
          </w:p>
        </w:tc>
        <w:tc>
          <w:tcPr>
            <w:tcW w:type="dxa" w:w="4896"/>
          </w:tcPr>
          <w:p>
            <w:r>
              <w:t>Allows analysis of malware behaviour directed at backup infrastructure.</w:t>
            </w:r>
          </w:p>
        </w:tc>
      </w:tr>
      <w:tr>
        <w:tc>
          <w:tcPr>
            <w:tcW w:type="dxa" w:w="4896"/>
          </w:tcPr>
          <w:p>
            <w:r>
              <w:t>Detonation point</w:t>
            </w:r>
          </w:p>
        </w:tc>
        <w:tc>
          <w:tcPr>
            <w:tcW w:type="dxa" w:w="4896"/>
          </w:tcPr>
          <w:p>
            <w:r>
              <w:t>Controlled location where suspicious malware is executed.</w:t>
            </w:r>
          </w:p>
        </w:tc>
      </w:tr>
    </w:tbl>
    <w:p>
      <w:pPr>
        <w:pStyle w:val="Heading1"/>
        <w:spacing w:before="180" w:after="80"/>
      </w:pPr>
      <w:r>
        <w:t>7. Observation and Behavioural Analysis</w:t>
      </w:r>
    </w:p>
    <w:p>
      <w:pPr>
        <w:spacing w:after="120" w:line="259" w:lineRule="auto"/>
      </w:pPr>
      <w:r>
        <w:t>The observation layer is intended to record the malware's interaction with the simulated network. The framework includes network traffic monitoring, process tracing, file monitoring, and a controlled C2 or honeypot observation mechanism.</w:t>
      </w:r>
    </w:p>
    <w:p>
      <w:pPr>
        <w:spacing w:after="120" w:line="259" w:lineRule="auto"/>
      </w:pPr>
      <w:r>
        <w:t>The collected telemetry can be used to determine which simulated systems the malware contacted, the order of those interactions, the processes it created, files it modified, and whether it attempted behaviours such as encryption, credential theft, persistence, privilege escalation, command-and-control communication, or lateral movement.</w:t>
      </w:r>
    </w:p>
    <w:p>
      <w:pPr>
        <w:spacing w:after="120" w:line="259" w:lineRule="auto"/>
      </w:pPr>
      <w:r>
        <w:t>The resulting behavioural profile provides a richer basis for classification than a simple static file verdict. It can also support mapping of observed behaviour to relevant attack techniques and the generation of indicators of compromise.</w:t>
      </w:r>
    </w:p>
    <w:p>
      <w:pPr>
        <w:pStyle w:val="Heading1"/>
        <w:spacing w:before="180" w:after="80"/>
      </w:pPr>
      <w:r>
        <w:t>8. Threat Classification and Adaptive Response</w:t>
      </w:r>
    </w:p>
    <w:p>
      <w:pPr>
        <w:spacing w:after="120" w:line="259" w:lineRule="auto"/>
      </w:pPr>
      <w:r>
        <w:t>The proposed architecture includes a threat classification stage capable of distinguishing behavioural patterns associated with ransomware, botnets, trojans, worms, and remote-access trojans. Each category is associated with different observable signals and different containment recommendations.</w:t>
      </w:r>
    </w:p>
    <w:tbl>
      <w:tblPr>
        <w:tblStyle w:val="TableGrid"/>
        <w:tblW w:type="auto" w:w="0"/>
        <w:tblLook w:firstColumn="1" w:firstRow="1" w:lastColumn="0" w:lastRow="0" w:noHBand="0" w:noVBand="1" w:val="04A0"/>
      </w:tblPr>
      <w:tblGrid>
        <w:gridCol w:w="3264"/>
        <w:gridCol w:w="3264"/>
        <w:gridCol w:w="3264"/>
      </w:tblGrid>
      <w:tr>
        <w:tc>
          <w:tcPr>
            <w:tcW w:type="dxa" w:w="3264"/>
          </w:tcPr>
          <w:p>
            <w:r>
              <w:t>Threat category</w:t>
            </w:r>
          </w:p>
        </w:tc>
        <w:tc>
          <w:tcPr>
            <w:tcW w:type="dxa" w:w="3264"/>
          </w:tcPr>
          <w:p>
            <w:r>
              <w:t>Example behavioural indicators</w:t>
            </w:r>
          </w:p>
        </w:tc>
        <w:tc>
          <w:tcPr>
            <w:tcW w:type="dxa" w:w="3264"/>
          </w:tcPr>
          <w:p>
            <w:r>
              <w:t>Proposed response</w:t>
            </w:r>
          </w:p>
        </w:tc>
      </w:tr>
      <w:tr>
        <w:tc>
          <w:tcPr>
            <w:tcW w:type="dxa" w:w="3264"/>
          </w:tcPr>
          <w:p>
            <w:r>
              <w:t>Ransomware</w:t>
            </w:r>
          </w:p>
        </w:tc>
        <w:tc>
          <w:tcPr>
            <w:tcW w:type="dxa" w:w="3264"/>
          </w:tcPr>
          <w:p>
            <w:r>
              <w:t>Mass file changes, encryption behaviour, backup or shadow-copy targeting.</w:t>
            </w:r>
          </w:p>
        </w:tc>
        <w:tc>
          <w:tcPr>
            <w:tcW w:type="dxa" w:w="3264"/>
          </w:tcPr>
          <w:p>
            <w:r>
              <w:t>Isolation, protection of shares/backups, process termination, rollback where available.</w:t>
            </w:r>
          </w:p>
        </w:tc>
      </w:tr>
      <w:tr>
        <w:tc>
          <w:tcPr>
            <w:tcW w:type="dxa" w:w="3264"/>
          </w:tcPr>
          <w:p>
            <w:r>
              <w:t>Botnet</w:t>
            </w:r>
          </w:p>
        </w:tc>
        <w:tc>
          <w:tcPr>
            <w:tcW w:type="dxa" w:w="3264"/>
          </w:tcPr>
          <w:p>
            <w:r>
              <w:t>Periodic beaconing, C2 DNS requests, persistent outbound communication.</w:t>
            </w:r>
          </w:p>
        </w:tc>
        <w:tc>
          <w:tcPr>
            <w:tcW w:type="dxa" w:w="3264"/>
          </w:tcPr>
          <w:p>
            <w:r>
              <w:t>Block C2 infrastructure, isolate the device, update network controls.</w:t>
            </w:r>
          </w:p>
        </w:tc>
      </w:tr>
      <w:tr>
        <w:tc>
          <w:tcPr>
            <w:tcW w:type="dxa" w:w="3264"/>
          </w:tcPr>
          <w:p>
            <w:r>
              <w:t>Trojan</w:t>
            </w:r>
          </w:p>
        </w:tc>
        <w:tc>
          <w:tcPr>
            <w:tcW w:type="dxa" w:w="3264"/>
          </w:tcPr>
          <w:p>
            <w:r>
              <w:t>Payload download, privilege escalation, suspicious process activity, persistence.</w:t>
            </w:r>
          </w:p>
        </w:tc>
        <w:tc>
          <w:tcPr>
            <w:tcW w:type="dxa" w:w="3264"/>
          </w:tcPr>
          <w:p>
            <w:r>
              <w:t>Block execution, quarantine, remove persistence, alert the security team.</w:t>
            </w:r>
          </w:p>
        </w:tc>
      </w:tr>
      <w:tr>
        <w:tc>
          <w:tcPr>
            <w:tcW w:type="dxa" w:w="3264"/>
          </w:tcPr>
          <w:p>
            <w:r>
              <w:t>Worm</w:t>
            </w:r>
          </w:p>
        </w:tc>
        <w:tc>
          <w:tcPr>
            <w:tcW w:type="dxa" w:w="3264"/>
          </w:tcPr>
          <w:p>
            <w:r>
              <w:t>SMB/port scanning, network enumeration, rapid propagation.</w:t>
            </w:r>
          </w:p>
        </w:tc>
        <w:tc>
          <w:tcPr>
            <w:tcW w:type="dxa" w:w="3264"/>
          </w:tcPr>
          <w:p>
            <w:r>
              <w:t>Network segmentation, isolation, blocking of propagation paths.</w:t>
            </w:r>
          </w:p>
        </w:tc>
      </w:tr>
      <w:tr>
        <w:tc>
          <w:tcPr>
            <w:tcW w:type="dxa" w:w="3264"/>
          </w:tcPr>
          <w:p>
            <w:r>
              <w:t>RAT</w:t>
            </w:r>
          </w:p>
        </w:tc>
        <w:tc>
          <w:tcPr>
            <w:tcW w:type="dxa" w:w="3264"/>
          </w:tcPr>
          <w:p>
            <w:r>
              <w:t>Outbound C2, remote command execution, keylogging or screen capture, persistence.</w:t>
            </w:r>
          </w:p>
        </w:tc>
        <w:tc>
          <w:tcPr>
            <w:tcW w:type="dxa" w:w="3264"/>
          </w:tcPr>
          <w:p>
            <w:r>
              <w:t>Network disconnection, session termination, credential revocation, evidence capture.</w:t>
            </w:r>
          </w:p>
        </w:tc>
      </w:tr>
    </w:tbl>
    <w:p>
      <w:pPr>
        <w:pStyle w:val="Heading1"/>
        <w:spacing w:before="180" w:after="80"/>
      </w:pPr>
      <w:r>
        <w:t>9. Attacker Intent and Blast-Radius Analysis</w:t>
      </w:r>
    </w:p>
    <w:p>
      <w:pPr>
        <w:spacing w:after="120" w:line="259" w:lineRule="auto"/>
      </w:pPr>
      <w:r>
        <w:t>An important extension of the framework is the attempt to move from the question 'Is this file malicious?' toward the question 'What is the malware attempting to achieve, and what could it affect?'</w:t>
      </w:r>
    </w:p>
    <w:p>
      <w:pPr>
        <w:spacing w:after="120" w:line="259" w:lineRule="auto"/>
      </w:pPr>
      <w:r>
        <w:t>The proposed attacker-intent analysis considers objectives such as financial extortion, credential theft, persistence, and resource abuse. The digital twin provides a controlled network context in which possible movement through organisational assets can be observed. This can support a blast-radius or infection-spread map showing a possible sequence such as an employee endpoint to a finance server, database, and backup infrastructure.</w:t>
      </w:r>
    </w:p>
    <w:p>
      <w:pPr>
        <w:spacing w:after="120" w:line="259" w:lineRule="auto"/>
      </w:pPr>
      <w:r>
        <w:t>Such a map is intended as an analytical prediction based on the observed behaviour within the simulated environment, rather than a guarantee of what would happen in a real network.</w:t>
      </w:r>
    </w:p>
    <w:p>
      <w:pPr>
        <w:pStyle w:val="Heading1"/>
        <w:spacing w:before="180" w:after="80"/>
      </w:pPr>
      <w:r>
        <w:t>10. Intelligence Extraction and Threat Intelligence</w:t>
      </w:r>
    </w:p>
    <w:p>
      <w:pPr>
        <w:spacing w:after="120" w:line="259" w:lineRule="auto"/>
      </w:pPr>
      <w:r>
        <w:t>After malware execution, raw behavioural telemetry can be transformed into structured threat intelligence. The proposed intelligence-extraction stage includes APT fingerprinting, potential zero-day discovery, MITRE ATT&amp;CK mapping, exploit-technique reconstruction, and IOC package generation.</w:t>
      </w:r>
    </w:p>
    <w:p>
      <w:pPr>
        <w:spacing w:after="120" w:line="259" w:lineRule="auto"/>
      </w:pPr>
      <w:r>
        <w:t>The resulting intelligence can be used to create analyst-oriented reports and to support security policy updates, firewall rule changes, and SIEM/EDR detection rules. The framework also considers structured threat sharing through mechanisms such as STIX/TAXII and MISP, subject to appropriate validation and operational controls.</w:t>
      </w:r>
    </w:p>
    <w:p>
      <w:pPr>
        <w:pStyle w:val="Heading1"/>
        <w:spacing w:before="180" w:after="80"/>
      </w:pPr>
      <w:r>
        <w:t>11. Forensic Evidence Preservation and Secure Disposal</w:t>
      </w:r>
    </w:p>
    <w:p>
      <w:pPr>
        <w:spacing w:after="120" w:line="259" w:lineRule="auto"/>
      </w:pPr>
      <w:r>
        <w:t>A significant part of the proposed O-NYX lifecycle is preserving evidence before destroying the infected environment. The proposed evidence set includes a full memory dump, network capture, filesystem differences, and an AI-assisted forensic report containing relevant attack mappings and indicators.</w:t>
      </w:r>
    </w:p>
    <w:p>
      <w:pPr>
        <w:spacing w:after="120" w:line="259" w:lineRule="auto"/>
      </w:pPr>
      <w:r>
        <w:t>The collected evidence is intended to be cryptographically protected and exported to an external audit store. Only after evidence preservation does the proposed lifecycle proceed to secure sandbox disposal, including termination of the virtual machine, memory clearing, storage disposal, and removal of the temporary network environment.</w:t>
      </w:r>
    </w:p>
    <w:p>
      <w:pPr>
        <w:spacing w:after="120" w:line="259" w:lineRule="auto"/>
      </w:pPr>
      <w:r>
        <w:t>A fresh sandbox can then be rebuilt from an updated organisational snapshot. This allows the environment to be reset after each analysis cycle and supports the idea that malware should not persist between independent investigations.</w:t>
      </w:r>
    </w:p>
    <w:p>
      <w:pPr>
        <w:pStyle w:val="Heading1"/>
        <w:spacing w:before="180" w:after="80"/>
      </w:pPr>
      <w:r>
        <w:t>12. Continuous Improvement and Institutional Memory</w:t>
      </w:r>
    </w:p>
    <w:p>
      <w:pPr>
        <w:spacing w:after="120" w:line="259" w:lineRule="auto"/>
      </w:pPr>
      <w:r>
        <w:t>The proposed lifecycle does not end when the infected sandbox is destroyed. Findings from previous analyses can contribute to an institutional knowledge base containing indicators, verdicts, observed behaviours, and threat-intelligence information.</w:t>
      </w:r>
    </w:p>
    <w:p>
      <w:pPr>
        <w:spacing w:after="120" w:line="259" w:lineRule="auto"/>
      </w:pPr>
      <w:r>
        <w:t>The intended feedback loop is: analyse threat → preserve evidence → extract intelligence → update defensive knowledge → rebuild a clean digital twin → analyse the next threat using the updated environment. This creates a research direction in which the sandbox becomes progressively informed by previous observations.</w:t>
      </w:r>
    </w:p>
    <w:p>
      <w:pPr>
        <w:pStyle w:val="Heading1"/>
        <w:spacing w:before="180" w:after="80"/>
      </w:pPr>
      <w:r>
        <w:t>13. Attack-Vector Scope</w:t>
      </w:r>
    </w:p>
    <w:p>
      <w:pPr>
        <w:spacing w:after="120" w:line="259" w:lineRule="auto"/>
      </w:pPr>
      <w:r>
        <w:t>The project discussion explicitly examined the fact that malware can enter an organisation through multiple routes. O-NYX should therefore not be presented as a complete replacement for all enterprise security controls.</w:t>
      </w:r>
    </w:p>
    <w:tbl>
      <w:tblPr>
        <w:tblStyle w:val="TableGrid"/>
        <w:tblW w:type="auto" w:w="0"/>
        <w:tblLook w:firstColumn="1" w:firstRow="1" w:lastColumn="0" w:lastRow="0" w:noHBand="0" w:noVBand="1" w:val="04A0"/>
      </w:tblPr>
      <w:tblGrid>
        <w:gridCol w:w="3264"/>
        <w:gridCol w:w="3264"/>
        <w:gridCol w:w="3264"/>
      </w:tblGrid>
      <w:tr>
        <w:tc>
          <w:tcPr>
            <w:tcW w:type="dxa" w:w="3264"/>
          </w:tcPr>
          <w:p>
            <w:r>
              <w:t>Attack vector</w:t>
            </w:r>
          </w:p>
        </w:tc>
        <w:tc>
          <w:tcPr>
            <w:tcW w:type="dxa" w:w="3264"/>
          </w:tcPr>
          <w:p>
            <w:r>
              <w:t>Current relevance</w:t>
            </w:r>
          </w:p>
        </w:tc>
        <w:tc>
          <w:tcPr>
            <w:tcW w:type="dxa" w:w="3264"/>
          </w:tcPr>
          <w:p>
            <w:r>
              <w:t>Scope</w:t>
            </w:r>
          </w:p>
        </w:tc>
      </w:tr>
      <w:tr>
        <w:tc>
          <w:tcPr>
            <w:tcW w:type="dxa" w:w="3264"/>
          </w:tcPr>
          <w:p>
            <w:r>
              <w:t>File download</w:t>
            </w:r>
          </w:p>
        </w:tc>
        <w:tc>
          <w:tcPr>
            <w:tcW w:type="dxa" w:w="3264"/>
          </w:tcPr>
          <w:p>
            <w:r>
              <w:t>Directly addressed by the proposed interception and sandbox workflow.</w:t>
            </w:r>
          </w:p>
        </w:tc>
        <w:tc>
          <w:tcPr>
            <w:tcW w:type="dxa" w:w="3264"/>
          </w:tcPr>
          <w:p>
            <w:r>
              <w:t>Primary scope.</w:t>
            </w:r>
          </w:p>
        </w:tc>
      </w:tr>
      <w:tr>
        <w:tc>
          <w:tcPr>
            <w:tcW w:type="dxa" w:w="3264"/>
          </w:tcPr>
          <w:p>
            <w:r>
              <w:t>Phishing attachment</w:t>
            </w:r>
          </w:p>
        </w:tc>
        <w:tc>
          <w:tcPr>
            <w:tcW w:type="dxa" w:w="3264"/>
          </w:tcPr>
          <w:p>
            <w:r>
              <w:t>Can be addressed when the attachment enters the file-analysis path.</w:t>
            </w:r>
          </w:p>
        </w:tc>
        <w:tc>
          <w:tcPr>
            <w:tcW w:type="dxa" w:w="3264"/>
          </w:tcPr>
          <w:p>
            <w:r>
              <w:t>Partial / architecture-dependent.</w:t>
            </w:r>
          </w:p>
        </w:tc>
      </w:tr>
      <w:tr>
        <w:tc>
          <w:tcPr>
            <w:tcW w:type="dxa" w:w="3264"/>
          </w:tcPr>
          <w:p>
            <w:r>
              <w:t>Drive-by browser exploit</w:t>
            </w:r>
          </w:p>
        </w:tc>
        <w:tc>
          <w:tcPr>
            <w:tcW w:type="dxa" w:w="3264"/>
          </w:tcPr>
          <w:p>
            <w:r>
              <w:t>May execute without a conventional file download.</w:t>
            </w:r>
          </w:p>
        </w:tc>
        <w:tc>
          <w:tcPr>
            <w:tcW w:type="dxa" w:w="3264"/>
          </w:tcPr>
          <w:p>
            <w:r>
              <w:t>Outside primary scope.</w:t>
            </w:r>
          </w:p>
        </w:tc>
      </w:tr>
      <w:tr>
        <w:tc>
          <w:tcPr>
            <w:tcW w:type="dxa" w:w="3264"/>
          </w:tcPr>
          <w:p>
            <w:r>
              <w:t>USB / removable media</w:t>
            </w:r>
          </w:p>
        </w:tc>
        <w:tc>
          <w:tcPr>
            <w:tcW w:type="dxa" w:w="3264"/>
          </w:tcPr>
          <w:p>
            <w:r>
              <w:t>Can introduce malware without internet download.</w:t>
            </w:r>
          </w:p>
        </w:tc>
        <w:tc>
          <w:tcPr>
            <w:tcW w:type="dxa" w:w="3264"/>
          </w:tcPr>
          <w:p>
            <w:r>
              <w:t>Outside primary scope.</w:t>
            </w:r>
          </w:p>
        </w:tc>
      </w:tr>
      <w:tr>
        <w:tc>
          <w:tcPr>
            <w:tcW w:type="dxa" w:w="3264"/>
          </w:tcPr>
          <w:p>
            <w:r>
              <w:t>Software supply-chain attack</w:t>
            </w:r>
          </w:p>
        </w:tc>
        <w:tc>
          <w:tcPr>
            <w:tcW w:type="dxa" w:w="3264"/>
          </w:tcPr>
          <w:p>
            <w:r>
              <w:t>A trusted update may contain malicious code.</w:t>
            </w:r>
          </w:p>
        </w:tc>
        <w:tc>
          <w:tcPr>
            <w:tcW w:type="dxa" w:w="3264"/>
          </w:tcPr>
          <w:p>
            <w:r>
              <w:t>Partial; additional mechanisms may be required.</w:t>
            </w:r>
          </w:p>
        </w:tc>
      </w:tr>
      <w:tr>
        <w:tc>
          <w:tcPr>
            <w:tcW w:type="dxa" w:w="3264"/>
          </w:tcPr>
          <w:p>
            <w:r>
              <w:t>Insider threat</w:t>
            </w:r>
          </w:p>
        </w:tc>
        <w:tc>
          <w:tcPr>
            <w:tcW w:type="dxa" w:w="3264"/>
          </w:tcPr>
          <w:p>
            <w:r>
              <w:t>An authorised user can intentionally bypass controls.</w:t>
            </w:r>
          </w:p>
        </w:tc>
        <w:tc>
          <w:tcPr>
            <w:tcW w:type="dxa" w:w="3264"/>
          </w:tcPr>
          <w:p>
            <w:r>
              <w:t>Outside primary scope of the original file gateway.</w:t>
            </w:r>
          </w:p>
        </w:tc>
      </w:tr>
      <w:tr>
        <w:tc>
          <w:tcPr>
            <w:tcW w:type="dxa" w:w="3264"/>
          </w:tcPr>
          <w:p>
            <w:r>
              <w:t>Network exploit</w:t>
            </w:r>
          </w:p>
        </w:tc>
        <w:tc>
          <w:tcPr>
            <w:tcW w:type="dxa" w:w="3264"/>
          </w:tcPr>
          <w:p>
            <w:r>
              <w:t>An attacker may enter through exposed services without employee action.</w:t>
            </w:r>
          </w:p>
        </w:tc>
        <w:tc>
          <w:tcPr>
            <w:tcW w:type="dxa" w:w="3264"/>
          </w:tcPr>
          <w:p>
            <w:r>
              <w:t>Outside primary scope.</w:t>
            </w:r>
          </w:p>
        </w:tc>
      </w:tr>
      <w:tr>
        <w:tc>
          <w:tcPr>
            <w:tcW w:type="dxa" w:w="3264"/>
          </w:tcPr>
          <w:p>
            <w:r>
              <w:t>Social engineering / vishing</w:t>
            </w:r>
          </w:p>
        </w:tc>
        <w:tc>
          <w:tcPr>
            <w:tcW w:type="dxa" w:w="3264"/>
          </w:tcPr>
          <w:p>
            <w:r>
              <w:t>The attack may manipulate a person rather than deliver a file.</w:t>
            </w:r>
          </w:p>
        </w:tc>
        <w:tc>
          <w:tcPr>
            <w:tcW w:type="dxa" w:w="3264"/>
          </w:tcPr>
          <w:p>
            <w:r>
              <w:t>Outside primary scope.</w:t>
            </w:r>
          </w:p>
        </w:tc>
      </w:tr>
    </w:tbl>
    <w:p>
      <w:pPr>
        <w:pStyle w:val="Heading1"/>
        <w:spacing w:before="180" w:after="80"/>
      </w:pPr>
      <w:r>
        <w:t>14. Research Scope Defined for O-NYX</w:t>
      </w:r>
    </w:p>
    <w:p>
      <w:pPr>
        <w:spacing w:after="120" w:line="259" w:lineRule="auto"/>
      </w:pPr>
      <w:r>
        <w:t>Based on the reviewed material, the research scope is centred on studying a realistic digital-twin environment for isolated malware analysis and behavioural observation. The system is intended to investigate how malware behaves when placed inside a simulated organisational network, how that behaviour can be classified and mapped, how potential attack paths can be inferred, and how forensic evidence and threat intelligence can be preserved after analysis.</w:t>
      </w:r>
    </w:p>
    <w:p>
      <w:pPr>
        <w:spacing w:after="120" w:line="259" w:lineRule="auto"/>
      </w:pPr>
      <w:r>
        <w:t>The project should be treated as a security layer within a broader defence-in-depth architecture. Endpoint protection, email security, firewalls, browser isolation, DLP, identity controls, and other specialised systems remain relevant for attack vectors outside the defined scope.</w:t>
      </w:r>
    </w:p>
    <w:p>
      <w:pPr>
        <w:pStyle w:val="Heading1"/>
        <w:spacing w:before="180" w:after="80"/>
      </w:pPr>
      <w:r>
        <w:t>15. Proposed End-to-End O-NYX Workflow</w:t>
      </w:r>
    </w:p>
    <w:p>
      <w:pPr>
        <w:spacing w:after="60"/>
        <w:ind w:left="216"/>
      </w:pPr>
      <w:r>
        <w:t>1. Suspicious or unrecognised content is identified for analysis.</w:t>
      </w:r>
    </w:p>
    <w:p>
      <w:pPr>
        <w:spacing w:after="60"/>
        <w:ind w:left="216"/>
      </w:pPr>
      <w:r>
        <w:t>2. Initial screening determines whether deeper analysis is required.</w:t>
      </w:r>
    </w:p>
    <w:p>
      <w:pPr>
        <w:spacing w:after="60"/>
        <w:ind w:left="216"/>
      </w:pPr>
      <w:r>
        <w:t>3. The suspicious file is transferred into an isolated sandbox rather than directly into the production environment.</w:t>
      </w:r>
    </w:p>
    <w:p>
      <w:pPr>
        <w:spacing w:after="60"/>
        <w:ind w:left="216"/>
      </w:pPr>
      <w:r>
        <w:t>4. A realistic digital twin of the relevant organisational network is made available inside the isolated environment.</w:t>
      </w:r>
    </w:p>
    <w:p>
      <w:pPr>
        <w:spacing w:after="60"/>
        <w:ind w:left="216"/>
      </w:pPr>
      <w:r>
        <w:t>5. The malware is detonated and allowed to exhibit its behaviour under controlled conditions.</w:t>
      </w:r>
    </w:p>
    <w:p>
      <w:pPr>
        <w:spacing w:after="60"/>
        <w:ind w:left="216"/>
      </w:pPr>
      <w:r>
        <w:t>6. Network, process, file, and C2-related telemetry is collected.</w:t>
      </w:r>
    </w:p>
    <w:p>
      <w:pPr>
        <w:spacing w:after="60"/>
        <w:ind w:left="216"/>
      </w:pPr>
      <w:r>
        <w:t>7. A behavioural profile is generated.</w:t>
      </w:r>
    </w:p>
    <w:p>
      <w:pPr>
        <w:spacing w:after="60"/>
        <w:ind w:left="216"/>
      </w:pPr>
      <w:r>
        <w:t>8. Threat classification and attacker-intent analysis are performed.</w:t>
      </w:r>
    </w:p>
    <w:p>
      <w:pPr>
        <w:spacing w:after="60"/>
        <w:ind w:left="216"/>
      </w:pPr>
      <w:r>
        <w:t>9. Observed activity is mapped to relevant attack techniques and indicators of compromise are extracted.</w:t>
      </w:r>
    </w:p>
    <w:p>
      <w:pPr>
        <w:spacing w:after="60"/>
        <w:ind w:left="216"/>
      </w:pPr>
      <w:r>
        <w:t>10. Potential lateral movement and blast radius are analysed using the digital-twin context.</w:t>
      </w:r>
    </w:p>
    <w:p>
      <w:pPr>
        <w:spacing w:after="60"/>
        <w:ind w:left="216"/>
      </w:pPr>
      <w:r>
        <w:t>11. Relevant forensic evidence is collected and cryptographically protected.</w:t>
      </w:r>
    </w:p>
    <w:p>
      <w:pPr>
        <w:spacing w:after="60"/>
        <w:ind w:left="216"/>
      </w:pPr>
      <w:r>
        <w:t>12. Threat intelligence is structured for defensive use and appropriate sharing.</w:t>
      </w:r>
    </w:p>
    <w:p>
      <w:pPr>
        <w:spacing w:after="60"/>
        <w:ind w:left="216"/>
      </w:pPr>
      <w:r>
        <w:t>13. The infected sandbox is securely disposed of.</w:t>
      </w:r>
    </w:p>
    <w:p>
      <w:pPr>
        <w:spacing w:after="60"/>
        <w:ind w:left="216"/>
      </w:pPr>
      <w:r>
        <w:t>14. A clean digital twin is rebuilt from an updated organisational snapshot.</w:t>
      </w:r>
    </w:p>
    <w:p>
      <w:pPr>
        <w:spacing w:after="60"/>
        <w:ind w:left="216"/>
      </w:pPr>
      <w:r>
        <w:t>15. Lessons from the analysis are incorporated into the next analysis cycle.</w:t>
      </w:r>
    </w:p>
    <w:p>
      <w:pPr>
        <w:pStyle w:val="Heading1"/>
        <w:spacing w:before="180" w:after="80"/>
      </w:pPr>
      <w:r>
        <w:t>16. Key Research Questions</w:t>
      </w:r>
    </w:p>
    <w:p>
      <w:pPr>
        <w:pStyle w:val="ListBullet"/>
      </w:pPr>
      <w:r>
        <w:t>How can a digital twin provide a more realistic environment for malware behavioural analysis than a conventional isolated sandbox?</w:t>
      </w:r>
    </w:p>
    <w:p>
      <w:pPr>
        <w:pStyle w:val="ListBullet"/>
      </w:pPr>
      <w:r>
        <w:t>How can malware behaviour be observed without allowing the malware to reach the real organisational network?</w:t>
      </w:r>
    </w:p>
    <w:p>
      <w:pPr>
        <w:pStyle w:val="ListBullet"/>
      </w:pPr>
      <w:r>
        <w:t>How can behavioural telemetry be converted into a useful threat profile and attack-technique mapping?</w:t>
      </w:r>
    </w:p>
    <w:p>
      <w:pPr>
        <w:pStyle w:val="ListBullet"/>
      </w:pPr>
      <w:r>
        <w:t>How accurately can observed activity within the digital twin be used to infer potential lateral movement and blast radius?</w:t>
      </w:r>
    </w:p>
    <w:p>
      <w:pPr>
        <w:pStyle w:val="ListBullet"/>
      </w:pPr>
      <w:r>
        <w:t>How can forensic evidence be preserved before an ephemeral sandbox is destroyed?</w:t>
      </w:r>
    </w:p>
    <w:p>
      <w:pPr>
        <w:pStyle w:val="ListBullet"/>
      </w:pPr>
      <w:r>
        <w:t>How can threat intelligence extracted from one analysis cycle improve subsequent sandbox configurations and defensive decisions?</w:t>
      </w:r>
    </w:p>
    <w:p>
      <w:pPr>
        <w:pStyle w:val="ListBullet"/>
      </w:pPr>
      <w:r>
        <w:t>How can the system remain effective while maintaining a realistic scope and avoiding the claim of covering every possible malware entry vector?</w:t>
      </w:r>
    </w:p>
    <w:p>
      <w:pPr>
        <w:pStyle w:val="Heading1"/>
        <w:spacing w:before="180" w:after="80"/>
      </w:pPr>
      <w:r>
        <w:t>17. Current Limitations and Future Investigation</w:t>
      </w:r>
    </w:p>
    <w:p>
      <w:pPr>
        <w:spacing w:after="120" w:line="259" w:lineRule="auto"/>
      </w:pPr>
      <w:r>
        <w:t>The proposed framework contains several research challenges that require validation. These include building a sufficiently realistic digital twin, preventing malware from detecting or escaping the analysis environment, collecting high-quality telemetry without excessive overhead, accurately classifying behaviour, and determining how reliably simulated attack paths represent potential real-world movement.</w:t>
      </w:r>
    </w:p>
    <w:p>
      <w:pPr>
        <w:spacing w:after="120" w:line="259" w:lineRule="auto"/>
      </w:pPr>
      <w:r>
        <w:t>Further investigation can also examine automated IOC extraction, forensic evidence integrity, sandbox disposal verification, digital-twin updating, threat-intelligence integration, and extensions for attack vectors outside the initial file-based scope.</w:t>
      </w:r>
    </w:p>
    <w:p>
      <w:pPr>
        <w:pStyle w:val="Heading1"/>
        <w:spacing w:before="180" w:after="80"/>
      </w:pPr>
      <w:r>
        <w:t>18. Research Position</w:t>
      </w:r>
    </w:p>
    <w:p>
      <w:pPr>
        <w:spacing w:after="120" w:line="259" w:lineRule="auto"/>
      </w:pPr>
      <w:r>
        <w:t>The literature and project discussion support positioning O-NYX as an investigation into an integrated architecture rather than as a claim that individual security techniques are new. The central research direction is the combination of an isolated sandbox with a realistic organisational digital twin, continuous behavioural observation, threat classification, attack-path analysis, evidence preservation, secure disposal, and a feedback loop for subsequent analysis.</w:t>
      </w:r>
    </w:p>
    <w:p>
      <w:pPr>
        <w:spacing w:after="120" w:line="259" w:lineRule="auto"/>
      </w:pPr>
      <w:r>
        <w:t>This framing keeps the project technically grounded: existing technologies provide the underlying mechanisms, while the research focuses on how those mechanisms can be integrated and evaluated in a digital-twin environment for realistic malware analysis.</w:t>
      </w:r>
    </w:p>
    <w:p>
      <w:pPr>
        <w:pStyle w:val="Heading1"/>
        <w:spacing w:before="180" w:after="80"/>
      </w:pPr>
      <w:r>
        <w:t>19. Source Basis and Research Note</w:t>
      </w:r>
    </w:p>
    <w:p>
      <w:pPr>
        <w:spacing w:after="120" w:line="259" w:lineRule="auto"/>
      </w:pPr>
      <w:r>
        <w:t>This document was prepared from the supplied project discussion and the O-NYX framework material shared for the UROP work. The supplied discussion identifies established categories and examples including Cuckoo Sandbox, Any.Run, VirusTotal, CASB, browser isolation, zero-trust file inspection, and related architectural concepts. For the formal research report, these should be supplemented with verified peer-reviewed papers, patents, standards, and official technical documentation rather than treated as a complete bibliography.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O-NYX – UROP Literature Review and Scope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