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C8F3" w14:textId="77777777" w:rsidR="00671DA1" w:rsidRDefault="00671DA1">
      <w:pPr>
        <w:pStyle w:val="Heading1"/>
        <w:spacing w:before="300" w:after="300" w:line="300" w:lineRule="auto"/>
        <w:ind w:left="300" w:right="300"/>
        <w:rPr>
          <w:b w:val="0"/>
          <w:bCs w:val="0"/>
          <w:color w:val="000000"/>
          <w:sz w:val="22"/>
          <w:szCs w:val="22"/>
        </w:rPr>
      </w:pPr>
    </w:p>
    <w:p w14:paraId="2216D065" w14:textId="77777777" w:rsidR="00671DA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5" w:line="300" w:lineRule="auto"/>
        <w:ind w:left="300" w:right="300"/>
        <w:jc w:val="center"/>
        <w:rPr>
          <w:color w:val="1A5276"/>
          <w:sz w:val="42"/>
          <w:szCs w:val="42"/>
        </w:rPr>
      </w:pPr>
      <w:r>
        <w:rPr>
          <w:color w:val="1A5276"/>
          <w:sz w:val="42"/>
          <w:szCs w:val="42"/>
        </w:rPr>
        <w:t>Helia Namazi</w:t>
      </w:r>
    </w:p>
    <w:p w14:paraId="60457C6B" w14:textId="77777777" w:rsidR="00671DA1" w:rsidRDefault="00000000">
      <w:pPr>
        <w:pStyle w:val="Heading3"/>
        <w:spacing w:before="0" w:line="300" w:lineRule="auto"/>
        <w:ind w:left="300" w:right="30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>Pharmaceutical Biotechnology Specialist | Technical Responsible, Regulatory Affairs &amp; R&amp;D Manager</w:t>
      </w:r>
    </w:p>
    <w:p w14:paraId="64C30AE2" w14:textId="77777777" w:rsidR="00671DA1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300" w:right="300"/>
        <w:jc w:val="center"/>
        <w:rPr>
          <w:color w:val="000000"/>
        </w:rPr>
      </w:pPr>
      <w:r>
        <w:rPr>
          <w:b/>
          <w:bCs/>
          <w:color w:val="000000"/>
        </w:rPr>
        <w:t>Phone:</w:t>
      </w:r>
      <w:r>
        <w:rPr>
          <w:color w:val="000000"/>
        </w:rPr>
        <w:t xml:space="preserve"> +98 9128753389 | </w:t>
      </w:r>
      <w:r>
        <w:rPr>
          <w:b/>
          <w:bCs/>
          <w:color w:val="000000"/>
        </w:rPr>
        <w:t>Email:</w:t>
      </w:r>
      <w:r>
        <w:rPr>
          <w:color w:val="000000"/>
        </w:rPr>
        <w:t xml:space="preserve"> helia.namazi2017@gmail.com | </w:t>
      </w:r>
      <w:r>
        <w:rPr>
          <w:b/>
          <w:bCs/>
          <w:color w:val="000000"/>
        </w:rPr>
        <w:t>Website:</w:t>
      </w:r>
      <w:r>
        <w:rPr>
          <w:color w:val="000000"/>
        </w:rPr>
        <w:t xml:space="preserve"> www.helianamazi.ir</w:t>
      </w:r>
    </w:p>
    <w:p w14:paraId="29855D2A" w14:textId="77777777" w:rsidR="00671DA1" w:rsidRDefault="00000000">
      <w:pPr>
        <w:pBdr>
          <w:top w:val="nil"/>
          <w:left w:val="nil"/>
          <w:bottom w:val="nil"/>
          <w:right w:val="nil"/>
          <w:between w:val="nil"/>
        </w:pBdr>
        <w:spacing w:after="525" w:line="300" w:lineRule="auto"/>
        <w:ind w:left="300" w:right="300"/>
        <w:jc w:val="center"/>
        <w:rPr>
          <w:color w:val="000000"/>
        </w:rPr>
      </w:pPr>
      <w:r>
        <w:rPr>
          <w:b/>
          <w:bCs/>
          <w:color w:val="000000"/>
        </w:rPr>
        <w:t>Location:</w:t>
      </w:r>
      <w:r>
        <w:rPr>
          <w:color w:val="000000"/>
        </w:rPr>
        <w:t xml:space="preserve"> Tehran, Iran | </w:t>
      </w:r>
      <w:r>
        <w:rPr>
          <w:b/>
          <w:bCs/>
          <w:color w:val="000000"/>
        </w:rPr>
        <w:t>Date of Birth:</w:t>
      </w:r>
      <w:r>
        <w:rPr>
          <w:color w:val="000000"/>
        </w:rPr>
        <w:t xml:space="preserve"> September 16, 1985</w:t>
      </w:r>
    </w:p>
    <w:p w14:paraId="7C53DEA9" w14:textId="77777777" w:rsidR="00671DA1" w:rsidRDefault="00000000">
      <w:pPr>
        <w:pStyle w:val="Heading2"/>
        <w:spacing w:before="0" w:after="300" w:line="300" w:lineRule="auto"/>
        <w:ind w:left="300" w:right="300"/>
        <w:rPr>
          <w:color w:val="1A5276"/>
          <w:sz w:val="24"/>
          <w:szCs w:val="24"/>
        </w:rPr>
      </w:pPr>
      <w:r>
        <w:pict w14:anchorId="12D63F04">
          <v:rect id="_x0000_i1025" style="width:0;height:1.5pt" o:hralign="center" o:hrstd="t" o:hr="t" fillcolor="#a0a0a0" stroked="f"/>
        </w:pict>
      </w:r>
      <w:r>
        <w:rPr>
          <w:color w:val="1A5276"/>
          <w:sz w:val="24"/>
          <w:szCs w:val="24"/>
        </w:rPr>
        <w:t>Executive Summary &amp; Professional Profile</w:t>
      </w:r>
    </w:p>
    <w:p w14:paraId="3891E165" w14:textId="77777777" w:rsidR="00671D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Ph.D. in Pharmaceutical Biotechnology, graduated with honors (ranked 1st in the comprehensive exam) with a rich and multifaceted background in the national pharmaceutical supply and production chain.</w:t>
      </w:r>
    </w:p>
    <w:p w14:paraId="4F80BE07" w14:textId="77777777" w:rsidR="00671D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Extensive experience managing regulatory affairs, supervising Research &amp; Development (R&amp;D) departments, and serving as a specialist at the Food and Drug Administration (Department of Biological Products and Active Pharmaceutical Ingredients).</w:t>
      </w:r>
    </w:p>
    <w:p w14:paraId="1906E052" w14:textId="77777777" w:rsidR="00671D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Proven ability to lead pharmaceutical projects from ideation and formulation to technical knowledge development, compiling comprehensive Common Technical Documents (CTD), and obtaining manufacturing licenses.</w:t>
      </w:r>
    </w:p>
    <w:p w14:paraId="37D87218" w14:textId="77777777" w:rsidR="00671D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 xml:space="preserve">Practical expertise in developing novel pharmaceutical dosage forms (including </w:t>
      </w:r>
      <w:proofErr w:type="spellStart"/>
      <w:r>
        <w:rPr>
          <w:color w:val="000000"/>
        </w:rPr>
        <w:t>nanoemulsions</w:t>
      </w:r>
      <w:proofErr w:type="spellEnd"/>
      <w:r>
        <w:rPr>
          <w:color w:val="000000"/>
        </w:rPr>
        <w:t xml:space="preserve"> and orally disintegrating granules), complete mastery of international GMP requirements, and advanced laboratory skills in cellular, molecular, and qualitative evaluations.</w:t>
      </w:r>
    </w:p>
    <w:p w14:paraId="059DE76D" w14:textId="77777777" w:rsidR="00671D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Active researcher with a history of leading prestigious research projects in the field of stem cells and exosomes.</w:t>
      </w:r>
    </w:p>
    <w:p w14:paraId="15C3F8DF" w14:textId="77777777" w:rsidR="00671DA1" w:rsidRDefault="00000000">
      <w:pPr>
        <w:pStyle w:val="Heading2"/>
        <w:spacing w:before="300" w:after="300" w:line="300" w:lineRule="auto"/>
        <w:ind w:left="300" w:right="300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Professional Experience</w:t>
      </w:r>
    </w:p>
    <w:p w14:paraId="1A2F464D" w14:textId="77777777" w:rsidR="00671DA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Regulatory Affairs Manager</w:t>
      </w:r>
      <w:r>
        <w:rPr>
          <w:color w:val="000000"/>
        </w:rPr>
        <w:t xml:space="preserve"> | </w:t>
      </w:r>
      <w:r>
        <w:rPr>
          <w:i/>
          <w:iCs/>
          <w:color w:val="000000"/>
        </w:rPr>
        <w:t xml:space="preserve">Nafas </w:t>
      </w:r>
      <w:proofErr w:type="spellStart"/>
      <w:r>
        <w:rPr>
          <w:i/>
          <w:iCs/>
          <w:color w:val="000000"/>
        </w:rPr>
        <w:t>Zist</w:t>
      </w:r>
      <w:proofErr w:type="spellEnd"/>
      <w:r>
        <w:rPr>
          <w:i/>
          <w:iCs/>
          <w:color w:val="000000"/>
        </w:rPr>
        <w:t xml:space="preserve"> Pharmed Company</w:t>
      </w:r>
      <w:r>
        <w:rPr>
          <w:color w:val="000000"/>
        </w:rPr>
        <w:t xml:space="preserve"> (Oct 2023 - Mar 2026)</w:t>
      </w:r>
    </w:p>
    <w:p w14:paraId="22A8AFCC" w14:textId="77777777" w:rsidR="00671DA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Expert at Biological Products Department &amp; Pharmaceutical API Department</w:t>
      </w:r>
      <w:r>
        <w:rPr>
          <w:color w:val="000000"/>
        </w:rPr>
        <w:t xml:space="preserve"> | </w:t>
      </w:r>
      <w:r>
        <w:rPr>
          <w:i/>
          <w:iCs/>
          <w:color w:val="000000"/>
        </w:rPr>
        <w:t>Iran Food and Drug Administration (IFDA)</w:t>
      </w:r>
      <w:r>
        <w:rPr>
          <w:color w:val="000000"/>
        </w:rPr>
        <w:t xml:space="preserve"> (Dec 2019 - Oct 2022)</w:t>
      </w:r>
    </w:p>
    <w:p w14:paraId="3C6CE4F3" w14:textId="77777777" w:rsidR="00671DA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ind w:right="300"/>
      </w:pPr>
      <w:r>
        <w:rPr>
          <w:b/>
          <w:bCs/>
          <w:color w:val="000000"/>
        </w:rPr>
        <w:t>API Technical Manager &amp; R&amp;D Supervisor of API and Chemical Drugs Unit</w:t>
      </w:r>
      <w:r>
        <w:rPr>
          <w:color w:val="000000"/>
        </w:rPr>
        <w:t xml:space="preserve"> | </w:t>
      </w:r>
      <w:proofErr w:type="spellStart"/>
      <w:r>
        <w:rPr>
          <w:i/>
          <w:iCs/>
          <w:color w:val="000000"/>
        </w:rPr>
        <w:t>Zist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Takhmir</w:t>
      </w:r>
      <w:proofErr w:type="spellEnd"/>
      <w:r>
        <w:rPr>
          <w:i/>
          <w:iCs/>
          <w:color w:val="000000"/>
        </w:rPr>
        <w:t xml:space="preserve"> Company</w:t>
      </w:r>
      <w:r>
        <w:rPr>
          <w:color w:val="000000"/>
        </w:rPr>
        <w:t xml:space="preserve"> (Nov 2017 - Dec 2019)</w:t>
      </w:r>
    </w:p>
    <w:p w14:paraId="38980ED3" w14:textId="77777777" w:rsidR="00671DA1" w:rsidRDefault="00000000">
      <w:pPr>
        <w:pStyle w:val="Heading3"/>
        <w:spacing w:before="225" w:line="300" w:lineRule="auto"/>
        <w:ind w:left="300" w:right="300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lastRenderedPageBreak/>
        <w:t>Technical Responsible Certificates</w:t>
      </w:r>
    </w:p>
    <w:p w14:paraId="3C7D989B" w14:textId="77777777" w:rsidR="00671DA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Technical Responsible Certificate for Production and Import of Active Pharmaceutical Ingredients (APIs)</w:t>
      </w:r>
    </w:p>
    <w:p w14:paraId="395457FD" w14:textId="77777777" w:rsidR="00671DA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Technical Responsible Certificate for Production and Import of Medical Devices</w:t>
      </w:r>
    </w:p>
    <w:p w14:paraId="73C04B0A" w14:textId="77777777" w:rsidR="00671DA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Technical Responsible Certificate for Cell Therapy Products</w:t>
      </w:r>
    </w:p>
    <w:p w14:paraId="64BBE874" w14:textId="67E06CB3" w:rsidR="00671DA1" w:rsidRDefault="00000000" w:rsidP="00936209">
      <w:pPr>
        <w:pStyle w:val="Heading2"/>
        <w:spacing w:before="300" w:after="300" w:line="300" w:lineRule="auto"/>
        <w:ind w:left="300" w:right="300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Education</w:t>
      </w:r>
    </w:p>
    <w:tbl>
      <w:tblPr>
        <w:tblStyle w:val="a"/>
        <w:tblW w:w="8760" w:type="dxa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2"/>
        <w:gridCol w:w="1752"/>
        <w:gridCol w:w="1752"/>
        <w:gridCol w:w="1752"/>
        <w:gridCol w:w="1752"/>
      </w:tblGrid>
      <w:tr w:rsidR="00671DA1" w14:paraId="41CF3451" w14:textId="77777777">
        <w:trPr>
          <w:tblHeader/>
        </w:trPr>
        <w:tc>
          <w:tcPr>
            <w:tcW w:w="1752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D18FE5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1A5276"/>
              </w:rPr>
            </w:pPr>
            <w:r>
              <w:rPr>
                <w:color w:val="1A5276"/>
              </w:rPr>
              <w:t>Degree</w:t>
            </w:r>
          </w:p>
        </w:tc>
        <w:tc>
          <w:tcPr>
            <w:tcW w:w="1752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A114B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1A5276"/>
              </w:rPr>
            </w:pPr>
            <w:r>
              <w:rPr>
                <w:color w:val="1A5276"/>
              </w:rPr>
              <w:t>Field of Study</w:t>
            </w:r>
          </w:p>
        </w:tc>
        <w:tc>
          <w:tcPr>
            <w:tcW w:w="1752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C64091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1A5276"/>
              </w:rPr>
            </w:pPr>
            <w:r>
              <w:rPr>
                <w:color w:val="1A5276"/>
              </w:rPr>
              <w:t>University / Institution</w:t>
            </w:r>
          </w:p>
        </w:tc>
        <w:tc>
          <w:tcPr>
            <w:tcW w:w="1752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A7B7BF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1A5276"/>
              </w:rPr>
            </w:pPr>
            <w:r>
              <w:rPr>
                <w:color w:val="1A5276"/>
              </w:rPr>
              <w:t>GPA (out of 20)</w:t>
            </w:r>
          </w:p>
        </w:tc>
        <w:tc>
          <w:tcPr>
            <w:tcW w:w="1752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0CF4A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1A5276"/>
              </w:rPr>
            </w:pPr>
            <w:r>
              <w:rPr>
                <w:color w:val="1A5276"/>
              </w:rPr>
              <w:t>Graduation Year</w:t>
            </w:r>
          </w:p>
          <w:p w14:paraId="2E5D0680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0" w:right="300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671DA1" w14:paraId="75DA4C64" w14:textId="77777777"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6E845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Ph.D.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98353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Pharmaceutical Biotechnology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8FBBFB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School of Pharmacy, Shahid Beheshti University of Medical Sciences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2B41D6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18.62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96452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2017</w:t>
            </w:r>
          </w:p>
        </w:tc>
      </w:tr>
      <w:tr w:rsidR="00671DA1" w14:paraId="424E618A" w14:textId="77777777"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B197C8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M.Sc.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8AC73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Microbial Biotechnology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9C749F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Faculty of Advanced Sciences and Technologies, University of Isfahan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32BE20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17.94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B48B3C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2010</w:t>
            </w:r>
          </w:p>
        </w:tc>
      </w:tr>
      <w:tr w:rsidR="00671DA1" w14:paraId="13718900" w14:textId="77777777"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0BA2E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B.Sc.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F368C1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Biology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67920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Faculty of Biological Sciences, </w:t>
            </w:r>
            <w:proofErr w:type="spellStart"/>
            <w:r>
              <w:rPr>
                <w:color w:val="000000"/>
              </w:rPr>
              <w:t>Kharazmi</w:t>
            </w:r>
            <w:proofErr w:type="spellEnd"/>
            <w:r>
              <w:rPr>
                <w:color w:val="000000"/>
              </w:rPr>
              <w:t xml:space="preserve"> University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617F44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16.58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C27D9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2007</w:t>
            </w:r>
          </w:p>
        </w:tc>
      </w:tr>
      <w:tr w:rsidR="00671DA1" w14:paraId="146678A8" w14:textId="77777777"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A17E53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Diploma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7E7E8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Experimental Sciences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87A22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Neyriz, Fars Province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4255CD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19.55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E25F14" w14:textId="77777777" w:rsidR="00671D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2002</w:t>
            </w:r>
          </w:p>
        </w:tc>
      </w:tr>
    </w:tbl>
    <w:p w14:paraId="304F6FF7" w14:textId="77777777" w:rsidR="00936209" w:rsidRDefault="00936209">
      <w:pPr>
        <w:pStyle w:val="Heading2"/>
        <w:spacing w:before="300" w:after="300" w:line="300" w:lineRule="auto"/>
        <w:ind w:left="300" w:right="300"/>
        <w:rPr>
          <w:color w:val="1A5276"/>
          <w:sz w:val="24"/>
          <w:szCs w:val="24"/>
        </w:rPr>
      </w:pPr>
    </w:p>
    <w:p w14:paraId="32A481EE" w14:textId="77777777" w:rsidR="00CA3F65" w:rsidRPr="00CA3F65" w:rsidRDefault="00CA3F65" w:rsidP="00CA3F65"/>
    <w:p w14:paraId="3A2F7835" w14:textId="27B6F12F" w:rsidR="00671DA1" w:rsidRDefault="00000000">
      <w:pPr>
        <w:pStyle w:val="Heading2"/>
        <w:spacing w:before="300" w:after="300" w:line="300" w:lineRule="auto"/>
        <w:ind w:left="300" w:right="300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lastRenderedPageBreak/>
        <w:t>Product Development &amp; Technical Knowledge Experience</w:t>
      </w:r>
    </w:p>
    <w:p w14:paraId="4A23656A" w14:textId="77777777" w:rsidR="00671DA1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ind w:left="300" w:right="300"/>
        <w:rPr>
          <w:color w:val="000000"/>
        </w:rPr>
      </w:pPr>
      <w:r>
        <w:rPr>
          <w:color w:val="000000"/>
        </w:rPr>
        <w:t>Effective collaboration in the development of technical knowledge, obtaining manufacturing licenses, and commercialization of the following products currently in the production lines of reputable companies:</w:t>
      </w:r>
    </w:p>
    <w:p w14:paraId="4AF67D62" w14:textId="77777777" w:rsidR="00671D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proofErr w:type="spellStart"/>
      <w:r>
        <w:rPr>
          <w:b/>
          <w:bCs/>
          <w:color w:val="000000"/>
        </w:rPr>
        <w:t>Edaravone</w:t>
      </w:r>
      <w:proofErr w:type="spellEnd"/>
      <w:r>
        <w:rPr>
          <w:color w:val="000000"/>
        </w:rPr>
        <w:t xml:space="preserve"> API &amp; Injectable Product (</w:t>
      </w:r>
      <w:proofErr w:type="spellStart"/>
      <w:r>
        <w:rPr>
          <w:color w:val="000000"/>
        </w:rPr>
        <w:t>Zist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Takhmir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Zist</w:t>
      </w:r>
      <w:proofErr w:type="spellEnd"/>
      <w:r>
        <w:rPr>
          <w:color w:val="000000"/>
        </w:rPr>
        <w:t xml:space="preserve"> Daroo Danesh)</w:t>
      </w:r>
    </w:p>
    <w:p w14:paraId="6D34E553" w14:textId="77777777" w:rsidR="00671D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Tofacitinib</w:t>
      </w:r>
      <w:r>
        <w:rPr>
          <w:color w:val="000000"/>
        </w:rPr>
        <w:t xml:space="preserve"> API &amp; Tablet (</w:t>
      </w:r>
      <w:proofErr w:type="spellStart"/>
      <w:r>
        <w:rPr>
          <w:color w:val="000000"/>
        </w:rPr>
        <w:t>Zist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Takhmir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Zist</w:t>
      </w:r>
      <w:proofErr w:type="spellEnd"/>
      <w:r>
        <w:rPr>
          <w:color w:val="000000"/>
        </w:rPr>
        <w:t xml:space="preserve"> Daroo Danesh)</w:t>
      </w:r>
    </w:p>
    <w:p w14:paraId="214EA15B" w14:textId="77777777" w:rsidR="00671D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Apremilast</w:t>
      </w:r>
      <w:r>
        <w:rPr>
          <w:color w:val="000000"/>
        </w:rPr>
        <w:t xml:space="preserve"> API &amp; Tablet (</w:t>
      </w:r>
      <w:proofErr w:type="spellStart"/>
      <w:r>
        <w:rPr>
          <w:color w:val="000000"/>
        </w:rPr>
        <w:t>Zist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Takhmir</w:t>
      </w:r>
      <w:proofErr w:type="spellEnd"/>
      <w:r>
        <w:rPr>
          <w:color w:val="000000"/>
        </w:rPr>
        <w:t xml:space="preserve"> / Bonyan Salamat Kasra)</w:t>
      </w:r>
    </w:p>
    <w:p w14:paraId="6090F1CE" w14:textId="77777777" w:rsidR="00671D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Anagrelide</w:t>
      </w:r>
      <w:r>
        <w:rPr>
          <w:color w:val="000000"/>
        </w:rPr>
        <w:t xml:space="preserve"> Capsule (</w:t>
      </w:r>
      <w:proofErr w:type="spellStart"/>
      <w:r>
        <w:rPr>
          <w:color w:val="000000"/>
        </w:rPr>
        <w:t>Zist</w:t>
      </w:r>
      <w:proofErr w:type="spellEnd"/>
      <w:r>
        <w:rPr>
          <w:color w:val="000000"/>
        </w:rPr>
        <w:t xml:space="preserve"> Takhmir)</w:t>
      </w:r>
    </w:p>
    <w:p w14:paraId="33994C32" w14:textId="77777777" w:rsidR="00671D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Vitamin D3</w:t>
      </w:r>
      <w:r>
        <w:rPr>
          <w:color w:val="000000"/>
        </w:rPr>
        <w:t xml:space="preserve"> Sublingual Spray - </w:t>
      </w:r>
      <w:proofErr w:type="spellStart"/>
      <w:r>
        <w:rPr>
          <w:color w:val="000000"/>
        </w:rPr>
        <w:t>Nanoemulsion</w:t>
      </w:r>
      <w:proofErr w:type="spellEnd"/>
      <w:r>
        <w:rPr>
          <w:color w:val="000000"/>
        </w:rPr>
        <w:t xml:space="preserve"> form (Bonyan Salamat Kasra)</w:t>
      </w:r>
    </w:p>
    <w:p w14:paraId="1B0CE445" w14:textId="77777777" w:rsidR="00671D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Immune Zinc</w:t>
      </w:r>
      <w:r>
        <w:rPr>
          <w:color w:val="000000"/>
        </w:rPr>
        <w:t xml:space="preserve"> (Zinc &amp; Vitamin C) Orally Disintegrating Granules (Bonyan Salamat Kasra)</w:t>
      </w:r>
    </w:p>
    <w:p w14:paraId="589DF731" w14:textId="77777777" w:rsidR="00671D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proofErr w:type="spellStart"/>
      <w:r>
        <w:rPr>
          <w:b/>
          <w:bCs/>
          <w:color w:val="000000"/>
        </w:rPr>
        <w:t>Magnetra</w:t>
      </w:r>
      <w:proofErr w:type="spellEnd"/>
      <w:r>
        <w:rPr>
          <w:color w:val="000000"/>
        </w:rPr>
        <w:t xml:space="preserve"> (Magnesium Oxide) Orally Disintegrating Granules (Bonyan Salamat Kasra)</w:t>
      </w:r>
    </w:p>
    <w:p w14:paraId="3F21019F" w14:textId="77777777" w:rsidR="00671DA1" w:rsidRDefault="00000000">
      <w:pPr>
        <w:pStyle w:val="Heading2"/>
        <w:spacing w:before="300" w:after="315" w:line="300" w:lineRule="auto"/>
        <w:ind w:left="300" w:right="300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Technical &amp; Professional Skills</w:t>
      </w:r>
    </w:p>
    <w:p w14:paraId="7047FD09" w14:textId="77777777" w:rsidR="00671DA1" w:rsidRDefault="00000000">
      <w:pPr>
        <w:pStyle w:val="Heading3"/>
        <w:spacing w:before="0" w:line="300" w:lineRule="auto"/>
        <w:ind w:left="300" w:right="3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Regulatory Affairs, Quality Assurance, &amp; Documentation</w:t>
      </w:r>
    </w:p>
    <w:p w14:paraId="14C33F07" w14:textId="77777777" w:rsidR="00671D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Expertise in the preparation and compilation of pharmaceutical documentation, including Certificate of Analysis (CoA), SOP, In vitro reports, Analytical Method Validation reports, BMR, SMF, and Brand Master File.</w:t>
      </w:r>
    </w:p>
    <w:p w14:paraId="2155B3A8" w14:textId="77777777" w:rsidR="00671D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Proficiency in gathering and drafting Common Technical Document (CTD) for API and finished products, and comprehensive familiarity with the TTAC system.</w:t>
      </w:r>
    </w:p>
    <w:p w14:paraId="6FD9EBC6" w14:textId="77777777" w:rsidR="00671D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Obtaining consumption licenses for vaccines, biological products, APIs, chemical drugs, and medical devices.</w:t>
      </w:r>
    </w:p>
    <w:p w14:paraId="16371088" w14:textId="77777777" w:rsidR="00671D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Mastery of Pharmacopoeias, GMP principles for product manufacturing, APIs, and high-risk drugs.</w:t>
      </w:r>
    </w:p>
    <w:p w14:paraId="5981DFC9" w14:textId="77777777" w:rsidR="00671D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Investigation of Adverse Drug Reactions (ADR) and signal evaluation (Pharmacovigilance).</w:t>
      </w:r>
    </w:p>
    <w:p w14:paraId="66730C91" w14:textId="77777777" w:rsidR="00671D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Familiarity with writing Feasibility Studies, Due Diligence reports, and evaluating knowledge-based companies.</w:t>
      </w:r>
    </w:p>
    <w:p w14:paraId="66B5FBC1" w14:textId="77777777" w:rsidR="00671DA1" w:rsidRDefault="00000000">
      <w:pPr>
        <w:pStyle w:val="Heading3"/>
        <w:spacing w:line="300" w:lineRule="auto"/>
        <w:ind w:left="300" w:right="3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Research, Development &amp; Formulation (R&amp;D)</w:t>
      </w:r>
    </w:p>
    <w:p w14:paraId="6E87F639" w14:textId="77777777" w:rsidR="00671DA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 xml:space="preserve">Formulation of diverse dosage forms: Injectables, Tablets, and Capsules (DC and Wet Granulation), Orally Disintegrating Granules, Oral Solutions, various Sprays (Sublingual, Oral, Nasal), and </w:t>
      </w:r>
      <w:proofErr w:type="spellStart"/>
      <w:r>
        <w:rPr>
          <w:color w:val="000000"/>
        </w:rPr>
        <w:t>Nanoemulsions</w:t>
      </w:r>
      <w:proofErr w:type="spellEnd"/>
      <w:r>
        <w:rPr>
          <w:color w:val="000000"/>
        </w:rPr>
        <w:t>.</w:t>
      </w:r>
    </w:p>
    <w:p w14:paraId="70FDE41C" w14:textId="77777777" w:rsidR="00671DA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Validation design for Assay and Dissolution tests.</w:t>
      </w:r>
    </w:p>
    <w:p w14:paraId="57250CAB" w14:textId="77777777" w:rsidR="00671DA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Performing control tests: Content Uniformity, Disintegration, Friability.</w:t>
      </w:r>
    </w:p>
    <w:p w14:paraId="4363D7C2" w14:textId="77777777" w:rsidR="00671DA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 xml:space="preserve">HPLC analysis for chemical drugs and APIs, and conducting microbial tests for raw </w:t>
      </w:r>
      <w:r>
        <w:rPr>
          <w:color w:val="000000"/>
        </w:rPr>
        <w:lastRenderedPageBreak/>
        <w:t>materials, products, and packaging items.</w:t>
      </w:r>
    </w:p>
    <w:p w14:paraId="68590CEF" w14:textId="77777777" w:rsidR="00671DA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Requirements for the preparation of Working Standards from API batches.</w:t>
      </w:r>
    </w:p>
    <w:p w14:paraId="3B521666" w14:textId="77777777" w:rsidR="00671DA1" w:rsidRDefault="00000000">
      <w:pPr>
        <w:pStyle w:val="Heading3"/>
        <w:spacing w:line="300" w:lineRule="auto"/>
        <w:ind w:left="300" w:right="3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Laboratory, Cellular &amp; Molecular Techniques</w:t>
      </w:r>
    </w:p>
    <w:p w14:paraId="57321E45" w14:textId="77777777" w:rsidR="00671DA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Cell Culture:</w:t>
      </w:r>
      <w:r>
        <w:rPr>
          <w:color w:val="000000"/>
        </w:rPr>
        <w:t xml:space="preserve"> Microbial, Animal, Primary, Human Embryonic &amp; Cardiac Stem Cells.</w:t>
      </w:r>
    </w:p>
    <w:p w14:paraId="38C02764" w14:textId="77777777" w:rsidR="00671DA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Cellular &amp; Viral Evaluations:</w:t>
      </w:r>
      <w:r>
        <w:rPr>
          <w:color w:val="000000"/>
        </w:rPr>
        <w:t xml:space="preserve"> Cell survival and toxicity assays (MTT, MTS, Annexin/PI), Antiviral tests (Plaque reduction assay), anti-HIV evaluations (Replication and Infection assay), and Tube formation assay.</w:t>
      </w:r>
    </w:p>
    <w:p w14:paraId="3EB3F780" w14:textId="77777777" w:rsidR="00671DA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Molecular Techniques:</w:t>
      </w:r>
      <w:r>
        <w:rPr>
          <w:color w:val="000000"/>
        </w:rPr>
        <w:t xml:space="preserve"> Transformation, Transfection, Cloning, DNA/RNA/Plasmid Extraction, and Real-Time PCR.</w:t>
      </w:r>
    </w:p>
    <w:p w14:paraId="192AD0FB" w14:textId="77777777" w:rsidR="00671DA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Protein &amp; Purification:</w:t>
      </w:r>
      <w:r>
        <w:rPr>
          <w:color w:val="000000"/>
        </w:rPr>
        <w:t xml:space="preserve"> FPLC (Ion exchange, Hydrophobic interaction, Affinity), SDS-PAGE, Western blot, ELISA, Immunocytochemistry, and Flow cytometry.</w:t>
      </w:r>
    </w:p>
    <w:p w14:paraId="1A9FDABE" w14:textId="77777777" w:rsidR="00671DA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Filtration &amp; Exosomes:</w:t>
      </w:r>
      <w:r>
        <w:rPr>
          <w:color w:val="000000"/>
        </w:rPr>
        <w:t xml:space="preserve"> TFF (Ultrafiltration, Diafiltration), Protein concentration with </w:t>
      </w:r>
      <w:proofErr w:type="spellStart"/>
      <w:r>
        <w:rPr>
          <w:color w:val="000000"/>
        </w:rPr>
        <w:t>Centricon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Amicon</w:t>
      </w:r>
      <w:proofErr w:type="spellEnd"/>
      <w:r>
        <w:rPr>
          <w:color w:val="000000"/>
        </w:rPr>
        <w:t>, and Exosome extraction from culture media.</w:t>
      </w:r>
    </w:p>
    <w:p w14:paraId="01976F4A" w14:textId="77777777" w:rsidR="00671DA1" w:rsidRDefault="00000000">
      <w:pPr>
        <w:pStyle w:val="Heading2"/>
        <w:spacing w:before="300" w:after="300" w:line="300" w:lineRule="auto"/>
        <w:ind w:left="300" w:right="300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Specialized Training &amp; Workshops</w:t>
      </w:r>
    </w:p>
    <w:p w14:paraId="29950934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Advanced GMP principles, high-risk, and sterile drugs (PIC/S, EU-GMP, WHO, EMA).</w:t>
      </w:r>
    </w:p>
    <w:p w14:paraId="558EE6E2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Validations: Process, Cleaning (and microbial aspects), Analytical Method.</w:t>
      </w:r>
    </w:p>
    <w:p w14:paraId="663C4D05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Preparation of comprehensive drug manufacturing dossiers (CTD model).</w:t>
      </w:r>
    </w:p>
    <w:p w14:paraId="3263A3F7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Design and Qualification of HVAC systems in pharmaceutical industries.</w:t>
      </w:r>
    </w:p>
    <w:p w14:paraId="33960AD4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Quality Risk Management based on PIC/S and ICH Q9.</w:t>
      </w:r>
    </w:p>
    <w:p w14:paraId="1E2A4787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Process Validation of sterile aseptic manufacturing (Media Fill).</w:t>
      </w:r>
    </w:p>
    <w:p w14:paraId="5706B7B8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Application of Isolators, Bio-Safety Cabinets, and RABS.</w:t>
      </w:r>
    </w:p>
    <w:p w14:paraId="37C2F818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Laboratory Working Standard and Reference Standard training.</w:t>
      </w:r>
    </w:p>
    <w:p w14:paraId="4DB479EC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Biowaiver course based on the Biopharmaceutics Classification System.</w:t>
      </w:r>
    </w:p>
    <w:p w14:paraId="1FB63E55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>Production and Quality Control of respiratory system drugs.</w:t>
      </w:r>
    </w:p>
    <w:p w14:paraId="2D82166D" w14:textId="77777777" w:rsidR="00671DA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90" w:line="300" w:lineRule="auto"/>
        <w:ind w:right="300"/>
      </w:pPr>
      <w:r>
        <w:rPr>
          <w:color w:val="000000"/>
        </w:rPr>
        <w:t>History of Pharmacovigilance and ADR requirements.</w:t>
      </w:r>
    </w:p>
    <w:p w14:paraId="72A31B60" w14:textId="77777777" w:rsidR="00671DA1" w:rsidRDefault="00000000">
      <w:pPr>
        <w:pStyle w:val="Heading2"/>
        <w:spacing w:before="300" w:after="300" w:line="300" w:lineRule="auto"/>
        <w:ind w:left="300" w:right="300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Academic Records, Research &amp; Publications</w:t>
      </w:r>
    </w:p>
    <w:p w14:paraId="765E3286" w14:textId="77777777" w:rsidR="00671DA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Honors:</w:t>
      </w:r>
      <w:r>
        <w:rPr>
          <w:color w:val="000000"/>
        </w:rPr>
        <w:t xml:space="preserve"> Ranked 1st in the Comprehensive Exam of Pharmaceutical Biotechnology among Ph.D. students (2011 entry), School of Pharmacy, SBMU.</w:t>
      </w:r>
    </w:p>
    <w:p w14:paraId="16C53A3D" w14:textId="77777777" w:rsidR="00671DA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Ph.D. Thesis:</w:t>
      </w:r>
      <w:r>
        <w:rPr>
          <w:color w:val="000000"/>
        </w:rPr>
        <w:t xml:space="preserve"> "In vitro investigation of pro-angiogenic and anti-apoptotic effects of exosomes secreted from human cardiac stem cells after treatment under hypoxic conditions." Supervised by Dr. N. Aghdami &amp; Dr. E. Mohit (Royan Institute, 2013-2016).</w:t>
      </w:r>
    </w:p>
    <w:p w14:paraId="2757FDDE" w14:textId="77777777" w:rsidR="00671DA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M.Sc. Thesis:</w:t>
      </w:r>
      <w:r>
        <w:rPr>
          <w:color w:val="000000"/>
        </w:rPr>
        <w:t xml:space="preserve"> "In vitro investigation of anti-Herpes Simplex Virus activity of an Iranian native plant (Avicennia marina)." Supervised by Dr. M. Behbahani &amp; Dr. A. Rezaei.</w:t>
      </w:r>
    </w:p>
    <w:p w14:paraId="75B300F7" w14:textId="77777777" w:rsidR="00671DA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lastRenderedPageBreak/>
        <w:t>Research Projects:</w:t>
      </w:r>
      <w:r>
        <w:rPr>
          <w:color w:val="000000"/>
        </w:rPr>
        <w:t xml:space="preserve"> Principal Investigator and main collaborator in 3 research projects focused on the therapeutic potential and optimization of exosome extraction (Royan Institute and SBMU).</w:t>
      </w:r>
    </w:p>
    <w:p w14:paraId="6F390355" w14:textId="77777777" w:rsidR="00671DA1" w:rsidRDefault="00000000">
      <w:pPr>
        <w:pStyle w:val="Heading3"/>
        <w:spacing w:line="300" w:lineRule="auto"/>
        <w:ind w:left="300" w:right="3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Selected Publications</w:t>
      </w:r>
    </w:p>
    <w:p w14:paraId="7941BA9A" w14:textId="77777777" w:rsidR="00671DA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 xml:space="preserve">Namazi H, et al. "Exosomes secreted by </w:t>
      </w:r>
      <w:proofErr w:type="spellStart"/>
      <w:r>
        <w:rPr>
          <w:color w:val="000000"/>
        </w:rPr>
        <w:t>cardiosphere</w:t>
      </w:r>
      <w:proofErr w:type="spellEnd"/>
      <w:r>
        <w:rPr>
          <w:color w:val="000000"/>
        </w:rPr>
        <w:t xml:space="preserve">-derived cells have anti-apoptotic effect", </w:t>
      </w:r>
      <w:r>
        <w:rPr>
          <w:i/>
          <w:iCs/>
          <w:color w:val="000000"/>
        </w:rPr>
        <w:t>Iranian Journal of Pharmaceutical Research</w:t>
      </w:r>
      <w:r>
        <w:rPr>
          <w:color w:val="000000"/>
        </w:rPr>
        <w:t>. 2018.</w:t>
      </w:r>
    </w:p>
    <w:p w14:paraId="69A0A758" w14:textId="77777777" w:rsidR="00671DA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 xml:space="preserve">Namazi H, et al. "Exosomes secreted by hypoxic </w:t>
      </w:r>
      <w:proofErr w:type="spellStart"/>
      <w:r>
        <w:rPr>
          <w:color w:val="000000"/>
        </w:rPr>
        <w:t>cardiosphere</w:t>
      </w:r>
      <w:proofErr w:type="spellEnd"/>
      <w:r>
        <w:rPr>
          <w:color w:val="000000"/>
        </w:rPr>
        <w:t xml:space="preserve">-derived cells enhance tube formation...", </w:t>
      </w:r>
      <w:r>
        <w:rPr>
          <w:i/>
          <w:iCs/>
          <w:color w:val="000000"/>
        </w:rPr>
        <w:t>Journal of Cellular Biochemistry</w:t>
      </w:r>
      <w:r>
        <w:rPr>
          <w:color w:val="000000"/>
        </w:rPr>
        <w:t>. 2017.</w:t>
      </w:r>
    </w:p>
    <w:p w14:paraId="5340CF7B" w14:textId="77777777" w:rsidR="00671DA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color w:val="000000"/>
        </w:rPr>
        <w:t xml:space="preserve">Rostami M, Namazi R, et al. "Design, synthesis and anti-HIV-1 evaluation...", </w:t>
      </w:r>
      <w:r>
        <w:rPr>
          <w:i/>
          <w:iCs/>
          <w:color w:val="000000"/>
        </w:rPr>
        <w:t>Medicinal Chemistry Research</w:t>
      </w:r>
      <w:r>
        <w:rPr>
          <w:color w:val="000000"/>
        </w:rPr>
        <w:t>. 2015.</w:t>
      </w:r>
    </w:p>
    <w:p w14:paraId="78648CD4" w14:textId="77777777" w:rsidR="00671DA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90" w:line="300" w:lineRule="auto"/>
        <w:ind w:right="300"/>
      </w:pPr>
      <w:r>
        <w:rPr>
          <w:color w:val="000000"/>
        </w:rPr>
        <w:t xml:space="preserve">Namazi R, et al. "Inhibitory activity of Avicennia marina... against HIV and HSV", </w:t>
      </w:r>
      <w:r>
        <w:rPr>
          <w:i/>
          <w:iCs/>
          <w:color w:val="000000"/>
        </w:rPr>
        <w:t>Iranian Journal of Pharmaceutical Research</w:t>
      </w:r>
      <w:r>
        <w:rPr>
          <w:color w:val="000000"/>
        </w:rPr>
        <w:t>. 2013.</w:t>
      </w:r>
    </w:p>
    <w:p w14:paraId="447B977A" w14:textId="77777777" w:rsidR="00671DA1" w:rsidRDefault="00000000">
      <w:pPr>
        <w:pStyle w:val="Heading2"/>
        <w:spacing w:before="300" w:after="300" w:line="300" w:lineRule="auto"/>
        <w:ind w:left="300" w:right="300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Software &amp; Language Skills</w:t>
      </w:r>
    </w:p>
    <w:p w14:paraId="546F03E7" w14:textId="77777777" w:rsidR="00671DA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Software:</w:t>
      </w:r>
      <w:r>
        <w:rPr>
          <w:color w:val="000000"/>
        </w:rPr>
        <w:t xml:space="preserve"> Mastery of SPSS, GraphPad Prism, EndNote, and Microsoft Office Suite.</w:t>
      </w:r>
    </w:p>
    <w:p w14:paraId="41F593ED" w14:textId="77777777" w:rsidR="00671DA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300"/>
      </w:pPr>
      <w:r>
        <w:rPr>
          <w:b/>
          <w:bCs/>
          <w:color w:val="000000"/>
        </w:rPr>
        <w:t>Languages:</w:t>
      </w:r>
      <w:r>
        <w:rPr>
          <w:color w:val="000000"/>
        </w:rPr>
        <w:t xml:space="preserve"> English (Professional Proficiency), Persian (Native).</w:t>
      </w:r>
    </w:p>
    <w:sectPr w:rsidR="00671DA1" w:rsidSect="00CA3F65">
      <w:pgSz w:w="12240" w:h="15840"/>
      <w:pgMar w:top="135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A5E172-E3D7-4B41-AE7C-A3B906C37E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02A3A2-8C2F-489C-AC98-D1D0097528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1D5A4B-E973-4CB5-A60B-5AF835EB38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373"/>
    <w:multiLevelType w:val="multilevel"/>
    <w:tmpl w:val="A2CABCEC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38201F"/>
    <w:multiLevelType w:val="multilevel"/>
    <w:tmpl w:val="F3D2567A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DA2954"/>
    <w:multiLevelType w:val="multilevel"/>
    <w:tmpl w:val="5136E65E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102396"/>
    <w:multiLevelType w:val="multilevel"/>
    <w:tmpl w:val="FA1A3B52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A31BCD"/>
    <w:multiLevelType w:val="multilevel"/>
    <w:tmpl w:val="7C868632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BC04A5F"/>
    <w:multiLevelType w:val="multilevel"/>
    <w:tmpl w:val="CAD01974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CE50A59"/>
    <w:multiLevelType w:val="multilevel"/>
    <w:tmpl w:val="40F8CAE0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38529AF"/>
    <w:multiLevelType w:val="multilevel"/>
    <w:tmpl w:val="BACE1264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0F359A7"/>
    <w:multiLevelType w:val="multilevel"/>
    <w:tmpl w:val="3B56C1E2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725144B"/>
    <w:multiLevelType w:val="multilevel"/>
    <w:tmpl w:val="618227C8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93D6200"/>
    <w:multiLevelType w:val="multilevel"/>
    <w:tmpl w:val="A92EF8CA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96546235">
    <w:abstractNumId w:val="5"/>
  </w:num>
  <w:num w:numId="2" w16cid:durableId="943420996">
    <w:abstractNumId w:val="9"/>
  </w:num>
  <w:num w:numId="3" w16cid:durableId="1924097129">
    <w:abstractNumId w:val="1"/>
  </w:num>
  <w:num w:numId="4" w16cid:durableId="489909195">
    <w:abstractNumId w:val="0"/>
  </w:num>
  <w:num w:numId="5" w16cid:durableId="1418476475">
    <w:abstractNumId w:val="4"/>
  </w:num>
  <w:num w:numId="6" w16cid:durableId="653410527">
    <w:abstractNumId w:val="2"/>
  </w:num>
  <w:num w:numId="7" w16cid:durableId="910190960">
    <w:abstractNumId w:val="10"/>
  </w:num>
  <w:num w:numId="8" w16cid:durableId="1825388510">
    <w:abstractNumId w:val="3"/>
  </w:num>
  <w:num w:numId="9" w16cid:durableId="964654253">
    <w:abstractNumId w:val="7"/>
  </w:num>
  <w:num w:numId="10" w16cid:durableId="427891456">
    <w:abstractNumId w:val="8"/>
  </w:num>
  <w:num w:numId="11" w16cid:durableId="538786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DA1"/>
    <w:rsid w:val="00671DA1"/>
    <w:rsid w:val="00936209"/>
    <w:rsid w:val="00CA3F65"/>
    <w:rsid w:val="00CF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F59D"/>
  <w15:docId w15:val="{C50FA6D0-2599-44A9-8136-972A5AED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Saeed Zarrini</dc:creator>
  <cp:lastModifiedBy>Saeed Zarrini</cp:lastModifiedBy>
  <cp:revision>3</cp:revision>
  <cp:lastPrinted>2026-07-20T10:16:00Z</cp:lastPrinted>
  <dcterms:created xsi:type="dcterms:W3CDTF">2026-07-20T10:15:00Z</dcterms:created>
  <dcterms:modified xsi:type="dcterms:W3CDTF">2026-07-20T10:16:00Z</dcterms:modified>
</cp:coreProperties>
</file>