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  <w:spacing w:before="0" w:after="60" w:line="360" w:lineRule="auto"/>
      </w:pPr>
      <w:r>
        <w:rPr>
          <w:rFonts w:ascii="黑体" w:eastAsia="黑体" w:hAnsi="黑体"/>
          <w:sz w:val="34"/>
          <w:szCs w:val="34"/>
          <w:b/>
        </w:rPr>
        <w:t xml:space="preserve">第九章  静电场及其应用</w:t>
      </w:r>
    </w:p>
    <w:p>
      <w:pPr>
        <w:jc w:val="center"/>
        <w:spacing w:before="0" w:after="80" w:line="360" w:lineRule="auto"/>
      </w:pPr>
      <w:r>
        <w:rPr>
          <w:rFonts w:ascii="黑体" w:eastAsia="黑体" w:hAnsi="黑体"/>
          <w:sz w:val="30"/>
          <w:szCs w:val="30"/>
          <w:b/>
        </w:rPr>
        <w:t xml:space="preserve">2. 库仑定律</w:t>
      </w:r>
    </w:p>
    <w:p>
      <w:pPr>
        <w:jc w:val="center"/>
        <w:spacing w:before="0" w:after="220" w:line="360" w:lineRule="auto"/>
      </w:pPr>
      <w:r>
        <w:rPr>
          <w:rFonts w:ascii="黑体" w:eastAsia="黑体" w:hAnsi="黑体"/>
          <w:sz w:val="28"/>
          <w:szCs w:val="28"/>
          <w:b/>
        </w:rPr>
        <w:t xml:space="preserve">一题三变＋高考真题｜微观粒子间静电力与万有引力的比较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核心模型：微观带电粒子之间同时存在静电力和万有引力。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核心方法：分别应用库仑定律和万有引力定律，再通过比值法消去共同因素。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训练路径：直接计算 → 比例迁移 → 一般化推导 → 高考真题迁移。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排版说明：正文中的科学计数法采用真正的 Word 上标；物理量采用规范斜体；说明性下标采用正体；独立公式采用可编辑 OMML 结构。</w:t>
      </w:r>
    </w:p>
    <w:p>
      <w:pPr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一、基础变式——同模型巩固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在氢原子中，氢原子核可视为质子。质子与电子之间的距离为 </w:t>
      </w:r>
      <w:r>
        <w:rPr>
          <w:rFonts w:ascii="Times New Roman" w:eastAsia="Times New Roman" w:hAnsi="Times New Roman"/>
          <w:sz w:val="24"/>
          <w:szCs w:val="24"/>
        </w:rPr>
        <w:t xml:space="preserve">5.3×10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eastAsia="Times New Roman" w:hAnsi="Times New Roman"/>
          <w:sz w:val="24"/>
          <w:szCs w:val="24"/>
        </w:rPr>
        <w:t xml:space="preserve"> m</w:t>
      </w:r>
      <w:r>
        <w:rPr>
          <w:rFonts w:ascii="宋体" w:eastAsia="宋体" w:hAnsi="宋体"/>
          <w:sz w:val="24"/>
          <w:szCs w:val="24"/>
        </w:rPr>
        <w:t xml:space="preserve">。已知元电荷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e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1.60×10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−19</w:t>
      </w:r>
      <w:r>
        <w:rPr>
          <w:rFonts w:ascii="Times New Roman" w:eastAsia="Times New Roman" w:hAnsi="Times New Roman"/>
          <w:sz w:val="24"/>
          <w:szCs w:val="24"/>
        </w:rPr>
        <w:t xml:space="preserve"> C</w:t>
      </w:r>
      <w:r>
        <w:rPr>
          <w:rFonts w:ascii="宋体" w:eastAsia="宋体" w:hAnsi="宋体"/>
          <w:sz w:val="24"/>
          <w:szCs w:val="24"/>
        </w:rPr>
        <w:t xml:space="preserve">，质子质量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m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p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1.67×10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−27</w:t>
      </w:r>
      <w:r>
        <w:rPr>
          <w:rFonts w:ascii="Times New Roman" w:eastAsia="Times New Roman" w:hAnsi="Times New Roman"/>
          <w:sz w:val="24"/>
          <w:szCs w:val="24"/>
        </w:rPr>
        <w:t xml:space="preserve"> kg</w:t>
      </w:r>
      <w:r>
        <w:rPr>
          <w:rFonts w:ascii="宋体" w:eastAsia="宋体" w:hAnsi="宋体"/>
          <w:sz w:val="24"/>
          <w:szCs w:val="24"/>
        </w:rPr>
        <w:t xml:space="preserve">，电子质量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m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e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9.11×10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−31</w:t>
      </w:r>
      <w:r>
        <w:rPr>
          <w:rFonts w:ascii="Times New Roman" w:eastAsia="Times New Roman" w:hAnsi="Times New Roman"/>
          <w:sz w:val="24"/>
          <w:szCs w:val="24"/>
        </w:rPr>
        <w:t xml:space="preserve"> kg</w:t>
      </w:r>
      <w:r>
        <w:rPr>
          <w:rFonts w:ascii="宋体" w:eastAsia="宋体" w:hAnsi="宋体"/>
          <w:sz w:val="24"/>
          <w:szCs w:val="24"/>
        </w:rPr>
        <w:t xml:space="preserve">，静电力常量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k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9.0×10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9</w:t>
      </w:r>
      <w:r>
        <w:rPr>
          <w:rFonts w:ascii="Times New Roman" w:eastAsia="Times New Roman" w:hAnsi="Times New Roman"/>
          <w:sz w:val="24"/>
          <w:szCs w:val="24"/>
        </w:rPr>
        <w:t xml:space="preserve"> N·m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eastAsia="Times New Roman" w:hAnsi="Times New Roman"/>
          <w:sz w:val="24"/>
          <w:szCs w:val="24"/>
        </w:rPr>
        <w:t xml:space="preserve">/C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宋体" w:eastAsia="宋体" w:hAnsi="宋体"/>
          <w:sz w:val="24"/>
          <w:szCs w:val="24"/>
        </w:rPr>
        <w:t xml:space="preserve">，万有引力常量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G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</w:rPr>
        <w:t xml:space="preserve">6.67×10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−11</w:t>
      </w:r>
      <w:r>
        <w:rPr>
          <w:rFonts w:ascii="Times New Roman" w:eastAsia="Times New Roman" w:hAnsi="Times New Roman"/>
          <w:sz w:val="24"/>
          <w:szCs w:val="24"/>
        </w:rPr>
        <w:t xml:space="preserve"> N·m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eastAsia="Times New Roman" w:hAnsi="Times New Roman"/>
          <w:sz w:val="24"/>
          <w:szCs w:val="24"/>
        </w:rPr>
        <w:t xml:space="preserve">/kg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（1）求质子与电子之间的静电力大小。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（2）求质子与电子之间的万有引力大小。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（3）求静电力与万有引力的比值，并说明研究氢原子内部电子运动时是否需要考虑万有引力。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</w:t>
      </w:r>
      <w:r>
        <w:rPr>
          <w:rFonts w:ascii="Times New Roman" w:eastAsia="Times New Roman" w:hAnsi="Times New Roman"/>
          <w:sz w:val="24"/>
          <w:szCs w:val="24"/>
        </w:rPr>
        <w:t xml:space="preserve">8.2×10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−8</w:t>
      </w:r>
      <w:r>
        <w:rPr>
          <w:rFonts w:ascii="Times New Roman" w:eastAsia="Times New Roman" w:hAnsi="Times New Roman"/>
          <w:sz w:val="24"/>
          <w:szCs w:val="24"/>
        </w:rPr>
        <w:t xml:space="preserve"> N</w:t>
      </w:r>
      <w:r>
        <w:rPr>
          <w:rFonts w:ascii="宋体" w:eastAsia="宋体" w:hAnsi="宋体"/>
          <w:sz w:val="24"/>
          <w:szCs w:val="24"/>
        </w:rPr>
        <w:t xml:space="preserve">；（2）</w:t>
      </w:r>
      <w:r>
        <w:rPr>
          <w:rFonts w:ascii="Times New Roman" w:eastAsia="Times New Roman" w:hAnsi="Times New Roman"/>
          <w:sz w:val="24"/>
          <w:szCs w:val="24"/>
        </w:rPr>
        <w:t xml:space="preserve">3.6×10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−47</w:t>
      </w:r>
      <w:r>
        <w:rPr>
          <w:rFonts w:ascii="Times New Roman" w:eastAsia="Times New Roman" w:hAnsi="Times New Roman"/>
          <w:sz w:val="24"/>
          <w:szCs w:val="24"/>
        </w:rPr>
        <w:t xml:space="preserve"> N</w:t>
      </w:r>
      <w:r>
        <w:rPr>
          <w:rFonts w:ascii="宋体" w:eastAsia="宋体" w:hAnsi="宋体"/>
          <w:sz w:val="24"/>
          <w:szCs w:val="24"/>
        </w:rPr>
        <w:t xml:space="preserve">；（3）静电力约为万有引力的 </w:t>
      </w:r>
      <w:r>
        <w:rPr>
          <w:rFonts w:ascii="Times New Roman" w:eastAsia="Times New Roman" w:hAnsi="Times New Roman"/>
          <w:sz w:val="24"/>
          <w:szCs w:val="24"/>
        </w:rPr>
        <w:t xml:space="preserve">2.3×10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39</w:t>
      </w:r>
      <w:r>
        <w:rPr>
          <w:rFonts w:ascii="宋体" w:eastAsia="宋体" w:hAnsi="宋体"/>
          <w:sz w:val="24"/>
          <w:szCs w:val="24"/>
        </w:rPr>
        <w:t xml:space="preserve"> 倍，万有引力可以忽略。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（1）求质子与电子之间的静电力。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9.0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9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f>
                <m:fPr/>
                <m:num>
                  <m:sSup>
                    <m:sSupPr/>
                    <m:e>
                      <m:d>
                        <m:d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1.60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×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−19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d>
                        <m:d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5.3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×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−11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8.2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−8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质子与电子带异种电荷，因此静电力表现为吸引力。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（2）求质子与电子之间的万有引力。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代入数据可得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6.67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−11</m:t>
                  </m:r>
                </m:sup>
              </m:s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1.67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−27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9.11</m:t>
                  </m:r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×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−31</m:t>
                      </m:r>
                    </m:sup>
                  </m:sSup>
                </m:num>
                <m:den>
                  <m:sSup>
                    <m:sSupPr/>
                    <m:e>
                      <m:d>
                        <m:dPr/>
                        <m:e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5.3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×</m:t>
                          </m:r>
                          <m:sSup>
                            <m:sSupPr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Times New Roman" w:eastAsia="Times New Roman" w:hAnsi="Times New Roman"/>
                                  <w:sz w:val="24"/>
                                  <w:szCs w:val="24"/>
                                </w:rPr>
                                <m:t>−11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3.6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−47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 xml:space="preserve"> N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根据两种力的比值可得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8.2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−8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3.6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−47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2.3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39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两种力的比值没有单位。由计算结果可知，静电力远大于万有引力，因此研究氢原子内部电子运动时可以忽略万有引力。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二、情境变式——新情境迁移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氘是氢的同位素。氘核带电荷 </w:t>
      </w:r>
      <w:r>
        <w:rPr>
          <w:rFonts w:ascii="Times New Roman" w:eastAsia="Times New Roman" w:hAnsi="Times New Roman"/>
          <w:sz w:val="24"/>
          <w:szCs w:val="24"/>
        </w:rPr>
        <w:t xml:space="preserve">+</w:t>
      </w:r>
      <w:r>
        <w:rPr>
          <w:rFonts w:ascii="Times New Roman" w:eastAsia="Times New Roman" w:hAnsi="Times New Roman"/>
          <w:sz w:val="24"/>
          <w:szCs w:val="24"/>
          <w:i/>
        </w:rPr>
        <w:t xml:space="preserve">e</w:t>
      </w:r>
      <w:r>
        <w:rPr>
          <w:rFonts w:ascii="宋体" w:eastAsia="宋体" w:hAnsi="宋体"/>
          <w:sz w:val="24"/>
          <w:szCs w:val="24"/>
        </w:rPr>
        <w:t xml:space="preserve">，质量近似为 </w:t>
      </w:r>
      <w:r>
        <w:rPr>
          <w:rFonts w:ascii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eastAsia="Times New Roman" w:hAnsi="Times New Roman"/>
          <w:sz w:val="24"/>
          <w:szCs w:val="24"/>
          <w:i/>
        </w:rPr>
        <w:t xml:space="preserve">m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p</w:t>
      </w:r>
      <w:r>
        <w:rPr>
          <w:rFonts w:ascii="宋体" w:eastAsia="宋体" w:hAnsi="宋体"/>
          <w:sz w:val="24"/>
          <w:szCs w:val="24"/>
        </w:rPr>
        <w:t xml:space="preserve">。设氢原子中质子与电子的距离为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宋体" w:eastAsia="宋体" w:hAnsi="宋体"/>
          <w:sz w:val="24"/>
          <w:szCs w:val="24"/>
        </w:rPr>
        <w:t xml:space="preserve">，氘原子中氘核与电子的距离为 </w:t>
      </w:r>
      <w:r>
        <w:rPr>
          <w:rFonts w:ascii="Times New Roman" w:eastAsia="Times New Roman" w:hAnsi="Times New Roman"/>
          <w:sz w:val="24"/>
          <w:szCs w:val="24"/>
        </w:rPr>
        <w:t xml:space="preserve">2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分别用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eH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GH</w:t>
      </w:r>
      <w:r>
        <w:rPr>
          <w:rFonts w:ascii="宋体" w:eastAsia="宋体" w:hAnsi="宋体"/>
          <w:sz w:val="24"/>
          <w:szCs w:val="24"/>
        </w:rPr>
        <w:t xml:space="preserve"> 表示氢原子中的静电力和万有引力，用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eD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GD</w:t>
      </w:r>
      <w:r>
        <w:rPr>
          <w:rFonts w:ascii="宋体" w:eastAsia="宋体" w:hAnsi="宋体"/>
          <w:sz w:val="24"/>
          <w:szCs w:val="24"/>
        </w:rPr>
        <w:t xml:space="preserve"> 表示氘原子中的静电力和万有引力。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（1）求氘原子中的静电力与氢原子中的静电力之比。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（2）求氘原子中的万有引力与氢原子中的万有引力之比。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（3）设氘原子和氢原子中静电力与万有引力的比值分别为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D</w:t>
      </w:r>
      <w:r>
        <w:rPr>
          <w:rFonts w:ascii="宋体" w:eastAsia="宋体" w:hAnsi="宋体"/>
          <w:sz w:val="24"/>
          <w:szCs w:val="24"/>
        </w:rPr>
        <w:t xml:space="preserve">、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H</w:t>
      </w:r>
      <w:r>
        <w:rPr>
          <w:rFonts w:ascii="宋体" w:eastAsia="宋体" w:hAnsi="宋体"/>
          <w:sz w:val="24"/>
          <w:szCs w:val="24"/>
        </w:rPr>
        <w:t xml:space="preserve">，求二者的关系，并估算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D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（1）1/4；（2）1/2；（3）氘原子中的比值为氢原子中比值的 1/2，约为 1.1×10 的 39 次方。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（1）比较两种原子中的静电力。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（2）比较两种原子中的万有引力。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f>
                <m:fPr/>
                <m:num>
                  <m:d>
                    <m:d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p</m:t>
                          </m:r>
                        </m:sub>
                      </m:sSub>
                    </m:e>
                  </m:d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p</m:t>
                      </m:r>
                    </m:sub>
                  </m:sSub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</m:t>
                      </m:r>
                    </m:sub>
                  </m:sSub>
                </m:num>
                <m:den>
                  <m:sSup>
                    <m:sSupPr/>
                    <m:e>
                      <m:sSub>
                        <m:sSubPr/>
                        <m:e>
                          <m:r>
                            <m:rPr>
                              <m:sty m:val="i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Times New Roman" w:eastAsia="Times New Roman" w:hAnsi="Times New Roman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（3）比较两种力的比值。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根据比值的定义可得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D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eH</m:t>
                      </m:r>
                    </m:sub>
                  </m:sSub>
                </m:den>
              </m:f>
            </m:num>
            <m:den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GD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GH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4</m:t>
                  </m:r>
                </m:den>
              </m:f>
            </m:num>
            <m:den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D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H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≈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1.1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39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虽然氘核质量增大使万有引力的相对作用有所增强，但静电力仍远大于万有引力。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三、素养提升——多表征综合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某类“类氢离子”由一个带电荷 </w:t>
      </w:r>
      <w:r>
        <w:rPr>
          <w:rFonts w:ascii="Times New Roman" w:eastAsia="Times New Roman" w:hAnsi="Times New Roman"/>
          <w:sz w:val="24"/>
          <w:szCs w:val="24"/>
        </w:rPr>
        <w:t xml:space="preserve">+</w:t>
      </w:r>
      <w:r>
        <w:rPr>
          <w:rFonts w:ascii="Times New Roman" w:eastAsia="Times New Roman" w:hAnsi="Times New Roman"/>
          <w:sz w:val="24"/>
          <w:szCs w:val="24"/>
          <w:i/>
        </w:rPr>
        <w:t xml:space="preserve">Z</w:t>
      </w:r>
      <w:r>
        <w:rPr>
          <w:rFonts w:ascii="Times New Roman" w:eastAsia="Times New Roman" w:hAnsi="Times New Roman"/>
          <w:sz w:val="24"/>
          <w:szCs w:val="24"/>
          <w:i/>
        </w:rPr>
        <w:t xml:space="preserve">e</w:t>
      </w:r>
      <w:r>
        <w:rPr>
          <w:rFonts w:ascii="宋体" w:eastAsia="宋体" w:hAnsi="宋体"/>
          <w:sz w:val="24"/>
          <w:szCs w:val="24"/>
        </w:rPr>
        <w:t xml:space="preserve">、质量近似为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A</w:t>
      </w:r>
      <w:r>
        <w:rPr>
          <w:rFonts w:ascii="Times New Roman" w:eastAsia="Times New Roman" w:hAnsi="Times New Roman"/>
          <w:sz w:val="24"/>
          <w:szCs w:val="24"/>
          <w:i/>
        </w:rPr>
        <w:t xml:space="preserve">m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p</w:t>
      </w:r>
      <w:r>
        <w:rPr>
          <w:rFonts w:ascii="宋体" w:eastAsia="宋体" w:hAnsi="宋体"/>
          <w:sz w:val="24"/>
          <w:szCs w:val="24"/>
        </w:rPr>
        <w:t xml:space="preserve"> 的原子核和一个电子组成。设原子核与电子之间的距离为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λ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宋体" w:eastAsia="宋体" w:hAnsi="宋体"/>
          <w:sz w:val="24"/>
          <w:szCs w:val="24"/>
        </w:rPr>
        <w:t xml:space="preserve">。定义静电力与万有引力的比值为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</w:rPr>
        <w:t xml:space="preserve">=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e</w:t>
      </w:r>
      <w:r>
        <w:rPr>
          <w:rFonts w:ascii="Times New Roman" w:eastAsia="Times New Roman" w:hAnsi="Times New Roman"/>
          <w:sz w:val="24"/>
          <w:szCs w:val="24"/>
        </w:rPr>
        <w:t xml:space="preserve">/</w:t>
      </w:r>
      <w:r>
        <w:rPr>
          <w:rFonts w:ascii="Times New Roman" w:eastAsia="Times New Roman" w:hAnsi="Times New Roman"/>
          <w:sz w:val="24"/>
          <w:szCs w:val="24"/>
          <w:i/>
        </w:rPr>
        <w:t xml:space="preserve">F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G</w:t>
      </w:r>
      <w:r>
        <w:rPr>
          <w:rFonts w:ascii="宋体" w:eastAsia="宋体" w:hAnsi="宋体"/>
          <w:sz w:val="24"/>
          <w:szCs w:val="24"/>
        </w:rPr>
        <w:t xml:space="preserve">，氢原子中的对应比值为 </w:t>
      </w:r>
      <w:r>
        <w:rPr>
          <w:rFonts w:ascii="Times New Roman" w:eastAsia="Times New Roman" w:hAnsi="Times New Roman"/>
          <w:sz w:val="24"/>
          <w:szCs w:val="24"/>
          <w:i/>
        </w:rPr>
        <w:t xml:space="preserve">R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 xml:space="preserve">H</w:t>
      </w:r>
      <w:r>
        <w:rPr>
          <w:rFonts w:ascii="宋体" w:eastAsia="宋体" w:hAnsi="宋体"/>
          <w:sz w:val="24"/>
          <w:szCs w:val="24"/>
        </w:rPr>
        <w:t xml:space="preserve">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下表给出了四种粒子系统的参数。</w:t>
      </w:r>
    </w:p>
    <w:tbl>
      <w:tblPr>
        <w:tblW w:w="0" w:type="auto"/>
        <w:jc w:val="center"/>
        <w:tblBorders>
          <w:top w:val="single" w:sz="8" w:color="666666"/>
          <w:left w:val="single" w:sz="8" w:color="666666"/>
          <w:bottom w:val="single" w:sz="8" w:color="666666"/>
          <w:right w:val="single" w:sz="8" w:color="666666"/>
          <w:insideH w:val="single" w:sz="6" w:color="999999"/>
          <w:insideV w:val="single" w:sz="6" w:color="999999"/>
        </w:tblBorders>
      </w:tblPr>
      <w:tblGrid>
        <w:gridCol w:w="2300"/>
        <w:gridCol w:w="900"/>
        <w:gridCol w:w="900"/>
        <w:gridCol w:w="1100"/>
        <w:gridCol w:w="1800"/>
      </w:tblGrid>
      <w:tr>
        <w:tc>
          <w:tcPr>
            <w:tcW w:w="23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粒子系统</w:t>
            </w:r>
          </w:p>
        </w:tc>
        <w:tc>
          <w:tcPr>
            <w:tcW w:w="9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Z</w:t>
            </w:r>
          </w:p>
        </w:tc>
        <w:tc>
          <w:tcPr>
            <w:tcW w:w="9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A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λ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黑体" w:eastAsia="黑体" w:hAnsi="黑体"/>
                <w:sz w:val="22"/>
                <w:szCs w:val="22"/>
                <w:b/>
              </w:rPr>
              <w:t xml:space="preserve">R/R_H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氢原子 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氘原子 D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氦离子 He+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1/2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>锂离子 Li2+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w="11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  <w:spacing w:before="0" w:after="0" w:line="300" w:lineRule="auto"/>
            </w:pPr>
            <w:r>
              <w:rPr>
                <w:rFonts w:ascii="宋体" w:eastAsia="宋体" w:hAnsi="宋体"/>
                <w:sz w:val="22"/>
                <w:szCs w:val="22"/>
              </w:rPr>
              <w:t xml:space="preserve"/>
            </w:r>
          </w:p>
        </w:tc>
      </w:tr>
    </w:tbl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（1）推导一般情况下两力比值与氢原子中对应比值、核电荷数、质量数和距离因子的关系。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（2）在表格最后一列填出各系统的相对比值。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（3）上述系统中，哪一种系统里万有引力的相对作用最明显？说明判断依据。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（4）已知氢原子中两力比值约为 2.3×10 的 39 次方，估算锂离子中的两力比值，并判断研究电子运动时能否忽略万有引力。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（1）一般关系为 R=(Z/A)R_H，与距离因子无关；（2）依次为 1、1/2、1/2、3/7；（3）锂离子，因为其比值最小；（4）约为 9.9×10 的 38 次方，仍可忽略万有引力。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（1）推导一般关系。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根据库仑定律可得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e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k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Z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λ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根据万有引力定律可得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λ</m:t>
                  </m:r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两式相除可得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k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Z</m:t>
              </m:r>
              <m:sSup>
                <m:sSup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den>
          </m:f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H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因此，两力比值与距离因子无关，只由核电荷数与质量数的比值决定。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（2）根据 R/R_H=Z/A，可得四种系统的相对比值依次为 1、1/2、1/2、3/7。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（3）比值越小，说明万有引力相对于静电力越明显。四种系统中锂离子的 3/7 最小，因此其万有引力的相对作用最明显。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（4）估算锂离子中的两力比值。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根据一般关系可得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R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d>
            <m:dPr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7</m:t>
                  </m:r>
                </m:den>
              </m:f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2.3</m:t>
              </m:r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×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39</m:t>
                  </m:r>
                </m:sup>
              </m:sSup>
            </m:e>
          </m:d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9.9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×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38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该比值仍接近 10 的 39 次方，说明静电力仍远大于万有引力，因此研究电子运动时仍可以忽略万有引力。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四、高考真题——同原理与同方法拓展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【真题来源】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2023年高考新课标卷物理第12题。题干根据原题文字整理，原示意图所包含的装置信息改用文字完整表述。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【题目】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密立根油滴实验装置由两块水平放置、间距固定的金属板组成，可从上板中央的小孔向两板间喷入大小不同、带电荷量不同但密度相同的小油滴。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两板间未加电压时，油滴 a、b 在重力和空气阻力作用下竖直向下做匀速直线运动，其速率满足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，</m:t>
          </m:r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两板间加上电压后，上板接正极，两个油滴很快达到相同的速率，仍均竖直向下做匀速直线运动，其共同速率为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油滴可视为球形，所受空气阻力大小与油滴半径和运动速率的乘积成正比，比例系数为常量。不计空气浮力和油滴间的相互作用。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（1）求油滴 a 和油滴 b 的质量之比。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（2）判断油滴 a、b 所带电荷的正负，并求二者所带电荷量绝对值之比。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【答案】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（1）8∶1；（2）油滴 a 带负电，油滴 b 带正电，二者所带电荷量绝对值之比为 4∶1。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【解析】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设油滴半径为 r，密度为 ρ，空气阻力大小为 f=λrv，其中 λ 为比例系数。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（1）求质量之比。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两板间未加电压时，油滴均做匀速直线运动。根据平衡条件可得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λ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r</m:t>
          </m:r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根据球体质量公式可得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m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den>
          </m:f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π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ρ</m:t>
          </m:r>
          <m:sSup>
            <m:sSup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联立可得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Book Antiqua" w:eastAsia="Book Antiqua" w:hAnsi="Book Antiqua"/>
              <w:sz w:val="24"/>
              <w:szCs w:val="24"/>
            </w:rPr>
            <m:t>v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π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ρ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λ</m:t>
              </m:r>
            </m:den>
          </m:f>
          <m:sSup>
            <m:sSup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因此，油滴的匀速运动速率与半径的平方成正比。根据速度关系可得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4</m:t>
                  </m:r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根据速度与半径的关系可得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/>
                <m:e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解得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由于油滴质量与半径的三次方成正比，可得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p>
            <m:sSupPr/>
            <m:e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p>
            <m:sSupPr/>
            <m:e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e>
            <m:sup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8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因此，油滴 a 和油滴 b 的质量之比为 8∶1。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（2）判断电性并求电荷量之比。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上板接正极，因此板间电场方向竖直向下。油滴 a 加电压后速率减小，说明电场力方向竖直向上，所以油滴 a 带负电；油滴 b 加电压后速率增大，说明电场力方向竖直向下，所以油滴 b 带正电。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对于油滴 a，加电压后再次匀速下降。根据平衡条件可得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λ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未加电压时有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λ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sSub>
            <m:sSubPr/>
            <m:e>
              <m:r>
                <m:rPr>
                  <m:sty m:val="i"/>
                </m:rPr>
                <w:rPr>
                  <w:rFonts w:ascii="Book Antiqua" w:eastAsia="Book Antiqua" w:hAnsi="Book Antiqua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0</m:t>
              </m:r>
            </m:sub>
          </m:sSub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两式相减可得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λ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a</m:t>
              </m:r>
            </m:sub>
          </m:sSub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对于油滴 b，加电压后再次匀速下降。根据平衡条件可得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λ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未加电压时有</w:t>
      </w:r>
    </w:p>
    <w:p>
      <w:pPr>
        <w:jc w:val="center"/>
        <w:spacing w:before="40" w:after="80" w:line="300" w:lineRule="auto"/>
      </w:pPr>
      <m:oMathPara>
        <m:oMath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λ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两式相减可得</w:t>
      </w:r>
    </w:p>
    <w:p>
      <w:pPr>
        <w:jc w:val="center"/>
        <w:spacing w:before="40" w:after="80" w:line="300" w:lineRule="auto"/>
      </w:pPr>
      <m:oMathPara>
        <m:oMath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|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E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i"/>
            </m:rPr>
            <w:rPr>
              <w:rFonts w:ascii="Times New Roman" w:eastAsia="Times New Roman" w:hAnsi="Times New Roman"/>
              <w:sz w:val="24"/>
              <w:szCs w:val="24"/>
            </w:rPr>
            <m:t>λ</m:t>
          </m:r>
          <m:sSub>
            <m:sSubPr/>
            <m:e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b</m:t>
              </m:r>
            </m:sub>
          </m:sSub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Book Antiqua" w:eastAsia="Book Antiqua" w:hAnsi="Book Antiqua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4</m:t>
              </m:r>
            </m:den>
          </m:f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两式相比可得</w:t>
      </w:r>
    </w:p>
    <w:p>
      <w:pPr>
        <w:jc w:val="center"/>
        <w:spacing w:before="40" w:after="80" w:line="300" w:lineRule="auto"/>
      </w:pPr>
      <m:oMathPara>
        <m:oMath>
          <m:f>
            <m:fPr/>
            <m:num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|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f>
            <m:fPr/>
            <m:num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λ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2</m:t>
                  </m:r>
                </m:den>
              </m:f>
            </m:num>
            <m:den>
              <m:r>
                <m:rPr>
                  <m:sty m:val="i"/>
                </m:rPr>
                <w:rPr>
                  <w:rFonts w:ascii="Times New Roman" w:eastAsia="Times New Roman" w:hAnsi="Times New Roman"/>
                  <w:sz w:val="24"/>
                  <w:szCs w:val="24"/>
                </w:rPr>
                <m:t>λ</m:t>
              </m:r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  <m:f>
                <m:fPr/>
                <m:num>
                  <m:sSub>
                    <m:sSubPr/>
                    <m:e>
                      <m:r>
                        <m:rPr>
                          <m:sty m:val="i"/>
                        </m:rPr>
                        <w:rPr>
                          <w:rFonts w:ascii="Book Antiqua" w:eastAsia="Book Antiqua" w:hAnsi="Book Antiqua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eastAsia="Times New Roman" w:hAnsi="Times New Roman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4</m:t>
                  </m:r>
                </m:den>
              </m:f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2</m:t>
          </m:r>
          <m:f>
            <m:fPr/>
            <m:num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sSub>
                <m:sSubPr/>
                <m:e>
                  <m:r>
                    <m:rPr>
                      <m:sty m:val="i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eastAsia="Times New Roman" w:hAnsi="Times New Roman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Times New Roman" w:eastAsia="Times New Roman" w:hAnsi="Times New Roman"/>
              <w:sz w:val="24"/>
              <w:szCs w:val="24"/>
            </w:rPr>
            <m:t>4</m:t>
          </m:r>
        </m:oMath>
      </m:oMathPara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因此，油滴 a、b 所带电荷量绝对值之比为 4∶1。</w:t>
      </w:r>
    </w:p>
    <w:p>
      <w:pPr>
        <w:keepNext/>
        <w:spacing w:before="120" w:after="50" w:line="320" w:lineRule="auto"/>
      </w:pPr>
      <w:r>
        <w:rPr>
          <w:rFonts w:ascii="黑体" w:eastAsia="黑体" w:hAnsi="黑体"/>
          <w:sz w:val="24"/>
          <w:szCs w:val="24"/>
          <w:b/>
        </w:rPr>
        <w:t xml:space="preserve">【与课本例题的关联】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课本例题比较静电力和万有引力，本题比较电场力、重力与空气阻力。两题都需要先明确不同性质的力，再利用平衡关系或比值关系消去共同因素，并通过数量关系判断各种力的相对作用。课本例题体现微观粒子中重力可忽略，本题则说明对质量较大的带电油滴，重力不能忽略。</w:t>
      </w:r>
    </w:p>
    <w:p>
      <w:pPr>
        <w:pageBreakBefore/>
        <w:keepNext/>
        <w:spacing w:before="180" w:after="100" w:line="340" w:lineRule="auto"/>
      </w:pPr>
      <w:r>
        <w:rPr>
          <w:rFonts w:ascii="黑体" w:eastAsia="黑体" w:hAnsi="黑体"/>
          <w:sz w:val="28"/>
          <w:szCs w:val="28"/>
          <w:b/>
        </w:rPr>
        <w:t xml:space="preserve">出版规范检查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1. 物理量符号采用规范斜体，说明性下标采用正体，数字、单位和运算符采用正体。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2. 正文中的科学计数法采用 Word 真上标，不使用 Unicode 伪上标。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3. 独立公式采用可编辑 OMML 结构，分式使用横线分式。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4. 所有比值均为无量纲量，不附加单位。</w:t>
      </w:r>
    </w:p>
    <w:p>
      <w:pPr>
        <w:ind w:firstLine="480"/>
        <w:spacing w:before="0" w:after="70" w:line="360" w:lineRule="auto"/>
      </w:pPr>
      <w:r>
        <w:rPr>
          <w:rFonts w:ascii="宋体" w:eastAsia="宋体" w:hAnsi="宋体"/>
          <w:sz w:val="24"/>
          <w:szCs w:val="24"/>
        </w:rPr>
        <w:t xml:space="preserve">5. 高考真题注明年份、卷别和题号，答案与解析均重新独立核算。</w:t>
      </w:r>
    </w:p>
    <w:sectPr>
      <w:pgSz w:w="11906" w:h="16838"/>
      <w:pgMar w:top="1247" w:right="1191" w:bottom="1247" w:left="1191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