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jc w:val="center"/>
        <w:spacing w:before="0" w:after="55" w:line="360" w:lineRule="auto"/>
      </w:pPr>
      <w:r>
        <w:rPr>
          <w:rFonts w:ascii="黑体" w:eastAsia="黑体" w:hAnsi="黑体"/>
          <w:sz w:val="34"/>
          <w:szCs w:val="34"/>
          <w:b/>
        </w:rPr>
        <w:t xml:space="preserve">第十章  静电场中的能量</w:t>
      </w:r>
    </w:p>
    <w:p>
      <w:pPr>
        <w:jc w:val="center"/>
        <w:spacing w:before="0" w:after="75" w:line="360" w:lineRule="auto"/>
      </w:pPr>
      <w:r>
        <w:rPr>
          <w:rFonts w:ascii="黑体" w:eastAsia="黑体" w:hAnsi="黑体"/>
          <w:sz w:val="30"/>
          <w:szCs w:val="30"/>
          <w:b/>
        </w:rPr>
        <w:t xml:space="preserve">3. 电势差与电场强度的关系</w:t>
      </w:r>
    </w:p>
    <w:p>
      <w:pPr>
        <w:jc w:val="center"/>
        <w:spacing w:before="0" w:after="200" w:line="360" w:lineRule="auto"/>
      </w:pPr>
      <w:r>
        <w:rPr>
          <w:rFonts w:ascii="黑体" w:eastAsia="黑体" w:hAnsi="黑体"/>
          <w:sz w:val="28"/>
          <w:szCs w:val="28"/>
          <w:b/>
        </w:rPr>
        <w:t xml:space="preserve">例题·一题三变＋高考真题</w:t>
      </w:r>
    </w:p>
    <w:p>
      <w:pPr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原例题解析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真空中平行金属板 </w:t>
      </w:r>
      <w:r>
        <w:rPr>
          <w:rFonts w:ascii="Times New Roman" w:eastAsia="Times New Roman" w:hAnsi="Times New Roman"/>
          <w:sz w:val="24"/>
          <w:szCs w:val="24"/>
        </w:rPr>
        <w:t xml:space="preserve">M</w:t>
      </w:r>
      <w:r>
        <w:rPr>
          <w:rFonts w:ascii="宋体" w:eastAsia="宋体" w:hAnsi="宋体"/>
          <w:sz w:val="24"/>
          <w:szCs w:val="24"/>
        </w:rPr>
        <w:t xml:space="preserve">、</w:t>
      </w:r>
      <w:r>
        <w:rPr>
          <w:rFonts w:ascii="Times New Roman" w:eastAsia="Times New Roman" w:hAnsi="Times New Roman"/>
          <w:sz w:val="24"/>
          <w:szCs w:val="24"/>
        </w:rPr>
        <w:t xml:space="preserve">N</w:t>
      </w:r>
      <w:r>
        <w:rPr>
          <w:rFonts w:ascii="宋体" w:eastAsia="宋体" w:hAnsi="宋体"/>
          <w:sz w:val="24"/>
          <w:szCs w:val="24"/>
        </w:rPr>
        <w:t xml:space="preserve"> 之间的距离 </w:t>
      </w:r>
      <w:r>
        <w:rPr>
          <w:rFonts w:ascii="Times New Roman" w:eastAsia="Times New Roman" w:hAnsi="Times New Roman"/>
          <w:sz w:val="24"/>
          <w:szCs w:val="24"/>
          <w:i/>
        </w:rPr>
        <w:t xml:space="preserve">d</w:t>
      </w:r>
      <w:r>
        <w:rPr>
          <w:rFonts w:ascii="Times New Roman" w:eastAsia="Times New Roman" w:hAnsi="Times New Roman"/>
          <w:sz w:val="24"/>
          <w:szCs w:val="24"/>
        </w:rPr>
        <w:t xml:space="preserve">=</w:t>
      </w:r>
      <w:r>
        <w:rPr>
          <w:rFonts w:ascii="Times New Roman" w:eastAsia="Times New Roman" w:hAnsi="Times New Roman"/>
          <w:sz w:val="24"/>
          <w:szCs w:val="24"/>
        </w:rPr>
        <w:t xml:space="preserve">0.04 m</w:t>
      </w:r>
      <w:r>
        <w:rPr>
          <w:rFonts w:ascii="宋体" w:eastAsia="宋体" w:hAnsi="宋体"/>
          <w:sz w:val="24"/>
          <w:szCs w:val="24"/>
        </w:rPr>
        <w:t xml:space="preserve">，带电粒子的质量 </w:t>
      </w:r>
      <w:r>
        <w:rPr>
          <w:rFonts w:ascii="Times New Roman" w:eastAsia="Times New Roman" w:hAnsi="Times New Roman"/>
          <w:sz w:val="24"/>
          <w:szCs w:val="24"/>
          <w:i/>
        </w:rPr>
        <w:t xml:space="preserve">m</w:t>
      </w:r>
      <w:r>
        <w:rPr>
          <w:rFonts w:ascii="Times New Roman" w:eastAsia="Times New Roman" w:hAnsi="Times New Roman"/>
          <w:sz w:val="24"/>
          <w:szCs w:val="24"/>
        </w:rPr>
        <w:t xml:space="preserve">=</w:t>
      </w:r>
      <w:r>
        <w:rPr>
          <w:rFonts w:ascii="Times New Roman" w:eastAsia="Times New Roman" w:hAnsi="Times New Roman"/>
          <w:sz w:val="24"/>
          <w:szCs w:val="24"/>
        </w:rPr>
        <w:t xml:space="preserve">2.0×10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−15</w:t>
      </w:r>
      <w:r>
        <w:rPr>
          <w:rFonts w:ascii="Times New Roman" w:eastAsia="Times New Roman" w:hAnsi="Times New Roman"/>
          <w:sz w:val="24"/>
          <w:szCs w:val="24"/>
        </w:rPr>
        <w:t xml:space="preserve"> kg</w:t>
      </w:r>
      <w:r>
        <w:rPr>
          <w:rFonts w:ascii="宋体" w:eastAsia="宋体" w:hAnsi="宋体"/>
          <w:sz w:val="24"/>
          <w:szCs w:val="24"/>
        </w:rPr>
        <w:t xml:space="preserve">，电荷量 </w:t>
      </w:r>
      <w:r>
        <w:rPr>
          <w:rFonts w:ascii="Times New Roman" w:eastAsia="Times New Roman" w:hAnsi="Times New Roman"/>
          <w:sz w:val="24"/>
          <w:szCs w:val="24"/>
          <w:i/>
        </w:rPr>
        <w:t xml:space="preserve">q</w:t>
      </w:r>
      <w:r>
        <w:rPr>
          <w:rFonts w:ascii="Times New Roman" w:eastAsia="Times New Roman" w:hAnsi="Times New Roman"/>
          <w:sz w:val="24"/>
          <w:szCs w:val="24"/>
        </w:rPr>
        <w:t xml:space="preserve">=</w:t>
      </w:r>
      <w:r>
        <w:rPr>
          <w:rFonts w:ascii="Times New Roman" w:eastAsia="Times New Roman" w:hAnsi="Times New Roman"/>
          <w:sz w:val="24"/>
          <w:szCs w:val="24"/>
        </w:rPr>
        <w:t xml:space="preserve">8.0×10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−15</w:t>
      </w:r>
      <w:r>
        <w:rPr>
          <w:rFonts w:ascii="Times New Roman" w:eastAsia="Times New Roman" w:hAnsi="Times New Roman"/>
          <w:sz w:val="24"/>
          <w:szCs w:val="24"/>
        </w:rPr>
        <w:t xml:space="preserve"> C</w:t>
      </w:r>
      <w:r>
        <w:rPr>
          <w:rFonts w:ascii="宋体" w:eastAsia="宋体" w:hAnsi="宋体"/>
          <w:sz w:val="24"/>
          <w:szCs w:val="24"/>
        </w:rPr>
        <w:t xml:space="preserve">，两板间电压 </w:t>
      </w:r>
      <w:r>
        <w:rPr>
          <w:rFonts w:ascii="Times New Roman" w:eastAsia="Times New Roman" w:hAnsi="Times New Roman"/>
          <w:sz w:val="24"/>
          <w:szCs w:val="24"/>
          <w:i/>
        </w:rPr>
        <w:t xml:space="preserve">U</w:t>
      </w:r>
      <w:r>
        <w:rPr>
          <w:rFonts w:ascii="Times New Roman" w:eastAsia="Times New Roman" w:hAnsi="Times New Roman"/>
          <w:sz w:val="24"/>
          <w:szCs w:val="24"/>
        </w:rPr>
        <w:t xml:space="preserve">=</w:t>
      </w:r>
      <w:r>
        <w:rPr>
          <w:rFonts w:ascii="Times New Roman" w:eastAsia="Times New Roman" w:hAnsi="Times New Roman"/>
          <w:sz w:val="24"/>
          <w:szCs w:val="24"/>
        </w:rPr>
        <w:t xml:space="preserve">200 V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（1）两板间为匀强电场。根据电势差与电场强度的关系可得</w:t>
      </w:r>
    </w:p>
    <w:p>
      <w:pPr>
        <w:jc w:val="center"/>
        <w:spacing w:before="35" w:after="80" w:line="300" w:lineRule="auto"/>
      </w:pPr>
      <m:oMathPara>
        <m:oMath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num>
            <m:den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d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200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0.04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V/m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5.0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V/m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根据静电力公式可得</w:t>
      </w:r>
    </w:p>
    <w:p>
      <w:pPr>
        <w:jc w:val="center"/>
        <w:spacing w:before="35" w:after="80" w:line="300" w:lineRule="auto"/>
      </w:pPr>
      <m:oMathPara>
        <m:oMath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q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d>
            <m:d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8.0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−15</m:t>
                  </m:r>
                </m:sup>
              </m:s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5.0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3</m:t>
                  </m:r>
                </m:sup>
              </m:sSup>
            </m:e>
          </m: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N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4.0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−11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N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粒子所受重力约为2.0×10的−14次方N，远小于静电力，因此以下忽略重力。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（2）粒子从M板旁由静止运动到N板。根据动能定理可得</w:t>
      </w:r>
    </w:p>
    <w:p>
      <w:pPr>
        <w:jc w:val="center"/>
        <w:spacing w:before="35" w:after="80" w:line="300" w:lineRule="auto"/>
      </w:pPr>
      <m:oMathPara>
        <m:oMath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q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U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den>
          </m:f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m</m:t>
          </m:r>
          <m:sSup>
            <m:sSupPr/>
            <m:e>
              <m:r>
                <m:rPr>
                  <m:sty m:val="i"/>
                </m:rPr>
                <w:rPr>
                  <w:rFonts w:ascii="Book Antiqua" w:eastAsia="Book Antiqua" w:hAnsi="Book Antiqua"/>
                  <w:sz w:val="24"/>
                  <w:szCs w:val="24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sup>
          </m:sSup>
        </m:oMath>
      </m:oMathPara>
    </w:p>
    <w:p>
      <w:pPr>
        <w:jc w:val="center"/>
        <w:spacing w:before="35" w:after="80" w:line="300" w:lineRule="auto"/>
      </w:pPr>
      <m:oMathPara>
        <m:oMath>
          <m:r>
            <m:rPr>
              <m:sty m:val="i"/>
            </m:rPr>
            <w:rPr>
              <w:rFonts w:ascii="Book Antiqua" w:eastAsia="Book Antiqua" w:hAnsi="Book Antiqua"/>
              <w:sz w:val="24"/>
              <w:szCs w:val="24"/>
            </w:rPr>
            <m:t>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q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U</m:t>
                  </m:r>
                </m:num>
                <m:den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m</m:t>
                  </m:r>
                </m:den>
              </m:f>
            </m:e>
          </m:ra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8.0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×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−15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200</m:t>
                  </m:r>
                </m:num>
                <m:den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2.0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×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−15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m/s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40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m/s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（3）当极板间距增大为原来的2倍而电压保持不变时，场强和静电力均减小为原来的1/2。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d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E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，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2.0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−11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N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由于粒子跨越两板时静电力做功仍为qU，故到达N板时的速度不变。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Book Antiqua" w:eastAsia="Book Antiqua" w:hAnsi="Book Antiqua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i"/>
            </m:rPr>
            <w:rPr>
              <w:rFonts w:ascii="Book Antiqua" w:eastAsia="Book Antiqua" w:hAnsi="Book Antiqua"/>
              <w:sz w:val="24"/>
              <w:szCs w:val="24"/>
            </w:rPr>
            <m:t>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40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m/s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核心结论：电压一定时，F=qU/d随板间距改变；粒子由静止跨越两板的末速度由qU决定，与板间距无关。</w:t>
      </w:r>
    </w:p>
    <w:p>
      <w:pPr>
        <w:pageBreakBefore/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一、基础变式——同模型巩固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真空中两平行金属板间距为 </w:t>
      </w:r>
      <w:r>
        <w:rPr>
          <w:rFonts w:ascii="Times New Roman" w:eastAsia="Times New Roman" w:hAnsi="Times New Roman"/>
          <w:sz w:val="24"/>
          <w:szCs w:val="24"/>
        </w:rPr>
        <w:t xml:space="preserve">0.030 m</w:t>
      </w:r>
      <w:r>
        <w:rPr>
          <w:rFonts w:ascii="宋体" w:eastAsia="宋体" w:hAnsi="宋体"/>
          <w:sz w:val="24"/>
          <w:szCs w:val="24"/>
        </w:rPr>
        <w:t xml:space="preserve">，两板间加 </w:t>
      </w:r>
      <w:r>
        <w:rPr>
          <w:rFonts w:ascii="Times New Roman" w:eastAsia="Times New Roman" w:hAnsi="Times New Roman"/>
          <w:sz w:val="24"/>
          <w:szCs w:val="24"/>
        </w:rPr>
        <w:t xml:space="preserve">225 V</w:t>
      </w:r>
      <w:r>
        <w:rPr>
          <w:rFonts w:ascii="宋体" w:eastAsia="宋体" w:hAnsi="宋体"/>
          <w:sz w:val="24"/>
          <w:szCs w:val="24"/>
        </w:rPr>
        <w:t xml:space="preserve"> 直流电压。一个质量为 </w:t>
      </w:r>
      <w:r>
        <w:rPr>
          <w:rFonts w:ascii="Times New Roman" w:eastAsia="Times New Roman" w:hAnsi="Times New Roman"/>
          <w:sz w:val="24"/>
          <w:szCs w:val="24"/>
        </w:rPr>
        <w:t xml:space="preserve">2.0×10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−15</w:t>
      </w:r>
      <w:r>
        <w:rPr>
          <w:rFonts w:ascii="Times New Roman" w:eastAsia="Times New Roman" w:hAnsi="Times New Roman"/>
          <w:sz w:val="24"/>
          <w:szCs w:val="24"/>
        </w:rPr>
        <w:t xml:space="preserve"> kg</w:t>
      </w:r>
      <w:r>
        <w:rPr>
          <w:rFonts w:ascii="宋体" w:eastAsia="宋体" w:hAnsi="宋体"/>
          <w:sz w:val="24"/>
          <w:szCs w:val="24"/>
        </w:rPr>
        <w:t xml:space="preserve">、电荷量为 </w:t>
      </w:r>
      <w:r>
        <w:rPr>
          <w:rFonts w:ascii="Times New Roman" w:eastAsia="Times New Roman" w:hAnsi="Times New Roman"/>
          <w:sz w:val="24"/>
          <w:szCs w:val="24"/>
        </w:rPr>
        <w:t xml:space="preserve">4.0×10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−15</w:t>
      </w:r>
      <w:r>
        <w:rPr>
          <w:rFonts w:ascii="Times New Roman" w:eastAsia="Times New Roman" w:hAnsi="Times New Roman"/>
          <w:sz w:val="24"/>
          <w:szCs w:val="24"/>
        </w:rPr>
        <w:t xml:space="preserve"> C</w:t>
      </w:r>
      <w:r>
        <w:rPr>
          <w:rFonts w:ascii="宋体" w:eastAsia="宋体" w:hAnsi="宋体"/>
          <w:sz w:val="24"/>
          <w:szCs w:val="24"/>
        </w:rPr>
        <w:t xml:space="preserve"> 的正粒子位于正极板旁，由静止释放，不计重力。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（1）求两板间的电场强度。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（2）求粒子所受静电力的大小。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（3）求粒子到达负极板时的速度。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（4）若仅将板间距增大为原来的2倍，求静电力和末速度。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</w:t>
      </w:r>
      <w:r>
        <w:rPr>
          <w:rFonts w:ascii="Times New Roman" w:eastAsia="Times New Roman" w:hAnsi="Times New Roman"/>
          <w:sz w:val="24"/>
          <w:szCs w:val="24"/>
        </w:rPr>
        <w:t xml:space="preserve">7.5×10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3</w:t>
      </w:r>
      <w:r>
        <w:rPr>
          <w:rFonts w:ascii="Times New Roman" w:eastAsia="Times New Roman" w:hAnsi="Times New Roman"/>
          <w:sz w:val="24"/>
          <w:szCs w:val="24"/>
        </w:rPr>
        <w:t xml:space="preserve"> V/m</w:t>
      </w:r>
      <w:r>
        <w:rPr>
          <w:rFonts w:ascii="宋体" w:eastAsia="宋体" w:hAnsi="宋体"/>
          <w:sz w:val="24"/>
          <w:szCs w:val="24"/>
        </w:rPr>
        <w:t xml:space="preserve">；（2）</w:t>
      </w:r>
      <w:r>
        <w:rPr>
          <w:rFonts w:ascii="Times New Roman" w:eastAsia="Times New Roman" w:hAnsi="Times New Roman"/>
          <w:sz w:val="24"/>
          <w:szCs w:val="24"/>
        </w:rPr>
        <w:t xml:space="preserve">3.0×10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−11</w:t>
      </w:r>
      <w:r>
        <w:rPr>
          <w:rFonts w:ascii="Times New Roman" w:eastAsia="Times New Roman" w:hAnsi="Times New Roman"/>
          <w:sz w:val="24"/>
          <w:szCs w:val="24"/>
        </w:rPr>
        <w:t xml:space="preserve"> N</w:t>
      </w:r>
      <w:r>
        <w:rPr>
          <w:rFonts w:ascii="宋体" w:eastAsia="宋体" w:hAnsi="宋体"/>
          <w:sz w:val="24"/>
          <w:szCs w:val="24"/>
        </w:rPr>
        <w:t xml:space="preserve">；（3）</w:t>
      </w:r>
      <w:r>
        <w:rPr>
          <w:rFonts w:ascii="Times New Roman" w:eastAsia="Times New Roman" w:hAnsi="Times New Roman"/>
          <w:sz w:val="24"/>
          <w:szCs w:val="24"/>
        </w:rPr>
        <w:t xml:space="preserve">30 m/s</w:t>
      </w:r>
      <w:r>
        <w:rPr>
          <w:rFonts w:ascii="宋体" w:eastAsia="宋体" w:hAnsi="宋体"/>
          <w:sz w:val="24"/>
          <w:szCs w:val="24"/>
        </w:rPr>
        <w:t xml:space="preserve">；（4）</w:t>
      </w:r>
      <w:r>
        <w:rPr>
          <w:rFonts w:ascii="Times New Roman" w:eastAsia="Times New Roman" w:hAnsi="Times New Roman"/>
          <w:sz w:val="24"/>
          <w:szCs w:val="24"/>
        </w:rPr>
        <w:t xml:space="preserve">1.5×10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−11</w:t>
      </w:r>
      <w:r>
        <w:rPr>
          <w:rFonts w:ascii="Times New Roman" w:eastAsia="Times New Roman" w:hAnsi="Times New Roman"/>
          <w:sz w:val="24"/>
          <w:szCs w:val="24"/>
        </w:rPr>
        <w:t xml:space="preserve"> N</w:t>
      </w:r>
      <w:r>
        <w:rPr>
          <w:rFonts w:ascii="宋体" w:eastAsia="宋体" w:hAnsi="宋体"/>
          <w:sz w:val="24"/>
          <w:szCs w:val="24"/>
        </w:rPr>
        <w:t xml:space="preserve">，末速度仍为 </w:t>
      </w:r>
      <w:r>
        <w:rPr>
          <w:rFonts w:ascii="Times New Roman" w:eastAsia="Times New Roman" w:hAnsi="Times New Roman"/>
          <w:sz w:val="24"/>
          <w:szCs w:val="24"/>
        </w:rPr>
        <w:t xml:space="preserve">30 m/s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根据匀强电场中电势差与电场强度的关系可得</w:t>
      </w:r>
    </w:p>
    <w:p>
      <w:pPr>
        <w:jc w:val="center"/>
        <w:spacing w:before="35" w:after="80" w:line="300" w:lineRule="auto"/>
      </w:pPr>
      <m:oMathPara>
        <m:oMath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225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0.030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V/m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7.5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V/m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根据静电力公式可得</w:t>
      </w:r>
    </w:p>
    <w:p>
      <w:pPr>
        <w:jc w:val="center"/>
        <w:spacing w:before="35" w:after="80" w:line="300" w:lineRule="auto"/>
      </w:pPr>
      <m:oMathPara>
        <m:oMath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d>
            <m:d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4.0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−15</m:t>
                  </m:r>
                </m:sup>
              </m:s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7.5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3</m:t>
                  </m:r>
                </m:sup>
              </m:sSup>
            </m:e>
          </m: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N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3.0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−11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N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根据动能定理可得</w:t>
      </w:r>
    </w:p>
    <w:p>
      <w:pPr>
        <w:jc w:val="center"/>
        <w:spacing w:before="35" w:after="80" w:line="300" w:lineRule="auto"/>
      </w:pPr>
      <m:oMathPara>
        <m:oMath>
          <m:r>
            <m:rPr>
              <m:sty m:val="i"/>
            </m:rPr>
            <w:rPr>
              <w:rFonts w:ascii="Book Antiqua" w:eastAsia="Book Antiqua" w:hAnsi="Book Antiqua"/>
              <w:sz w:val="24"/>
              <w:szCs w:val="24"/>
            </w:rPr>
            <m:t>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4.0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×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−15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225</m:t>
                  </m:r>
                </m:num>
                <m:den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2.0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×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−15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m/s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30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m/s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板间距增大为原来的2倍时，电压不变，故场强和静电力均变为原来的1/2，而qU不变，末速度不变。</w:t>
      </w:r>
    </w:p>
    <w:p>
      <w:pPr>
        <w:pageBreakBefore/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二、情境变式——微粒直线加速器的两种调节方式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某微粒直线加速器由两块平行金属板构成。初始板间距为 </w:t>
      </w:r>
      <w:r>
        <w:rPr>
          <w:rFonts w:ascii="Times New Roman" w:eastAsia="Times New Roman" w:hAnsi="Times New Roman"/>
          <w:sz w:val="24"/>
          <w:szCs w:val="24"/>
        </w:rPr>
        <w:t xml:space="preserve">0.040 m</w:t>
      </w:r>
      <w:r>
        <w:rPr>
          <w:rFonts w:ascii="宋体" w:eastAsia="宋体" w:hAnsi="宋体"/>
          <w:sz w:val="24"/>
          <w:szCs w:val="24"/>
        </w:rPr>
        <w:t xml:space="preserve">，板间电压为 </w:t>
      </w:r>
      <w:r>
        <w:rPr>
          <w:rFonts w:ascii="Times New Roman" w:eastAsia="Times New Roman" w:hAnsi="Times New Roman"/>
          <w:sz w:val="24"/>
          <w:szCs w:val="24"/>
        </w:rPr>
        <w:t xml:space="preserve">120 V</w:t>
      </w:r>
      <w:r>
        <w:rPr>
          <w:rFonts w:ascii="宋体" w:eastAsia="宋体" w:hAnsi="宋体"/>
          <w:sz w:val="24"/>
          <w:szCs w:val="24"/>
        </w:rPr>
        <w:t xml:space="preserve">。一个质量为 </w:t>
      </w:r>
      <w:r>
        <w:rPr>
          <w:rFonts w:ascii="Times New Roman" w:eastAsia="Times New Roman" w:hAnsi="Times New Roman"/>
          <w:sz w:val="24"/>
          <w:szCs w:val="24"/>
        </w:rPr>
        <w:t xml:space="preserve">3.0×10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−15</w:t>
      </w:r>
      <w:r>
        <w:rPr>
          <w:rFonts w:ascii="Times New Roman" w:eastAsia="Times New Roman" w:hAnsi="Times New Roman"/>
          <w:sz w:val="24"/>
          <w:szCs w:val="24"/>
        </w:rPr>
        <w:t xml:space="preserve"> kg</w:t>
      </w:r>
      <w:r>
        <w:rPr>
          <w:rFonts w:ascii="宋体" w:eastAsia="宋体" w:hAnsi="宋体"/>
          <w:sz w:val="24"/>
          <w:szCs w:val="24"/>
        </w:rPr>
        <w:t xml:space="preserve">、电荷量为 </w:t>
      </w:r>
      <w:r>
        <w:rPr>
          <w:rFonts w:ascii="Times New Roman" w:eastAsia="Times New Roman" w:hAnsi="Times New Roman"/>
          <w:sz w:val="24"/>
          <w:szCs w:val="24"/>
        </w:rPr>
        <w:t xml:space="preserve">5.0×10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−15</w:t>
      </w:r>
      <w:r>
        <w:rPr>
          <w:rFonts w:ascii="Times New Roman" w:eastAsia="Times New Roman" w:hAnsi="Times New Roman"/>
          <w:sz w:val="24"/>
          <w:szCs w:val="24"/>
        </w:rPr>
        <w:t xml:space="preserve"> C</w:t>
      </w:r>
      <w:r>
        <w:rPr>
          <w:rFonts w:ascii="宋体" w:eastAsia="宋体" w:hAnsi="宋体"/>
          <w:sz w:val="24"/>
          <w:szCs w:val="24"/>
        </w:rPr>
        <w:t xml:space="preserve"> 的正粒子从正极板旁由静止释放，不计重力。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（1）求初始状态下粒子所受静电力和到达负极板时的速度。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（2）将板间距增大为原来的2倍，若电压保持不变，求静电力和末速度。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（3）将板间距增大为原来的2倍，若通过调节电源使电场强度保持不变，求此时板间电压、静电力和末速度。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</w:t>
      </w:r>
      <w:r>
        <w:rPr>
          <w:rFonts w:ascii="Times New Roman" w:eastAsia="Times New Roman" w:hAnsi="Times New Roman"/>
          <w:sz w:val="24"/>
          <w:szCs w:val="24"/>
        </w:rPr>
        <w:t xml:space="preserve">1.5×10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−11</w:t>
      </w:r>
      <w:r>
        <w:rPr>
          <w:rFonts w:ascii="Times New Roman" w:eastAsia="Times New Roman" w:hAnsi="Times New Roman"/>
          <w:sz w:val="24"/>
          <w:szCs w:val="24"/>
        </w:rPr>
        <w:t xml:space="preserve"> N</w:t>
      </w:r>
      <w:r>
        <w:rPr>
          <w:rFonts w:ascii="宋体" w:eastAsia="宋体" w:hAnsi="宋体"/>
          <w:sz w:val="24"/>
          <w:szCs w:val="24"/>
        </w:rPr>
        <w:t xml:space="preserve">，</w:t>
      </w:r>
      <w:r>
        <w:rPr>
          <w:rFonts w:ascii="Times New Roman" w:eastAsia="Times New Roman" w:hAnsi="Times New Roman"/>
          <w:sz w:val="24"/>
          <w:szCs w:val="24"/>
        </w:rPr>
        <w:t xml:space="preserve">20 m/s</w:t>
      </w:r>
      <w:r>
        <w:rPr>
          <w:rFonts w:ascii="宋体" w:eastAsia="宋体" w:hAnsi="宋体"/>
          <w:sz w:val="24"/>
          <w:szCs w:val="24"/>
        </w:rPr>
        <w:t xml:space="preserve">；（2）</w:t>
      </w:r>
      <w:r>
        <w:rPr>
          <w:rFonts w:ascii="Times New Roman" w:eastAsia="Times New Roman" w:hAnsi="Times New Roman"/>
          <w:sz w:val="24"/>
          <w:szCs w:val="24"/>
        </w:rPr>
        <w:t xml:space="preserve">7.5×10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−12</w:t>
      </w:r>
      <w:r>
        <w:rPr>
          <w:rFonts w:ascii="Times New Roman" w:eastAsia="Times New Roman" w:hAnsi="Times New Roman"/>
          <w:sz w:val="24"/>
          <w:szCs w:val="24"/>
        </w:rPr>
        <w:t xml:space="preserve"> N</w:t>
      </w:r>
      <w:r>
        <w:rPr>
          <w:rFonts w:ascii="宋体" w:eastAsia="宋体" w:hAnsi="宋体"/>
          <w:sz w:val="24"/>
          <w:szCs w:val="24"/>
        </w:rPr>
        <w:t xml:space="preserve">，</w:t>
      </w:r>
      <w:r>
        <w:rPr>
          <w:rFonts w:ascii="Times New Roman" w:eastAsia="Times New Roman" w:hAnsi="Times New Roman"/>
          <w:sz w:val="24"/>
          <w:szCs w:val="24"/>
        </w:rPr>
        <w:t xml:space="preserve">20 m/s</w:t>
      </w:r>
      <w:r>
        <w:rPr>
          <w:rFonts w:ascii="宋体" w:eastAsia="宋体" w:hAnsi="宋体"/>
          <w:sz w:val="24"/>
          <w:szCs w:val="24"/>
        </w:rPr>
        <w:t xml:space="preserve">；（3）</w:t>
      </w:r>
      <w:r>
        <w:rPr>
          <w:rFonts w:ascii="Times New Roman" w:eastAsia="Times New Roman" w:hAnsi="Times New Roman"/>
          <w:sz w:val="24"/>
          <w:szCs w:val="24"/>
        </w:rPr>
        <w:t xml:space="preserve">240 V</w:t>
      </w:r>
      <w:r>
        <w:rPr>
          <w:rFonts w:ascii="宋体" w:eastAsia="宋体" w:hAnsi="宋体"/>
          <w:sz w:val="24"/>
          <w:szCs w:val="24"/>
        </w:rPr>
        <w:t xml:space="preserve">，</w:t>
      </w:r>
      <w:r>
        <w:rPr>
          <w:rFonts w:ascii="Times New Roman" w:eastAsia="Times New Roman" w:hAnsi="Times New Roman"/>
          <w:sz w:val="24"/>
          <w:szCs w:val="24"/>
        </w:rPr>
        <w:t xml:space="preserve">1.5×10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−11</w:t>
      </w:r>
      <w:r>
        <w:rPr>
          <w:rFonts w:ascii="Times New Roman" w:eastAsia="Times New Roman" w:hAnsi="Times New Roman"/>
          <w:sz w:val="24"/>
          <w:szCs w:val="24"/>
        </w:rPr>
        <w:t xml:space="preserve"> N</w:t>
      </w:r>
      <w:r>
        <w:rPr>
          <w:rFonts w:ascii="宋体" w:eastAsia="宋体" w:hAnsi="宋体"/>
          <w:sz w:val="24"/>
          <w:szCs w:val="24"/>
        </w:rPr>
        <w:t xml:space="preserve">，</w:t>
      </w:r>
      <w:r>
        <w:rPr>
          <w:rFonts w:ascii="Times New Roman" w:eastAsia="Times New Roman" w:hAnsi="Times New Roman"/>
          <w:sz w:val="24"/>
          <w:szCs w:val="24"/>
        </w:rPr>
        <w:t xml:space="preserve">20√2 m/s</w:t>
      </w:r>
      <w:r>
        <w:rPr>
          <w:rFonts w:ascii="宋体" w:eastAsia="宋体" w:hAnsi="宋体"/>
          <w:sz w:val="24"/>
          <w:szCs w:val="24"/>
        </w:rPr>
        <w:t xml:space="preserve">，约为 </w:t>
      </w:r>
      <w:r>
        <w:rPr>
          <w:rFonts w:ascii="Times New Roman" w:eastAsia="Times New Roman" w:hAnsi="Times New Roman"/>
          <w:sz w:val="24"/>
          <w:szCs w:val="24"/>
        </w:rPr>
        <w:t xml:space="preserve">28.3 m/s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初始状态下，根据E=U/d和F=qE可得</w:t>
      </w:r>
    </w:p>
    <w:p>
      <w:pPr>
        <w:jc w:val="center"/>
        <w:spacing w:before="35" w:after="80" w:line="300" w:lineRule="auto"/>
      </w:pPr>
      <m:oMathPara>
        <m:oMath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120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0.040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V/m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3.0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V/m</m:t>
          </m:r>
        </m:oMath>
      </m:oMathPara>
    </w:p>
    <w:p>
      <w:pPr>
        <w:jc w:val="center"/>
        <w:spacing w:before="35" w:after="80" w:line="300" w:lineRule="auto"/>
      </w:pPr>
      <m:oMathPara>
        <m:oMath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d>
            <m:d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5.0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−15</m:t>
                  </m:r>
                </m:sup>
              </m:s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3</m:t>
                  </m:r>
                </m:sup>
              </m:sSup>
            </m:e>
          </m: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N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1.5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−11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N</m:t>
          </m:r>
        </m:oMath>
      </m:oMathPara>
    </w:p>
    <w:p>
      <w:pPr>
        <w:jc w:val="center"/>
        <w:spacing w:before="35" w:after="80" w:line="300" w:lineRule="auto"/>
      </w:pPr>
      <m:oMathPara>
        <m:oMath>
          <m:r>
            <m:rPr>
              <m:sty m:val="i"/>
            </m:rPr>
            <w:rPr>
              <w:rFonts w:ascii="Book Antiqua" w:eastAsia="Book Antiqua" w:hAnsi="Book Antiqua"/>
              <w:sz w:val="24"/>
              <w:szCs w:val="24"/>
            </w:rPr>
            <m:t>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5.0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×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−15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120</m:t>
                  </m:r>
                </m:num>
                <m:den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3.0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×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−15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m/s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20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m/s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板间距加倍而电压不变时，场强和静电力减半；粒子跨越两板的电势差不变，故末速度不变。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板间距加倍而场强保持不变时，根据U=Ed可知电压加倍。静电力保持不变，静电力做功加倍。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E</m:t>
          </m:r>
          <m:d>
            <m:d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d</m:t>
              </m:r>
            </m:e>
          </m: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2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U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240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Book Antiqua" w:eastAsia="Book Antiqua" w:hAnsi="Book Antiqua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q</m:t>
                  </m:r>
                  <m:d>
                    <m:dPr/>
                    <m:e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U</m:t>
                      </m:r>
                    </m:e>
                  </m:d>
                </m:num>
                <m:den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m</m:t>
                  </m:r>
                </m:den>
              </m:f>
            </m:e>
          </m:ra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e>
          </m:rad>
          <m:r>
            <m:rPr>
              <m:sty m:val="i"/>
            </m:rPr>
            <w:rPr>
              <w:rFonts w:ascii="Book Antiqua" w:eastAsia="Book Antiqua" w:hAnsi="Book Antiqua"/>
              <w:sz w:val="24"/>
              <w:szCs w:val="24"/>
            </w:rPr>
            <m:t>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20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e>
          </m:ra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m/s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本题关键是先判断保持不变的是电压还是电场强度，再确定静电力和静电力做功。</w:t>
      </w:r>
    </w:p>
    <w:p>
      <w:pPr>
        <w:pageBreakBefore/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三、素养提升——控制变量与多方案比较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同一带正电粒子均从正极板旁由静止释放，不计重力。以方案A作为参照，比较其他方案中板间电压、板间距、电场强度、静电力和末速度相对于方案A的倍数。</w:t>
      </w:r>
    </w:p>
    <w:tbl>
      <w:tblPr>
        <w:tblW w:w="0" w:type="auto"/>
        <w:jc w:val="center"/>
        <w:tblBorders>
          <w:top w:val="single" w:sz="8" w:color="666666"/>
          <w:left w:val="single" w:sz="8" w:color="666666"/>
          <w:bottom w:val="single" w:sz="8" w:color="666666"/>
          <w:right w:val="single" w:sz="8" w:color="666666"/>
          <w:insideH w:val="single" w:sz="6" w:color="999999"/>
          <w:insideV w:val="single" w:sz="6" w:color="999999"/>
        </w:tblBorders>
      </w:tblPr>
      <w:tblGrid>
        <w:gridCol w:w="1000"/>
        <w:gridCol w:w="1350"/>
        <w:gridCol w:w="1350"/>
        <w:gridCol w:w="1350"/>
        <w:gridCol w:w="1350"/>
        <w:gridCol w:w="1600"/>
      </w:tblGrid>
      <w:tr>
        <w:tc>
          <w:tcPr>
            <w:tcW w:w="1000" w:type="dxa"/>
            <w:shd w:val="clear" w:fill="DCE6F1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黑体" w:eastAsia="黑体" w:hAnsi="黑体"/>
                <w:sz w:val="22"/>
                <w:szCs w:val="22"/>
                <w:b/>
              </w:rPr>
              <w:t xml:space="preserve">方案</w:t>
            </w:r>
          </w:p>
        </w:tc>
        <w:tc>
          <w:tcPr>
            <w:tcW w:w="1350" w:type="dxa"/>
            <w:shd w:val="clear" w:fill="DCE6F1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黑体" w:eastAsia="黑体" w:hAnsi="黑体"/>
                <w:sz w:val="22"/>
                <w:szCs w:val="22"/>
                <w:b/>
              </w:rPr>
              <w:t xml:space="preserve">电压倍数</w:t>
            </w:r>
          </w:p>
        </w:tc>
        <w:tc>
          <w:tcPr>
            <w:tcW w:w="1350" w:type="dxa"/>
            <w:shd w:val="clear" w:fill="DCE6F1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黑体" w:eastAsia="黑体" w:hAnsi="黑体"/>
                <w:sz w:val="22"/>
                <w:szCs w:val="22"/>
                <w:b/>
              </w:rPr>
              <w:t xml:space="preserve">距离倍数</w:t>
            </w:r>
          </w:p>
        </w:tc>
        <w:tc>
          <w:tcPr>
            <w:tcW w:w="1350" w:type="dxa"/>
            <w:shd w:val="clear" w:fill="DCE6F1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黑体" w:eastAsia="黑体" w:hAnsi="黑体"/>
                <w:sz w:val="22"/>
                <w:szCs w:val="22"/>
                <w:b/>
              </w:rPr>
              <w:t xml:space="preserve">场强倍数</w:t>
            </w:r>
          </w:p>
        </w:tc>
        <w:tc>
          <w:tcPr>
            <w:tcW w:w="1350" w:type="dxa"/>
            <w:shd w:val="clear" w:fill="DCE6F1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黑体" w:eastAsia="黑体" w:hAnsi="黑体"/>
                <w:sz w:val="22"/>
                <w:szCs w:val="22"/>
                <w:b/>
              </w:rPr>
              <w:t xml:space="preserve">静电力倍数</w:t>
            </w:r>
          </w:p>
        </w:tc>
        <w:tc>
          <w:tcPr>
            <w:tcW w:w="1600" w:type="dxa"/>
            <w:shd w:val="clear" w:fill="DCE6F1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黑体" w:eastAsia="黑体" w:hAnsi="黑体"/>
                <w:sz w:val="22"/>
                <w:szCs w:val="22"/>
                <w:b/>
              </w:rPr>
              <w:t xml:space="preserve">速度倍数</w:t>
            </w:r>
          </w:p>
        </w:tc>
      </w:tr>
      <w:tr>
        <w:tc>
          <w:tcPr>
            <w:tcW w:w="10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A</w:t>
            </w:r>
          </w:p>
        </w:tc>
        <w:tc>
          <w:tcPr>
            <w:tcW w:w="135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w="135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w="135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待填</w:t>
            </w:r>
          </w:p>
        </w:tc>
        <w:tc>
          <w:tcPr>
            <w:tcW w:w="135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待填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待填</w:t>
            </w:r>
          </w:p>
        </w:tc>
      </w:tr>
      <w:tr>
        <w:tc>
          <w:tcPr>
            <w:tcW w:w="10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B</w:t>
            </w:r>
          </w:p>
        </w:tc>
        <w:tc>
          <w:tcPr>
            <w:tcW w:w="135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w="135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w="135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待填</w:t>
            </w:r>
          </w:p>
        </w:tc>
        <w:tc>
          <w:tcPr>
            <w:tcW w:w="135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待填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待填</w:t>
            </w:r>
          </w:p>
        </w:tc>
      </w:tr>
      <w:tr>
        <w:tc>
          <w:tcPr>
            <w:tcW w:w="10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C</w:t>
            </w:r>
          </w:p>
        </w:tc>
        <w:tc>
          <w:tcPr>
            <w:tcW w:w="135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w="135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w="135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待填</w:t>
            </w:r>
          </w:p>
        </w:tc>
        <w:tc>
          <w:tcPr>
            <w:tcW w:w="135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待填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待填</w:t>
            </w:r>
          </w:p>
        </w:tc>
      </w:tr>
      <w:tr>
        <w:tc>
          <w:tcPr>
            <w:tcW w:w="10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D</w:t>
            </w:r>
          </w:p>
        </w:tc>
        <w:tc>
          <w:tcPr>
            <w:tcW w:w="135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1/2</w:t>
            </w:r>
          </w:p>
        </w:tc>
        <w:tc>
          <w:tcPr>
            <w:tcW w:w="135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1/2</w:t>
            </w:r>
          </w:p>
        </w:tc>
        <w:tc>
          <w:tcPr>
            <w:tcW w:w="135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待填</w:t>
            </w:r>
          </w:p>
        </w:tc>
        <w:tc>
          <w:tcPr>
            <w:tcW w:w="135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待填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待填</w:t>
            </w:r>
          </w:p>
        </w:tc>
      </w:tr>
    </w:tbl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（1）推导场强倍数、静电力倍数和速度倍数与电压倍数、距离倍数的关系。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（2）完成表格。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（3）哪些方案中粒子所受静电力相同？哪些方案中末速度相同？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（4）概括板间电压和板间距分别影响静电力与末速度的规律。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（1）场强倍数等于电压倍数与距离倍数之比，静电力倍数等于场强倍数，速度倍数等于电压倍数的平方根。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（2）A：1、1、1；B：1/2、1/2、1；C：1、1、√2；D：1、1、1/√2。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（3）A、C、D三方案静电力相同；A、B两方案末速度相同。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（4）静电力由U/d决定；由静止跨越两板的末速度由电压U决定，与板间距d无关。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根据匀强电场中电势差与电场强度的关系可得</w:t>
      </w:r>
    </w:p>
    <w:p>
      <w:pPr>
        <w:jc w:val="center"/>
        <w:spacing w:before="35" w:after="80" w:line="300" w:lineRule="auto"/>
      </w:pPr>
      <m:oMathPara>
        <m:oMath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E</m:t>
              </m:r>
            </m:num>
            <m:den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f>
                <m:fPr/>
                <m:num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U</m:t>
                  </m:r>
                </m:num>
                <m:den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den>
              </m:f>
            </m:num>
            <m:den>
              <m:f>
                <m:fPr/>
                <m:num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d</m:t>
                  </m:r>
                </m:num>
                <m:den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den>
              </m:f>
            </m:den>
          </m:f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同一粒子的电荷量不变，根据F=qE可得</w:t>
      </w:r>
    </w:p>
    <w:p>
      <w:pPr>
        <w:jc w:val="center"/>
        <w:spacing w:before="35" w:after="80" w:line="300" w:lineRule="auto"/>
      </w:pPr>
      <m:oMathPara>
        <m:oMath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F</m:t>
              </m:r>
            </m:num>
            <m:den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E</m:t>
              </m:r>
            </m:num>
            <m:den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0</m:t>
                  </m:r>
                </m:sub>
              </m:sSub>
            </m:den>
          </m:f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根据动能定理可得</w:t>
      </w:r>
    </w:p>
    <w:p>
      <w:pPr>
        <w:jc w:val="center"/>
        <w:spacing w:before="35" w:after="80" w:line="300" w:lineRule="auto"/>
      </w:pPr>
      <m:oMathPara>
        <m:oMath>
          <m:f>
            <m:fPr/>
            <m:num>
              <m:r>
                <m:rPr>
                  <m:sty m:val="i"/>
                </m:rPr>
                <w:rPr>
                  <w:rFonts w:ascii="Book Antiqua" w:eastAsia="Book Antiqua" w:hAnsi="Book Antiqua"/>
                  <w:sz w:val="24"/>
                  <w:szCs w:val="24"/>
                </w:rPr>
                <m:t>v</m:t>
              </m:r>
            </m:num>
            <m:den>
              <m:sSub>
                <m:sSubPr/>
                <m:e>
                  <m:r>
                    <m:rPr>
                      <m:sty m:val="i"/>
                    </m:rPr>
                    <w:rPr>
                      <w:rFonts w:ascii="Book Antiqua" w:eastAsia="Book Antiqua" w:hAnsi="Book Antiqua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U</m:t>
                  </m:r>
                </m:num>
                <m:den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den>
              </m:f>
            </m:e>
          </m:rad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代入各方案的U/U0和d/d0，即可得到表中各比值。该结果表明，改变板间距会改变加速度和运动时间，但在电压一定时不会改变末动能。</w:t>
      </w:r>
    </w:p>
    <w:p>
      <w:pPr>
        <w:pageBreakBefore/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四、高考真题——直线加速与类平抛运动综合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【真题来源】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2022年浙江省6月普通高校招生选考科目考试物理第9题。原题图示位置关系已用文字完整表述。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带等量异种电荷的两正对平行金属板M、N间存在匀强电场，板长为L，不考虑边界效应。M板在左，N板在右，粒子源位于M板中点。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在 </w:t>
      </w:r>
      <w:r>
        <w:rPr>
          <w:rFonts w:ascii="Times New Roman" w:eastAsia="Times New Roman" w:hAnsi="Times New Roman"/>
          <w:sz w:val="24"/>
          <w:szCs w:val="24"/>
          <w:i/>
        </w:rPr>
        <w:t xml:space="preserve">t</w:t>
      </w:r>
      <w:r>
        <w:rPr>
          <w:rFonts w:ascii="Times New Roman" w:eastAsia="Times New Roman" w:hAnsi="Times New Roman"/>
          <w:sz w:val="24"/>
          <w:szCs w:val="24"/>
        </w:rPr>
        <w:t xml:space="preserve">=0</w:t>
      </w:r>
      <w:r>
        <w:rPr>
          <w:rFonts w:ascii="宋体" w:eastAsia="宋体" w:hAnsi="宋体"/>
          <w:sz w:val="24"/>
          <w:szCs w:val="24"/>
        </w:rPr>
        <w:t xml:space="preserve"> 时，粒子源同时发射两个速度大小均为 </w:t>
      </w:r>
      <w:r>
        <w:rPr>
          <w:rFonts w:ascii="Book Antiqua" w:eastAsia="Book Antiqua" w:hAnsi="Book Antiqua"/>
          <w:sz w:val="24"/>
          <w:szCs w:val="24"/>
          <w:i/>
        </w:rPr>
        <w:t xml:space="preserve">v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0</w:t>
      </w:r>
      <w:r>
        <w:rPr>
          <w:rFonts w:ascii="宋体" w:eastAsia="宋体" w:hAnsi="宋体"/>
          <w:sz w:val="24"/>
          <w:szCs w:val="24"/>
        </w:rPr>
        <w:t xml:space="preserve"> 的相同粒子。第一个粒子的初速度垂直M板向右，到达N板时速度大小为 </w:t>
      </w:r>
      <w:r>
        <w:rPr>
          <w:rFonts w:ascii="Times New Roman" w:eastAsia="Times New Roman" w:hAnsi="Times New Roman"/>
          <w:sz w:val="24"/>
          <w:szCs w:val="24"/>
        </w:rPr>
        <w:t xml:space="preserve">√2</w:t>
      </w:r>
      <w:r>
        <w:rPr>
          <w:rFonts w:ascii="Book Antiqua" w:eastAsia="Book Antiqua" w:hAnsi="Book Antiqua"/>
          <w:sz w:val="24"/>
          <w:szCs w:val="24"/>
          <w:i/>
        </w:rPr>
        <w:t xml:space="preserve">v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0</w:t>
      </w:r>
      <w:r>
        <w:rPr>
          <w:rFonts w:ascii="宋体" w:eastAsia="宋体" w:hAnsi="宋体"/>
          <w:sz w:val="24"/>
          <w:szCs w:val="24"/>
        </w:rPr>
        <w:t xml:space="preserve">；第二个粒子的初速度平行M板竖直向下，刚好从N板下端射出。不计重力和粒子间的相互作用。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下列说法正确的是（　　）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A．M板电势高于N板电势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B．两个粒子的电势能都增加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C．粒子在两板间的加速度为 </w:t>
      </w:r>
      <w:r>
        <w:rPr>
          <w:rFonts w:ascii="Times New Roman" w:eastAsia="Times New Roman" w:hAnsi="Times New Roman"/>
          <w:sz w:val="24"/>
          <w:szCs w:val="24"/>
          <w:i/>
        </w:rPr>
        <w:t xml:space="preserve">a</w:t>
      </w:r>
      <w:r>
        <w:rPr>
          <w:rFonts w:ascii="Times New Roman" w:eastAsia="Times New Roman" w:hAnsi="Times New Roman"/>
          <w:sz w:val="24"/>
          <w:szCs w:val="24"/>
        </w:rPr>
        <w:t xml:space="preserve">=</w:t>
      </w:r>
      <w:r>
        <w:rPr>
          <w:rFonts w:ascii="Times New Roman" w:eastAsia="Times New Roman" w:hAnsi="Times New Roman"/>
          <w:sz w:val="24"/>
          <w:szCs w:val="24"/>
        </w:rPr>
        <w:t xml:space="preserve">2</w:t>
      </w:r>
      <w:r>
        <w:rPr>
          <w:rFonts w:ascii="Book Antiqua" w:eastAsia="Book Antiqua" w:hAnsi="Book Antiqua"/>
          <w:sz w:val="24"/>
          <w:szCs w:val="24"/>
          <w:i/>
        </w:rPr>
        <w:t xml:space="preserve">v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2</w:t>
      </w:r>
      <w:r>
        <w:rPr>
          <w:rFonts w:ascii="Times New Roman" w:eastAsia="Times New Roman" w:hAnsi="Times New Roman"/>
          <w:sz w:val="24"/>
          <w:szCs w:val="24"/>
        </w:rPr>
        <w:t xml:space="preserve">/</w:t>
      </w:r>
      <w:r>
        <w:rPr>
          <w:rFonts w:ascii="Times New Roman" w:eastAsia="Times New Roman" w:hAnsi="Times New Roman"/>
          <w:sz w:val="24"/>
          <w:szCs w:val="24"/>
          <w:i/>
        </w:rPr>
        <w:t xml:space="preserve">L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D．粒子从N板下端射出的时间为 </w:t>
      </w:r>
      <w:r>
        <w:rPr>
          <w:rFonts w:ascii="Times New Roman" w:eastAsia="Times New Roman" w:hAnsi="Times New Roman"/>
          <w:sz w:val="24"/>
          <w:szCs w:val="24"/>
          <w:i/>
        </w:rPr>
        <w:t xml:space="preserve">t</w:t>
      </w:r>
      <w:r>
        <w:rPr>
          <w:rFonts w:ascii="Times New Roman" w:eastAsia="Times New Roman" w:hAnsi="Times New Roman"/>
          <w:sz w:val="24"/>
          <w:szCs w:val="24"/>
        </w:rPr>
        <w:t xml:space="preserve">=</w:t>
      </w:r>
      <w:r>
        <w:rPr>
          <w:rFonts w:ascii="Times New Roman" w:eastAsia="Times New Roman" w:hAnsi="Times New Roman"/>
          <w:sz w:val="24"/>
          <w:szCs w:val="24"/>
        </w:rPr>
        <w:t xml:space="preserve">(√2−1)</w:t>
      </w:r>
      <w:r>
        <w:rPr>
          <w:rFonts w:ascii="Times New Roman" w:eastAsia="Times New Roman" w:hAnsi="Times New Roman"/>
          <w:sz w:val="24"/>
          <w:szCs w:val="24"/>
          <w:i/>
        </w:rPr>
        <w:t xml:space="preserve">L</w:t>
      </w:r>
      <w:r>
        <w:rPr>
          <w:rFonts w:ascii="Times New Roman" w:eastAsia="Times New Roman" w:hAnsi="Times New Roman"/>
          <w:sz w:val="24"/>
          <w:szCs w:val="24"/>
        </w:rPr>
        <w:t xml:space="preserve">/(2</w:t>
      </w:r>
      <w:r>
        <w:rPr>
          <w:rFonts w:ascii="Book Antiqua" w:eastAsia="Book Antiqua" w:hAnsi="Book Antiqua"/>
          <w:sz w:val="24"/>
          <w:szCs w:val="24"/>
          <w:i/>
        </w:rPr>
        <w:t xml:space="preserve">v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0</w:t>
      </w:r>
      <w:r>
        <w:rPr>
          <w:rFonts w:ascii="Times New Roman" w:eastAsia="Times New Roman" w:hAnsi="Times New Roman"/>
          <w:sz w:val="24"/>
          <w:szCs w:val="24"/>
        </w:rPr>
        <w:t xml:space="preserve">)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C。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第一个粒子由M板运动到N板时速度增大，说明静电力做正功，粒子的电势能减小。两个粒子从M板运动到N板，电势能变化相同，因此B项错误。由于粒子的电性未知，不能确定电场方向，也不能确定M、N两板电势的高低，A项错误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设两板间距为d，粒子在板间的加速度大小为a。对于垂直M板向右的粒子，根据匀变速直线运动规律可得</w:t>
      </w:r>
    </w:p>
    <w:p>
      <w:pPr>
        <w:jc w:val="center"/>
        <w:spacing w:before="35" w:after="80" w:line="300" w:lineRule="auto"/>
      </w:pPr>
      <m:oMathPara>
        <m:oMath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√2</m:t>
              </m:r>
              <m:sSub>
                <m:sSubPr/>
                <m:e>
                  <m:r>
                    <m:rPr>
                      <m:sty m:val="i"/>
                    </m:rPr>
                    <w:rPr>
                      <w:rFonts w:ascii="Book Antiqua" w:eastAsia="Book Antiqua" w:hAnsi="Book Antiqua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0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sSup>
            <m:sSupPr/>
            <m:e>
              <m:sSub>
                <m:sSubPr/>
                <m:e>
                  <m:r>
                    <m:rPr>
                      <m:sty m:val="i"/>
                    </m:rPr>
                    <w:rPr>
                      <w:rFonts w:ascii="Book Antiqua" w:eastAsia="Book Antiqua" w:hAnsi="Book Antiqua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0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2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a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d</m:t>
          </m:r>
        </m:oMath>
      </m:oMathPara>
    </w:p>
    <w:p>
      <w:pPr>
        <w:jc w:val="center"/>
        <w:spacing w:before="35" w:after="80" w:line="300" w:lineRule="auto"/>
      </w:pPr>
      <m:oMathPara>
        <m:oMath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d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sSup>
                <m:sSupPr/>
                <m:e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Book Antiqua" w:eastAsia="Book Antiqua" w:hAnsi="Book Antiqua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</m:t>
              </m:r>
            </m:den>
          </m:f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对于平行M板向下的粒子，竖直方向做匀速直线运动，从M板中点运动到N板下端的竖直位移为L/2，因此</w:t>
      </w:r>
    </w:p>
    <w:p>
      <w:pPr>
        <w:jc w:val="center"/>
        <w:spacing w:before="35" w:after="80" w:line="300" w:lineRule="auto"/>
      </w:pPr>
      <m:oMathPara>
        <m:oMath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sSub>
            <m:sSubPr/>
            <m:e>
              <m:r>
                <m:rPr>
                  <m:sty m:val="i"/>
                </m:rPr>
                <w:rPr>
                  <w:rFonts w:ascii="Book Antiqua" w:eastAsia="Book Antiqua" w:hAnsi="Book Antiqua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0</m:t>
              </m:r>
            </m:sub>
          </m:sSub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t</m:t>
          </m:r>
        </m:oMath>
      </m:oMathPara>
    </w:p>
    <w:p>
      <w:pPr>
        <w:jc w:val="center"/>
        <w:spacing w:before="35" w:after="80" w:line="300" w:lineRule="auto"/>
      </w:pPr>
      <m:oMathPara>
        <m:oMath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t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  <m:sSub>
                <m:sSubPr/>
                <m:e>
                  <m:r>
                    <m:rPr>
                      <m:sty m:val="i"/>
                    </m:rPr>
                    <w:rPr>
                      <w:rFonts w:ascii="Book Antiqua" w:eastAsia="Book Antiqua" w:hAnsi="Book Antiqua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0</m:t>
                  </m:r>
                </m:sub>
              </m:sSub>
            </m:den>
          </m:f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该粒子水平方向做初速度为零的匀加速直线运动，水平方向位移等于板间距，故</w:t>
      </w:r>
    </w:p>
    <w:p>
      <w:pPr>
        <w:jc w:val="center"/>
        <w:spacing w:before="35" w:after="80" w:line="300" w:lineRule="auto"/>
      </w:pPr>
      <m:oMathPara>
        <m:oMath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d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den>
          </m:f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a</m:t>
          </m:r>
          <m:sSup>
            <m:sSup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</m:t>
              </m:r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8</m:t>
              </m:r>
              <m:sSup>
                <m:sSupPr/>
                <m:e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Book Antiqua" w:eastAsia="Book Antiqua" w:hAnsi="Book Antiqua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联立两式可得</w:t>
      </w:r>
    </w:p>
    <w:p>
      <w:pPr>
        <w:jc w:val="center"/>
        <w:spacing w:before="35" w:after="80" w:line="300" w:lineRule="auto"/>
      </w:pPr>
      <m:oMathPara>
        <m:oMath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a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  <m:sSup>
                <m:sSupPr/>
                <m:e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Book Antiqua" w:eastAsia="Book Antiqua" w:hAnsi="Book Antiqua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L</m:t>
              </m:r>
            </m:den>
          </m:f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因此C项正确。第二个粒子从N板下端射出的实际时间为L/(2v0)，D项所给时间是第一个粒子在水平方向加速所需的时间，故D项错误。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【与原例题的关联】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原例题研究粒子在平行板匀强电场中的直线加速，核心关系为E=U/d、F=qE以及静电力做功改变动能。本题仍使用同一匀强电场和同一加速度，但把直线加速与类平抛运动组合起来，通过两个粒子的运动信息反求加速度，实现了由单一模型到综合模型的迁移。</w:t>
      </w:r>
    </w:p>
    <w:sectPr>
      <w:pgSz w:w="11906" w:h="16838"/>
      <w:pgMar w:top="1247" w:right="1191" w:bottom="1247" w:left="1191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defaultTabStop w:val="420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