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Cleaning services agreement</w:t>
      </w:r>
    </w:p>
    <w:p>
      <w:r>
        <w:t>This agreement between Sparkle Facilities B.V. &amp; the tenant covers weekly office cleaning.</w:t>
      </w:r>
    </w:p>
    <w:p>
      <w:r>
        <w:t>Fee: 450 EUR per month. Either party may terminate with 30 days' notice.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Supplier agreement 2025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