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BD" w:rsidRDefault="00BD49BD" w:rsidP="0025523C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IV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.  METODOLOGI</w:t>
      </w:r>
      <w:proofErr w:type="gramEnd"/>
      <w:r>
        <w:rPr>
          <w:rFonts w:asciiTheme="majorBidi" w:hAnsiTheme="majorBidi" w:cstheme="majorBidi"/>
          <w:b/>
          <w:sz w:val="24"/>
          <w:szCs w:val="24"/>
        </w:rPr>
        <w:t xml:space="preserve"> PENELITIAN</w:t>
      </w:r>
    </w:p>
    <w:p w:rsidR="00BD49BD" w:rsidRDefault="00BD49BD" w:rsidP="0025523C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4.1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 xml:space="preserve">. 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Metode</w:t>
      </w:r>
      <w:proofErr w:type="spellEnd"/>
      <w:proofErr w:type="gram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Pengumpulan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Data</w:t>
      </w:r>
    </w:p>
    <w:p w:rsidR="00BD49BD" w:rsidRDefault="00BD49BD" w:rsidP="00BD49BD">
      <w:pPr>
        <w:tabs>
          <w:tab w:val="left" w:pos="0"/>
        </w:tabs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039F0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A039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39F0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A039F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deskriptif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menggambarakan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mendeskrifsikan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sistematis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faktual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rawit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</w:t>
      </w:r>
      <w:r w:rsidR="008514A3">
        <w:rPr>
          <w:rFonts w:asciiTheme="majorBidi" w:hAnsiTheme="majorBidi" w:cstheme="majorBidi"/>
          <w:sz w:val="24"/>
          <w:szCs w:val="24"/>
        </w:rPr>
        <w:t>ralaga</w:t>
      </w:r>
      <w:proofErr w:type="spellEnd"/>
      <w:r w:rsidR="008514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8514A3"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8514A3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8514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>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deskriptif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status </w:t>
      </w:r>
      <w:proofErr w:type="spellStart"/>
      <w:r>
        <w:rPr>
          <w:rFonts w:asciiTheme="majorBidi" w:hAnsiTheme="majorBidi" w:cstheme="majorBidi"/>
          <w:sz w:val="24"/>
          <w:szCs w:val="24"/>
        </w:rPr>
        <w:t>sekelompok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objek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set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pemikiran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ataupun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peristiwa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Adapun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deskriptiif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deskripsi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gambaran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lukisan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sistematis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faktual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fakta-fakta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sifat-sifat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hubungan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fenomena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diselidiki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Nazir</w:t>
      </w:r>
      <w:proofErr w:type="spellEnd"/>
      <w:r>
        <w:rPr>
          <w:rFonts w:asciiTheme="majorBidi" w:hAnsiTheme="majorBidi" w:cstheme="majorBidi"/>
          <w:sz w:val="24"/>
          <w:szCs w:val="24"/>
        </w:rPr>
        <w:t>, 2009).</w:t>
      </w:r>
      <w:proofErr w:type="gramEnd"/>
    </w:p>
    <w:p w:rsidR="00F14CFE" w:rsidRDefault="00BD49BD" w:rsidP="00F14CFE">
      <w:pPr>
        <w:tabs>
          <w:tab w:val="left" w:pos="0"/>
        </w:tabs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survei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observasi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Nazir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(2005</w:t>
      </w:r>
      <w:r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survei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penyelidikan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memperoleh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fakta-fakta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gejala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keterangan-keterangan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faktual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institusi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sosial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politik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individu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="00166B7A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="00166B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B7A"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</w:rPr>
        <w:t>bservasi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sikap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wawancara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angket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merekam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fenomena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Sugiyono</w:t>
      </w:r>
      <w:proofErr w:type="spellEnd"/>
      <w:r>
        <w:rPr>
          <w:rFonts w:asciiTheme="majorBidi" w:hAnsiTheme="majorBidi" w:cstheme="majorBidi"/>
          <w:sz w:val="24"/>
          <w:szCs w:val="24"/>
        </w:rPr>
        <w:t>, 2018).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14CFE" w:rsidRDefault="00F14CFE" w:rsidP="00F14CFE">
      <w:p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  <w:r w:rsidRPr="00F14CFE">
        <w:rPr>
          <w:rFonts w:asciiTheme="majorBidi" w:hAnsiTheme="majorBidi" w:cstheme="majorBidi"/>
          <w:b/>
          <w:sz w:val="24"/>
          <w:szCs w:val="24"/>
        </w:rPr>
        <w:t>4.2.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F14CFE">
        <w:rPr>
          <w:rFonts w:asciiTheme="majorBidi" w:hAnsiTheme="majorBidi" w:cstheme="majorBidi"/>
          <w:b/>
          <w:sz w:val="24"/>
          <w:szCs w:val="24"/>
        </w:rPr>
        <w:t>Penentuan</w:t>
      </w:r>
      <w:proofErr w:type="spellEnd"/>
      <w:r w:rsidR="00BD49BD" w:rsidRPr="00F14CFE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BD49BD" w:rsidRPr="00F14CFE">
        <w:rPr>
          <w:rFonts w:asciiTheme="majorBidi" w:hAnsiTheme="majorBidi" w:cstheme="majorBidi"/>
          <w:b/>
          <w:sz w:val="24"/>
          <w:szCs w:val="24"/>
        </w:rPr>
        <w:t>Responden</w:t>
      </w:r>
      <w:proofErr w:type="spellEnd"/>
      <w:r w:rsidR="00BD49BD" w:rsidRPr="00F14CFE">
        <w:rPr>
          <w:rFonts w:asciiTheme="majorBidi" w:hAnsiTheme="majorBidi" w:cstheme="majorBidi"/>
          <w:b/>
          <w:sz w:val="24"/>
          <w:szCs w:val="24"/>
        </w:rPr>
        <w:tab/>
      </w:r>
    </w:p>
    <w:p w:rsidR="00BD49BD" w:rsidRPr="00F14CFE" w:rsidRDefault="00F14CFE" w:rsidP="009376F4">
      <w:pPr>
        <w:tabs>
          <w:tab w:val="left" w:pos="0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BD4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lastRenderedPageBreak/>
        <w:t>Tebaban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>,</w:t>
      </w:r>
      <w:r w:rsidR="00BD4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Bagik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Payung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Selatan</w:t>
      </w:r>
      <w:r w:rsidR="00BD49BD">
        <w:rPr>
          <w:rFonts w:asciiTheme="majorBidi" w:hAnsiTheme="majorBidi" w:cstheme="majorBidi"/>
          <w:sz w:val="24"/>
          <w:szCs w:val="24"/>
        </w:rPr>
        <w:t>,</w:t>
      </w:r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Bagik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Payung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sengaja</w:t>
      </w:r>
      <w:proofErr w:type="spellEnd"/>
      <w:r w:rsidR="00BD49BD" w:rsidRPr="006A3185">
        <w:rPr>
          <w:rFonts w:asciiTheme="majorBidi" w:hAnsiTheme="majorBidi" w:cstheme="majorBidi"/>
          <w:i/>
          <w:sz w:val="24"/>
          <w:szCs w:val="24"/>
        </w:rPr>
        <w:t xml:space="preserve"> (Purposive sampling)</w:t>
      </w:r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pertimbangan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BD4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desa-desa</w:t>
      </w:r>
      <w:proofErr w:type="spellEnd"/>
      <w:r w:rsidR="00BD4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BD4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BD4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d</w:t>
      </w:r>
      <w:r w:rsidR="00BD49BD" w:rsidRPr="006A3185">
        <w:rPr>
          <w:rFonts w:asciiTheme="majorBidi" w:hAnsiTheme="majorBidi" w:cstheme="majorBidi"/>
          <w:sz w:val="24"/>
          <w:szCs w:val="24"/>
        </w:rPr>
        <w:t>esa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lahan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="00BD49BD">
        <w:rPr>
          <w:rFonts w:asciiTheme="majorBidi" w:hAnsiTheme="majorBidi" w:cstheme="majorBidi"/>
          <w:sz w:val="24"/>
          <w:szCs w:val="24"/>
        </w:rPr>
        <w:t>,</w:t>
      </w:r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produktivitas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tertinggi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diantara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desa-desa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yang lain yang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>, (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Lampiran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1).</w:t>
      </w:r>
    </w:p>
    <w:p w:rsidR="00BD49BD" w:rsidRDefault="00BD49BD" w:rsidP="00BD49BD">
      <w:pPr>
        <w:tabs>
          <w:tab w:val="left" w:pos="709"/>
        </w:tabs>
        <w:rPr>
          <w:rFonts w:asciiTheme="majorBidi" w:hAnsiTheme="majorBidi" w:cstheme="majorBidi"/>
          <w:b/>
          <w:sz w:val="24"/>
          <w:szCs w:val="24"/>
        </w:rPr>
      </w:pPr>
      <w:r w:rsidRPr="00953EC4">
        <w:rPr>
          <w:rFonts w:asciiTheme="majorBidi" w:hAnsiTheme="majorBidi" w:cstheme="majorBidi"/>
          <w:b/>
          <w:sz w:val="24"/>
          <w:szCs w:val="24"/>
        </w:rPr>
        <w:t xml:space="preserve">4.3. </w:t>
      </w:r>
      <w:proofErr w:type="spellStart"/>
      <w:r w:rsidRPr="00953EC4">
        <w:rPr>
          <w:rFonts w:asciiTheme="majorBidi" w:hAnsiTheme="majorBidi" w:cstheme="majorBidi"/>
          <w:b/>
          <w:sz w:val="24"/>
          <w:szCs w:val="24"/>
        </w:rPr>
        <w:t>Penentuan</w:t>
      </w:r>
      <w:proofErr w:type="spellEnd"/>
      <w:r w:rsidRPr="00953EC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953EC4">
        <w:rPr>
          <w:rFonts w:asciiTheme="majorBidi" w:hAnsiTheme="majorBidi" w:cstheme="majorBidi"/>
          <w:b/>
          <w:sz w:val="24"/>
          <w:szCs w:val="24"/>
        </w:rPr>
        <w:t>Responden</w:t>
      </w:r>
      <w:proofErr w:type="spellEnd"/>
    </w:p>
    <w:p w:rsidR="00BD49BD" w:rsidRDefault="00BD49BD" w:rsidP="00BD49BD">
      <w:pPr>
        <w:tabs>
          <w:tab w:val="left" w:pos="709"/>
        </w:tabs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714B">
        <w:rPr>
          <w:rFonts w:asciiTheme="majorBidi" w:hAnsiTheme="majorBidi" w:cstheme="majorBidi"/>
          <w:i/>
          <w:sz w:val="24"/>
          <w:szCs w:val="24"/>
        </w:rPr>
        <w:t>Quota Sampling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30 </w:t>
      </w:r>
      <w:proofErr w:type="spellStart"/>
      <w:r>
        <w:rPr>
          <w:rFonts w:asciiTheme="majorBidi" w:hAnsiTheme="majorBidi" w:cstheme="majorBidi"/>
          <w:sz w:val="24"/>
          <w:szCs w:val="24"/>
        </w:rPr>
        <w:t>orang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714B">
        <w:rPr>
          <w:rFonts w:asciiTheme="majorBidi" w:hAnsiTheme="majorBidi" w:cstheme="majorBidi"/>
          <w:i/>
          <w:sz w:val="24"/>
          <w:szCs w:val="24"/>
        </w:rPr>
        <w:t>“</w:t>
      </w:r>
      <w:proofErr w:type="spellStart"/>
      <w:r>
        <w:rPr>
          <w:rFonts w:asciiTheme="majorBidi" w:hAnsiTheme="majorBidi" w:cstheme="majorBidi"/>
          <w:i/>
          <w:sz w:val="24"/>
          <w:szCs w:val="24"/>
        </w:rPr>
        <w:t>Porposional</w:t>
      </w:r>
      <w:proofErr w:type="spellEnd"/>
      <w:r w:rsidRPr="0091714B">
        <w:rPr>
          <w:rFonts w:asciiTheme="majorBidi" w:hAnsiTheme="majorBidi" w:cstheme="majorBidi"/>
          <w:i/>
          <w:sz w:val="24"/>
          <w:szCs w:val="24"/>
        </w:rPr>
        <w:t xml:space="preserve"> random Sampling”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BD49BD" w:rsidRPr="00374CD8" w:rsidRDefault="00BD49BD" w:rsidP="005163BC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Desa Tebaban                         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723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1968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 30=11 Orang </m:t>
          </m:r>
        </m:oMath>
      </m:oMathPara>
    </w:p>
    <w:p w:rsidR="00BD49BD" w:rsidRPr="00374CD8" w:rsidRDefault="00BD49BD" w:rsidP="005163BC">
      <w:pPr>
        <w:tabs>
          <w:tab w:val="left" w:pos="709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Desa Bagik Payung Selatan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634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1968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30=10 Orang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</m:oMath>
      </m:oMathPara>
    </w:p>
    <w:p w:rsidR="00BD49BD" w:rsidRDefault="00BD49BD" w:rsidP="005163BC">
      <w:pPr>
        <w:tabs>
          <w:tab w:val="left" w:pos="709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Desa Bagik Payung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         = 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609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1968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×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30=9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Orang</m:t>
          </m:r>
        </m:oMath>
      </m:oMathPara>
    </w:p>
    <w:p w:rsidR="00BD49BD" w:rsidRDefault="00D670DE" w:rsidP="0051478F">
      <w:pPr>
        <w:tabs>
          <w:tab w:val="left" w:pos="709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9.6pt;margin-top:46.05pt;width:135.75pt;height:22.3pt;z-index:251661312">
            <v:textbox style="mso-next-textbox:#_x0000_s1027">
              <w:txbxContent>
                <w:p w:rsidR="00BD49BD" w:rsidRPr="006A3185" w:rsidRDefault="00BD49BD" w:rsidP="00BD49BD">
                  <w:pPr>
                    <w:ind w:left="284"/>
                  </w:pPr>
                  <w:proofErr w:type="spellStart"/>
                  <w:r w:rsidRPr="006A3185">
                    <w:rPr>
                      <w:rFonts w:ascii="Times New Roman" w:hAnsi="Times New Roman" w:cs="Times New Roman"/>
                    </w:rPr>
                    <w:t>Kecamatan</w:t>
                  </w:r>
                  <w:proofErr w:type="spellEnd"/>
                  <w:r w:rsidRPr="006A3185">
                    <w:t xml:space="preserve"> </w:t>
                  </w:r>
                  <w:proofErr w:type="spellStart"/>
                  <w:r w:rsidRPr="006A3185">
                    <w:t>Suralaga</w:t>
                  </w:r>
                  <w:proofErr w:type="spellEnd"/>
                </w:p>
              </w:txbxContent>
            </v:textbox>
          </v:shape>
        </w:pict>
      </w:r>
      <w:r w:rsidR="0051478F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BD4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BD4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jelasnya</w:t>
      </w:r>
      <w:proofErr w:type="spellEnd"/>
      <w:r w:rsidR="00BD4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478F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5147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478F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5147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478F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5147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478F"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="005147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478F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5147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478F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="005147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BD4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="00BD4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BD4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bagan</w:t>
      </w:r>
      <w:proofErr w:type="spellEnd"/>
      <w:r w:rsidR="00BD4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BD4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D49B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BD49BD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BD49BD" w:rsidRDefault="00D670DE" w:rsidP="00BD49BD">
      <w:pPr>
        <w:jc w:val="center"/>
      </w:pPr>
      <w:r w:rsidRPr="00D670DE"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97.85pt;margin-top:14.1pt;width:0;height:22.7pt;z-index:251667456" o:connectortype="straight">
            <v:stroke endarrow="block"/>
          </v:shape>
        </w:pict>
      </w:r>
    </w:p>
    <w:p w:rsidR="00BD49BD" w:rsidRDefault="00D670DE" w:rsidP="00BD49BD">
      <w:pPr>
        <w:tabs>
          <w:tab w:val="left" w:pos="5175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1" type="#_x0000_t32" style="position:absolute;left:0;text-align:left;margin-left:67.35pt;margin-top:3.95pt;width:0;height:43.2pt;z-index:251675648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0" type="#_x0000_t32" style="position:absolute;left:0;text-align:left;margin-left:338.85pt;margin-top:3.95pt;width:.65pt;height:45.95pt;z-index:251674624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5" type="#_x0000_t32" style="position:absolute;left:0;text-align:left;margin-left:197.85pt;margin-top:4.55pt;width:0;height:37.5pt;z-index:251669504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4" type="#_x0000_t32" style="position:absolute;left:0;text-align:left;margin-left:67.35pt;margin-top:3.8pt;width:272.15pt;height:0;z-index:251668480" o:connectortype="straight"/>
        </w:pict>
      </w:r>
    </w:p>
    <w:p w:rsidR="00BD49BD" w:rsidRDefault="00082A83" w:rsidP="00BD49BD">
      <w:pPr>
        <w:tabs>
          <w:tab w:val="left" w:pos="5175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29" type="#_x0000_t202" style="position:absolute;left:0;text-align:left;margin-left:122.1pt;margin-top:9.95pt;width:150.75pt;height:35.75pt;z-index:251663360">
            <v:textbox style="mso-next-textbox:#_x0000_s1029">
              <w:txbxContent>
                <w:p w:rsidR="00BD49BD" w:rsidRPr="00CA2C2D" w:rsidRDefault="00BD49BD" w:rsidP="00166B7A">
                  <w:pPr>
                    <w:spacing w:after="0"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</w:t>
                  </w:r>
                  <w:proofErr w:type="spellEnd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  <w:r w:rsidR="00E075F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agik</w:t>
                  </w:r>
                  <w:proofErr w:type="spellEnd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Payung</w:t>
                  </w:r>
                  <w:proofErr w:type="spellEnd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Selatan</w:t>
                  </w:r>
                </w:p>
                <w:p w:rsidR="00BD49BD" w:rsidRPr="00657EEB" w:rsidRDefault="00BD49BD" w:rsidP="00166B7A">
                  <w:pPr>
                    <w:spacing w:after="0" w:line="276" w:lineRule="auto"/>
                    <w:ind w:left="284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Pr="00657EE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= 10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Orang</w:t>
                  </w:r>
                  <w:proofErr w:type="spellEnd"/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28" type="#_x0000_t202" style="position:absolute;left:0;text-align:left;margin-left:17.85pt;margin-top:15.05pt;width:99.6pt;height:37.4pt;z-index:251662336">
            <v:textbox style="mso-next-textbox:#_x0000_s1028">
              <w:txbxContent>
                <w:p w:rsidR="00BD49BD" w:rsidRPr="00CA2C2D" w:rsidRDefault="00BD49BD" w:rsidP="00082A8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</w:t>
                  </w:r>
                  <w:proofErr w:type="spellEnd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Tebaban</w:t>
                  </w:r>
                  <w:proofErr w:type="spellEnd"/>
                </w:p>
                <w:p w:rsidR="00BD49BD" w:rsidRPr="00CA2C2D" w:rsidRDefault="00BD49BD" w:rsidP="00082A8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 = 11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Orang</w:t>
                  </w:r>
                  <w:proofErr w:type="spellEnd"/>
                </w:p>
              </w:txbxContent>
            </v:textbox>
          </v:shape>
        </w:pict>
      </w:r>
      <w:r w:rsidR="00166B7A"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0" type="#_x0000_t202" style="position:absolute;left:0;text-align:left;margin-left:282.6pt;margin-top:15.55pt;width:112.5pt;height:36.9pt;z-index:251664384">
            <v:textbox style="mso-next-textbox:#_x0000_s1030">
              <w:txbxContent>
                <w:p w:rsidR="00BD49BD" w:rsidRPr="00CA2C2D" w:rsidRDefault="00BD49BD" w:rsidP="00166B7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  <w:r w:rsidR="00E075F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agik</w:t>
                  </w:r>
                  <w:proofErr w:type="spellEnd"/>
                  <w:r w:rsidR="00E075F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Payung</w:t>
                  </w:r>
                  <w:proofErr w:type="spellEnd"/>
                </w:p>
                <w:p w:rsidR="00BD49BD" w:rsidRPr="00CA2C2D" w:rsidRDefault="00BD49BD" w:rsidP="00166B7A">
                  <w:pPr>
                    <w:spacing w:after="0" w:line="240" w:lineRule="auto"/>
                    <w:ind w:left="2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n= 9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Orang</w:t>
                  </w:r>
                  <w:proofErr w:type="spellEnd"/>
                </w:p>
                <w:p w:rsidR="00BD49BD" w:rsidRDefault="00BD49BD" w:rsidP="00BD49BD"/>
              </w:txbxContent>
            </v:textbox>
          </v:shape>
        </w:pict>
      </w:r>
    </w:p>
    <w:p w:rsidR="00BD49BD" w:rsidRDefault="00082A83" w:rsidP="00BD49BD">
      <w:pPr>
        <w:tabs>
          <w:tab w:val="left" w:pos="2100"/>
          <w:tab w:val="center" w:pos="4135"/>
        </w:tabs>
        <w:jc w:val="center"/>
        <w:rPr>
          <w:rFonts w:asciiTheme="majorBidi" w:hAnsiTheme="majorBidi" w:cstheme="majorBidi"/>
          <w:sz w:val="24"/>
          <w:szCs w:val="24"/>
        </w:rPr>
      </w:pPr>
      <w:r w:rsidRPr="00D670DE">
        <w:rPr>
          <w:rFonts w:asciiTheme="majorBidi" w:hAnsiTheme="majorBidi" w:cstheme="majorBidi"/>
          <w:noProof/>
          <w:color w:val="000000" w:themeColor="text1"/>
          <w:sz w:val="24"/>
          <w:szCs w:val="24"/>
          <w:lang w:bidi="ar-SA"/>
        </w:rPr>
        <w:pict>
          <v:shape id="_x0000_s1036" type="#_x0000_t32" style="position:absolute;left:0;text-align:left;margin-left:66.45pt;margin-top:19.45pt;width:0;height:34.4pt;z-index:251670528" o:connectortype="straight" strokecolor="black [3213]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2" type="#_x0000_t32" style="position:absolute;left:0;text-align:left;margin-left:338.9pt;margin-top:18.45pt;width:.05pt;height:34.65pt;z-index:251676672" o:connectortype="straight" strokecolor="black [3213]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7" type="#_x0000_t32" style="position:absolute;left:0;text-align:left;margin-left:200.1pt;margin-top:12.85pt;width:.05pt;height:27.55pt;z-index:251671552" o:connectortype="straight">
            <v:stroke endarrow="block"/>
          </v:shape>
        </w:pict>
      </w:r>
    </w:p>
    <w:p w:rsidR="00BD49BD" w:rsidRDefault="00082A83" w:rsidP="00BD49BD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8" type="#_x0000_t32" style="position:absolute;left:0;text-align:left;margin-left:66.6pt;margin-top:20.25pt;width:96.15pt;height:0;z-index:25167257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9" type="#_x0000_t32" style="position:absolute;left:0;text-align:left;margin-left:236.85pt;margin-top:19.5pt;width:102pt;height:0;flip:x;z-index:251673600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1" type="#_x0000_t202" style="position:absolute;left:0;text-align:left;margin-left:162.6pt;margin-top:6.75pt;width:74.25pt;height:24.2pt;z-index:251665408">
            <v:textbox style="mso-next-textbox:#_x0000_s1031">
              <w:txbxContent>
                <w:p w:rsidR="00BD49BD" w:rsidRDefault="00BD49BD" w:rsidP="00BD49B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Sample</w:t>
                  </w:r>
                </w:p>
                <w:p w:rsidR="00BD49BD" w:rsidRPr="00CA2C2D" w:rsidRDefault="00BD49BD" w:rsidP="00BD49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= 30</w:t>
                  </w:r>
                </w:p>
              </w:txbxContent>
            </v:textbox>
          </v:shape>
        </w:pict>
      </w:r>
    </w:p>
    <w:p w:rsidR="0051478F" w:rsidRDefault="0051478F" w:rsidP="0051478F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BD49BD" w:rsidRDefault="00BD49BD" w:rsidP="0051478F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>
        <w:rPr>
          <w:rFonts w:asciiTheme="majorBidi" w:hAnsiTheme="majorBidi" w:cstheme="majorBidi"/>
          <w:sz w:val="24"/>
          <w:szCs w:val="24"/>
        </w:rPr>
        <w:t>Bagan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Lokasi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</w:p>
    <w:p w:rsidR="00BD49BD" w:rsidRDefault="00BD49BD" w:rsidP="00E075FC">
      <w:pPr>
        <w:spacing w:befor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Penentuan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pengepul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pengecer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snowball sampling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mula-mula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Sugiyono</w:t>
      </w:r>
      <w:proofErr w:type="spellEnd"/>
      <w:r>
        <w:rPr>
          <w:rFonts w:asciiTheme="majorBidi" w:hAnsiTheme="majorBidi" w:cstheme="majorBidi"/>
          <w:sz w:val="24"/>
          <w:szCs w:val="24"/>
        </w:rPr>
        <w:t>, 2018).</w:t>
      </w:r>
      <w:proofErr w:type="gramEnd"/>
    </w:p>
    <w:p w:rsidR="00BD49BD" w:rsidRDefault="00BD49BD" w:rsidP="00BD49BD">
      <w:pPr>
        <w:rPr>
          <w:rFonts w:asciiTheme="majorBidi" w:hAnsiTheme="majorBidi" w:cstheme="majorBidi"/>
          <w:b/>
          <w:sz w:val="24"/>
          <w:szCs w:val="24"/>
        </w:rPr>
      </w:pPr>
      <w:r w:rsidRPr="005A1D05">
        <w:rPr>
          <w:rFonts w:asciiTheme="majorBidi" w:hAnsiTheme="majorBidi" w:cstheme="majorBidi"/>
          <w:b/>
          <w:sz w:val="24"/>
          <w:szCs w:val="24"/>
        </w:rPr>
        <w:t xml:space="preserve">4.4. </w:t>
      </w:r>
      <w:proofErr w:type="spellStart"/>
      <w:r w:rsidRPr="005A1D05">
        <w:rPr>
          <w:rFonts w:asciiTheme="majorBidi" w:hAnsiTheme="majorBidi" w:cstheme="majorBidi"/>
          <w:b/>
          <w:sz w:val="24"/>
          <w:szCs w:val="24"/>
        </w:rPr>
        <w:t>Jenis</w:t>
      </w:r>
      <w:proofErr w:type="spellEnd"/>
      <w:r w:rsidRPr="005A1D05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5A1D05">
        <w:rPr>
          <w:rFonts w:asciiTheme="majorBidi" w:hAnsiTheme="majorBidi" w:cstheme="majorBidi"/>
          <w:b/>
          <w:sz w:val="24"/>
          <w:szCs w:val="24"/>
        </w:rPr>
        <w:t>dan</w:t>
      </w:r>
      <w:proofErr w:type="spellEnd"/>
      <w:r w:rsidRPr="005A1D05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5A1D05">
        <w:rPr>
          <w:rFonts w:asciiTheme="majorBidi" w:hAnsiTheme="majorBidi" w:cstheme="majorBidi"/>
          <w:b/>
          <w:sz w:val="24"/>
          <w:szCs w:val="24"/>
        </w:rPr>
        <w:t>Sumber</w:t>
      </w:r>
      <w:proofErr w:type="spellEnd"/>
      <w:r w:rsidRPr="005A1D05">
        <w:rPr>
          <w:rFonts w:asciiTheme="majorBidi" w:hAnsiTheme="majorBidi" w:cstheme="majorBidi"/>
          <w:b/>
          <w:sz w:val="24"/>
          <w:szCs w:val="24"/>
        </w:rPr>
        <w:t xml:space="preserve"> Data</w:t>
      </w:r>
    </w:p>
    <w:p w:rsidR="00BD49BD" w:rsidRDefault="00BD49BD" w:rsidP="00BD49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4.4.1.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</w:t>
      </w:r>
    </w:p>
    <w:p w:rsidR="00BD49BD" w:rsidRDefault="00BD49BD" w:rsidP="00BD49BD">
      <w:pPr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kualitatif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Sugiyono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(2018), data </w:t>
      </w:r>
      <w:proofErr w:type="spellStart"/>
      <w:r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angka-angka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statistik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>
        <w:rPr>
          <w:rFonts w:asciiTheme="majorBidi" w:hAnsiTheme="majorBidi" w:cstheme="majorBidi"/>
          <w:sz w:val="24"/>
          <w:szCs w:val="24"/>
        </w:rPr>
        <w:t>kata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BD49BD" w:rsidRDefault="00BD49BD" w:rsidP="00BD49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4.4.2. </w:t>
      </w:r>
      <w:proofErr w:type="spell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</w:p>
    <w:p w:rsidR="009D360B" w:rsidRDefault="00BD49BD" w:rsidP="009D360B">
      <w:pPr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data</w:t>
      </w:r>
      <w:r>
        <w:rPr>
          <w:rFonts w:asciiTheme="majorBidi" w:hAnsiTheme="majorBidi" w:cstheme="majorBidi"/>
          <w:sz w:val="24"/>
          <w:szCs w:val="24"/>
        </w:rPr>
        <w:t xml:space="preserve"> primer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</w:t>
      </w:r>
      <w:r w:rsidR="008514A3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kunder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9D360B">
        <w:rPr>
          <w:rFonts w:asciiTheme="majorBidi" w:hAnsiTheme="majorBidi" w:cstheme="majorBidi"/>
          <w:sz w:val="24"/>
          <w:szCs w:val="24"/>
        </w:rPr>
        <w:t>(</w:t>
      </w:r>
      <w:r w:rsidR="009D360B" w:rsidRPr="009D360B">
        <w:rPr>
          <w:rFonts w:asciiTheme="majorBidi" w:hAnsiTheme="majorBidi" w:cstheme="majorBidi"/>
          <w:sz w:val="24"/>
          <w:szCs w:val="24"/>
        </w:rPr>
        <w:t>1</w:t>
      </w:r>
      <w:r w:rsidR="009D360B">
        <w:rPr>
          <w:rFonts w:asciiTheme="majorBidi" w:hAnsiTheme="majorBidi" w:cstheme="majorBidi"/>
          <w:sz w:val="24"/>
          <w:szCs w:val="24"/>
        </w:rPr>
        <w:t xml:space="preserve">);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Pengambilan</w:t>
      </w:r>
      <w:proofErr w:type="spellEnd"/>
      <w:r w:rsidR="009D360B" w:rsidRPr="009D360B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9D360B" w:rsidRPr="009D360B">
        <w:rPr>
          <w:rFonts w:asciiTheme="majorBidi" w:hAnsiTheme="majorBidi" w:cstheme="majorBidi"/>
          <w:sz w:val="24"/>
          <w:szCs w:val="24"/>
        </w:rPr>
        <w:t xml:space="preserve"> primer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9D360B" w:rsidRP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9D360B" w:rsidRP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9D360B" w:rsidRPr="009D360B"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 w:rsidR="009D360B" w:rsidRP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proses</w:t>
      </w:r>
      <w:proofErr w:type="spellEnd"/>
      <w:r w:rsidR="009D360B" w:rsidRP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wawancara</w:t>
      </w:r>
      <w:proofErr w:type="spellEnd"/>
      <w:r w:rsidR="009D360B" w:rsidRP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="009D360B" w:rsidRP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mengguna</w:t>
      </w:r>
      <w:r w:rsidR="009D360B">
        <w:rPr>
          <w:rFonts w:asciiTheme="majorBidi" w:hAnsiTheme="majorBidi" w:cstheme="majorBidi"/>
          <w:sz w:val="24"/>
          <w:szCs w:val="24"/>
        </w:rPr>
        <w:t>kan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kuesioner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. (2); Data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sekunder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diperoleh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macam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instansi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literature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contohny</w:t>
      </w:r>
      <w:r w:rsidR="008514A3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8514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8514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Badan</w:t>
      </w:r>
      <w:proofErr w:type="spellEnd"/>
      <w:r w:rsidR="008514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="008514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Statistik</w:t>
      </w:r>
      <w:proofErr w:type="spellEnd"/>
      <w:r w:rsidR="008514A3">
        <w:rPr>
          <w:rFonts w:asciiTheme="majorBidi" w:hAnsiTheme="majorBidi" w:cstheme="majorBidi"/>
          <w:sz w:val="24"/>
          <w:szCs w:val="24"/>
        </w:rPr>
        <w:t xml:space="preserve"> </w:t>
      </w:r>
      <w:r w:rsidR="009D360B">
        <w:rPr>
          <w:rFonts w:asciiTheme="majorBidi" w:hAnsiTheme="majorBidi" w:cstheme="majorBidi"/>
          <w:sz w:val="24"/>
          <w:szCs w:val="24"/>
        </w:rPr>
        <w:t xml:space="preserve">(BPS), </w:t>
      </w:r>
      <w:r w:rsidR="008514A3" w:rsidRPr="008514A3">
        <w:rPr>
          <w:rFonts w:asciiTheme="majorBidi" w:hAnsiTheme="majorBidi" w:cstheme="majorBidi"/>
          <w:color w:val="FF0000"/>
          <w:sz w:val="24"/>
          <w:szCs w:val="24"/>
        </w:rPr>
        <w:t xml:space="preserve">Unit </w:t>
      </w:r>
      <w:proofErr w:type="spellStart"/>
      <w:r w:rsidR="008514A3" w:rsidRPr="008514A3">
        <w:rPr>
          <w:rFonts w:asciiTheme="majorBidi" w:hAnsiTheme="majorBidi" w:cstheme="majorBidi"/>
          <w:color w:val="FF0000"/>
          <w:sz w:val="24"/>
          <w:szCs w:val="24"/>
        </w:rPr>
        <w:t>Penyuluhan</w:t>
      </w:r>
      <w:proofErr w:type="spellEnd"/>
      <w:r w:rsidR="008514A3" w:rsidRPr="008514A3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="008514A3" w:rsidRPr="008514A3">
        <w:rPr>
          <w:rFonts w:asciiTheme="majorBidi" w:hAnsiTheme="majorBidi" w:cstheme="majorBidi"/>
          <w:color w:val="FF0000"/>
          <w:sz w:val="24"/>
          <w:szCs w:val="24"/>
        </w:rPr>
        <w:t>Pertanian</w:t>
      </w:r>
      <w:proofErr w:type="spellEnd"/>
      <w:r w:rsidR="008514A3" w:rsidRPr="008514A3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9D360B" w:rsidRPr="008514A3">
        <w:rPr>
          <w:rFonts w:asciiTheme="majorBidi" w:hAnsiTheme="majorBidi" w:cstheme="majorBidi"/>
          <w:color w:val="FF0000"/>
          <w:sz w:val="24"/>
          <w:szCs w:val="24"/>
        </w:rPr>
        <w:t>(UPP)</w:t>
      </w:r>
      <w:r w:rsidR="009D36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jurnal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internet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macam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>.</w:t>
      </w:r>
    </w:p>
    <w:p w:rsidR="00BD49BD" w:rsidRPr="009D360B" w:rsidRDefault="00BD49BD" w:rsidP="009D360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4.5.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C</w:t>
      </w:r>
      <w:r w:rsidRPr="004C611D">
        <w:rPr>
          <w:rFonts w:asciiTheme="majorBidi" w:hAnsiTheme="majorBidi" w:cstheme="majorBidi"/>
          <w:b/>
          <w:sz w:val="24"/>
          <w:szCs w:val="24"/>
        </w:rPr>
        <w:t xml:space="preserve">ara </w:t>
      </w:r>
      <w:proofErr w:type="spellStart"/>
      <w:r w:rsidRPr="004C611D">
        <w:rPr>
          <w:rFonts w:asciiTheme="majorBidi" w:hAnsiTheme="majorBidi" w:cstheme="majorBidi"/>
          <w:b/>
          <w:sz w:val="24"/>
          <w:szCs w:val="24"/>
        </w:rPr>
        <w:t>Pengukuran</w:t>
      </w:r>
      <w:proofErr w:type="spellEnd"/>
      <w:r w:rsidRPr="004C611D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:rsidR="00BD49BD" w:rsidRDefault="00BD49BD" w:rsidP="00BD49BD">
      <w:pPr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r w:rsidRPr="004C611D">
        <w:rPr>
          <w:rFonts w:asciiTheme="majorBidi" w:hAnsiTheme="majorBidi" w:cstheme="majorBidi"/>
          <w:sz w:val="24"/>
          <w:szCs w:val="24"/>
        </w:rPr>
        <w:t>V</w:t>
      </w:r>
      <w:r>
        <w:rPr>
          <w:rFonts w:asciiTheme="majorBidi" w:hAnsiTheme="majorBidi" w:cstheme="majorBidi"/>
          <w:sz w:val="24"/>
          <w:szCs w:val="24"/>
        </w:rPr>
        <w:t>ariabel-variabel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diteliti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pengukuran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BD49BD" w:rsidRDefault="00BD49BD" w:rsidP="00BD49BD">
      <w:pPr>
        <w:pStyle w:val="ListParagraph"/>
        <w:numPr>
          <w:ilvl w:val="0"/>
          <w:numId w:val="2"/>
        </w:numPr>
        <w:spacing w:before="240"/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6A01FA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biaya-biaya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dikeluarkan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lembaga-lembaga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melaksanakan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rupiah.</w:t>
      </w:r>
    </w:p>
    <w:p w:rsidR="00BD49BD" w:rsidRDefault="00BD49BD" w:rsidP="00BD49BD">
      <w:pPr>
        <w:pStyle w:val="ListParagraph"/>
        <w:numPr>
          <w:ilvl w:val="0"/>
          <w:numId w:val="2"/>
        </w:numPr>
        <w:spacing w:before="240"/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Harga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produsen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har</w:t>
      </w:r>
      <w:r w:rsidRPr="006A01FA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Produsen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),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rupiah.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6A01FA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jual</w:t>
      </w:r>
      <w:proofErr w:type="spellEnd"/>
      <w:r w:rsidR="00146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625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146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625E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="0014625E">
        <w:rPr>
          <w:rFonts w:asciiTheme="majorBidi" w:hAnsiTheme="majorBidi" w:cstheme="majorBidi"/>
          <w:sz w:val="24"/>
          <w:szCs w:val="24"/>
        </w:rPr>
        <w:t xml:space="preserve"> rupiah,</w:t>
      </w:r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dijual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perkilogram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>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r w:rsidRPr="006A01FA">
        <w:rPr>
          <w:rFonts w:asciiTheme="majorBidi" w:hAnsiTheme="majorBidi" w:cstheme="majorBidi"/>
          <w:sz w:val="24"/>
          <w:szCs w:val="24"/>
        </w:rPr>
        <w:t xml:space="preserve">Volume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dijual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A01FA">
        <w:rPr>
          <w:rFonts w:asciiTheme="majorBidi" w:hAnsiTheme="majorBidi" w:cstheme="majorBidi"/>
          <w:sz w:val="24"/>
          <w:szCs w:val="24"/>
        </w:rPr>
        <w:t>kilogram.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r w:rsidRPr="006A01FA">
        <w:rPr>
          <w:rFonts w:asciiTheme="majorBidi" w:hAnsiTheme="majorBidi" w:cstheme="majorBidi"/>
          <w:sz w:val="24"/>
          <w:szCs w:val="24"/>
        </w:rPr>
        <w:t xml:space="preserve">Volume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pembelian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dibeli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kilogram.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6A01FA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beli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konsumen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pembelian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konsumen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pembelian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rupiah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perkilogram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>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6A01FA">
        <w:rPr>
          <w:rFonts w:asciiTheme="majorBidi" w:hAnsiTheme="majorBidi" w:cstheme="majorBidi"/>
          <w:sz w:val="24"/>
          <w:szCs w:val="24"/>
        </w:rPr>
        <w:t>Keuntungan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diproleh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dihitung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A01FA"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rupiah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perkilogram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>.</w:t>
      </w:r>
    </w:p>
    <w:p w:rsidR="00572597" w:rsidRDefault="0014625E" w:rsidP="00572597">
      <w:pPr>
        <w:pStyle w:val="ListParagraph"/>
        <w:numPr>
          <w:ilvl w:val="0"/>
          <w:numId w:val="2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upaya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>
        <w:rPr>
          <w:rFonts w:asciiTheme="majorBidi" w:hAnsiTheme="majorBidi" w:cstheme="majorBidi"/>
          <w:sz w:val="24"/>
          <w:szCs w:val="24"/>
        </w:rPr>
        <w:t>sekecil-kecilnya</w:t>
      </w:r>
      <w:proofErr w:type="spellEnd"/>
      <w:r w:rsidR="003D37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3D37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="003D37AF">
        <w:rPr>
          <w:rFonts w:asciiTheme="majorBidi" w:hAnsiTheme="majorBidi" w:cstheme="majorBidi"/>
          <w:sz w:val="24"/>
          <w:szCs w:val="24"/>
        </w:rPr>
        <w:t xml:space="preserve"> rupiah,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sebesar-besarnya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perkilogram</w:t>
      </w:r>
      <w:proofErr w:type="spellEnd"/>
    </w:p>
    <w:p w:rsidR="009376F4" w:rsidRPr="009376F4" w:rsidRDefault="003D37AF" w:rsidP="009376F4">
      <w:pPr>
        <w:pStyle w:val="ListParagraph"/>
        <w:spacing w:after="0"/>
        <w:ind w:left="0"/>
        <w:rPr>
          <w:rFonts w:asciiTheme="majorBidi" w:hAnsiTheme="majorBidi" w:cstheme="majorBidi"/>
          <w:sz w:val="24"/>
          <w:szCs w:val="24"/>
        </w:rPr>
      </w:pPr>
      <w:r w:rsidRPr="00572597">
        <w:rPr>
          <w:rFonts w:asciiTheme="majorBidi" w:hAnsiTheme="majorBidi" w:cstheme="majorBidi"/>
          <w:b/>
          <w:sz w:val="24"/>
          <w:szCs w:val="24"/>
        </w:rPr>
        <w:t xml:space="preserve">4.6. </w:t>
      </w:r>
      <w:proofErr w:type="spellStart"/>
      <w:r w:rsidRPr="00572597">
        <w:rPr>
          <w:rFonts w:asciiTheme="majorBidi" w:hAnsiTheme="majorBidi" w:cstheme="majorBidi"/>
          <w:b/>
          <w:sz w:val="24"/>
          <w:szCs w:val="24"/>
        </w:rPr>
        <w:t>Analisis</w:t>
      </w:r>
      <w:proofErr w:type="spellEnd"/>
      <w:r w:rsidRPr="00572597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BD49BD" w:rsidRPr="00572597">
        <w:rPr>
          <w:rFonts w:asciiTheme="majorBidi" w:hAnsiTheme="majorBidi" w:cstheme="majorBidi"/>
          <w:b/>
          <w:sz w:val="24"/>
          <w:szCs w:val="24"/>
        </w:rPr>
        <w:t>Dat</w:t>
      </w:r>
      <w:r w:rsidR="009376F4">
        <w:rPr>
          <w:rFonts w:asciiTheme="majorBidi" w:hAnsiTheme="majorBidi" w:cstheme="majorBidi"/>
          <w:b/>
          <w:sz w:val="24"/>
          <w:szCs w:val="24"/>
        </w:rPr>
        <w:t>a</w:t>
      </w:r>
    </w:p>
    <w:p w:rsidR="007E0ACB" w:rsidRPr="009376F4" w:rsidRDefault="009376F4" w:rsidP="009376F4">
      <w:pPr>
        <w:pStyle w:val="ListParagraph"/>
        <w:spacing w:after="0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ab/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data </w:t>
      </w:r>
      <w:proofErr w:type="gramStart"/>
      <w:r w:rsidR="00572597" w:rsidRPr="009376F4">
        <w:rPr>
          <w:rFonts w:asciiTheme="majorBidi" w:hAnsiTheme="majorBidi" w:cstheme="majorBidi"/>
          <w:sz w:val="24"/>
          <w:szCs w:val="24"/>
        </w:rPr>
        <w:t>lain</w:t>
      </w:r>
      <w:proofErr w:type="gram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terkumpul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mengelompokkan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mentabulasi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lastRenderedPageBreak/>
        <w:t>seluruh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menyajikan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tiap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diteliti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 </w:t>
      </w:r>
      <w:r w:rsidR="00572597" w:rsidRPr="009376F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Sugiyono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>, 2018).</w:t>
      </w:r>
      <w:r w:rsidR="003D37AF" w:rsidRPr="009376F4">
        <w:rPr>
          <w:rFonts w:asciiTheme="majorBidi" w:hAnsiTheme="majorBidi" w:cstheme="majorBidi"/>
          <w:sz w:val="24"/>
          <w:szCs w:val="24"/>
        </w:rPr>
        <w:t xml:space="preserve">                                  </w:t>
      </w:r>
      <w:r w:rsidR="007E0ACB" w:rsidRPr="009376F4">
        <w:rPr>
          <w:rFonts w:asciiTheme="majorBidi" w:hAnsiTheme="majorBidi" w:cstheme="majorBidi"/>
          <w:sz w:val="24"/>
          <w:szCs w:val="24"/>
        </w:rPr>
        <w:t xml:space="preserve">                                            </w:t>
      </w:r>
      <w:r w:rsidR="007E0ACB" w:rsidRPr="009376F4">
        <w:rPr>
          <w:rFonts w:asciiTheme="majorBidi" w:hAnsiTheme="majorBidi" w:cstheme="majorBidi"/>
          <w:sz w:val="24"/>
          <w:szCs w:val="24"/>
        </w:rPr>
        <w:tab/>
      </w:r>
      <w:r w:rsidR="00BD49BD" w:rsidRPr="009376F4">
        <w:rPr>
          <w:rFonts w:asciiTheme="majorBidi" w:hAnsiTheme="majorBidi" w:cstheme="majorBidi"/>
          <w:sz w:val="24"/>
          <w:szCs w:val="24"/>
        </w:rPr>
        <w:t xml:space="preserve">Data yang </w:t>
      </w:r>
      <w:proofErr w:type="spellStart"/>
      <w:r w:rsidR="00BD49BD" w:rsidRPr="009376F4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BD49BD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9376F4">
        <w:rPr>
          <w:rFonts w:asciiTheme="majorBidi" w:hAnsiTheme="majorBidi" w:cstheme="majorBidi"/>
          <w:sz w:val="24"/>
          <w:szCs w:val="24"/>
        </w:rPr>
        <w:t>dianalisis</w:t>
      </w:r>
      <w:proofErr w:type="spellEnd"/>
      <w:r w:rsidR="00BD49BD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9376F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BD49BD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9376F4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BD49BD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9376F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BD49BD" w:rsidRPr="009376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D49BD" w:rsidRPr="009376F4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BD49BD" w:rsidRPr="009376F4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3D37AF" w:rsidRPr="009376F4">
        <w:rPr>
          <w:rFonts w:asciiTheme="majorBidi" w:hAnsiTheme="majorBidi" w:cstheme="majorBidi"/>
          <w:sz w:val="24"/>
          <w:szCs w:val="24"/>
        </w:rPr>
        <w:t xml:space="preserve">         </w:t>
      </w:r>
      <w:r w:rsidR="00572597" w:rsidRPr="009376F4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</w:t>
      </w:r>
    </w:p>
    <w:p w:rsidR="003D37AF" w:rsidRDefault="007E0ACB" w:rsidP="009376F4">
      <w:pPr>
        <w:ind w:left="284" w:hanging="284"/>
        <w:rPr>
          <w:rFonts w:asciiTheme="majorBidi" w:hAnsiTheme="majorBidi" w:cstheme="majorBidi"/>
          <w:sz w:val="24"/>
          <w:szCs w:val="24"/>
        </w:rPr>
      </w:pPr>
      <w:r w:rsidRPr="007E0ACB">
        <w:rPr>
          <w:rFonts w:asciiTheme="majorBidi" w:hAnsiTheme="majorBidi" w:cstheme="majorBidi"/>
          <w:sz w:val="24"/>
          <w:szCs w:val="24"/>
        </w:rPr>
        <w:t>1.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="00BD49BD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BD49BD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BD49BD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BD49BD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dianalisis</w:t>
      </w:r>
      <w:proofErr w:type="spellEnd"/>
      <w:r w:rsidR="00BD49BD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BD49BD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BD49BD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deskriptif</w:t>
      </w:r>
      <w:proofErr w:type="spellEnd"/>
      <w:r w:rsidR="00BD49BD" w:rsidRPr="007E0ACB">
        <w:rPr>
          <w:rFonts w:asciiTheme="majorBidi" w:hAnsiTheme="majorBidi" w:cstheme="majorBidi"/>
          <w:sz w:val="24"/>
          <w:szCs w:val="24"/>
        </w:rPr>
        <w:t>,</w:t>
      </w:r>
      <w:r w:rsidR="00572597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3D37AF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3D37AF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menelusuri</w:t>
      </w:r>
      <w:proofErr w:type="spellEnd"/>
      <w:r w:rsidR="003D37AF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saluaran</w:t>
      </w:r>
      <w:proofErr w:type="spellEnd"/>
      <w:r w:rsidR="003D37AF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3D37AF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3D37AF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3D37AF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3D37AF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3D37AF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3D37AF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3D37AF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Lmbok</w:t>
      </w:r>
      <w:proofErr w:type="spellEnd"/>
      <w:r w:rsidR="003D37AF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="00BD49BD" w:rsidRPr="003D37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BD49BD" w:rsidRPr="003D37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BD49BD" w:rsidRPr="003D37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produsen</w:t>
      </w:r>
      <w:proofErr w:type="spellEnd"/>
      <w:r w:rsidR="00BD49BD" w:rsidRPr="003D37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="00BD49BD" w:rsidRPr="003D37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konsumen</w:t>
      </w:r>
      <w:proofErr w:type="spellEnd"/>
      <w:r w:rsidR="00BD49BD" w:rsidRPr="003D37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="00BD49BD" w:rsidRPr="003D37AF">
        <w:rPr>
          <w:rFonts w:asciiTheme="majorBidi" w:hAnsiTheme="majorBidi" w:cstheme="majorBidi"/>
          <w:sz w:val="24"/>
          <w:szCs w:val="24"/>
        </w:rPr>
        <w:t>.</w:t>
      </w:r>
    </w:p>
    <w:p w:rsidR="00BD49BD" w:rsidRPr="006A01FA" w:rsidRDefault="003D37AF" w:rsidP="003D37AF">
      <w:pPr>
        <w:pStyle w:val="ListParagraph"/>
        <w:spacing w:before="240" w:after="0"/>
        <w:ind w:left="284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="00BD49BD">
        <w:rPr>
          <w:rFonts w:ascii="Times New Roman" w:hAnsi="Times New Roman" w:cs="Times New Roman"/>
          <w:sz w:val="24"/>
          <w:szCs w:val="24"/>
        </w:rPr>
        <w:t>T</w:t>
      </w:r>
      <w:r w:rsidR="00BD49BD" w:rsidRPr="006A01FA">
        <w:rPr>
          <w:rFonts w:ascii="Times New Roman" w:hAnsi="Times New Roman" w:cs="Times New Roman"/>
          <w:sz w:val="24"/>
          <w:szCs w:val="24"/>
        </w:rPr>
        <w:t xml:space="preserve">ingkat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D4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rimus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Soekartawi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>, 1993</w:t>
      </w:r>
      <w:proofErr w:type="gramStart"/>
      <w:r w:rsidR="00BD49BD" w:rsidRPr="006A01FA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:rsidR="00BD49BD" w:rsidRDefault="00BD49BD" w:rsidP="00BD49BD">
      <w:pPr>
        <w:tabs>
          <w:tab w:val="left" w:leader="dot" w:pos="7938"/>
        </w:tabs>
        <w:ind w:firstLine="170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TB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TNP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×100%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……………………………………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4)</w:t>
      </w:r>
    </w:p>
    <w:p w:rsidR="00BD49BD" w:rsidRDefault="00BD49BD" w:rsidP="00BD49BD">
      <w:pPr>
        <w:ind w:left="1985" w:hanging="19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80C1F">
        <w:rPr>
          <w:rFonts w:ascii="Times New Roman" w:hAnsi="Times New Roman" w:cs="Times New Roman"/>
          <w:sz w:val="24"/>
          <w:szCs w:val="24"/>
        </w:rPr>
        <w:t>:</w:t>
      </w:r>
    </w:p>
    <w:p w:rsidR="00BD49BD" w:rsidRDefault="00BD49BD" w:rsidP="009D360B">
      <w:pPr>
        <w:spacing w:after="0" w:line="240" w:lineRule="auto"/>
        <w:ind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</w:p>
    <w:p w:rsidR="00BD49BD" w:rsidRDefault="00BD49BD" w:rsidP="009D360B">
      <w:pPr>
        <w:spacing w:after="0" w:line="240" w:lineRule="auto"/>
        <w:ind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(Rupiah)</w:t>
      </w:r>
    </w:p>
    <w:p w:rsidR="00BD49BD" w:rsidRPr="00A03603" w:rsidRDefault="00BD49BD" w:rsidP="009D360B">
      <w:pPr>
        <w:spacing w:after="0" w:line="240" w:lineRule="auto"/>
        <w:ind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TNP</w:t>
      </w:r>
      <w:r>
        <w:rPr>
          <w:rFonts w:ascii="Times New Roman" w:hAnsi="Times New Roman" w:cs="Times New Roman"/>
          <w:sz w:val="24"/>
          <w:szCs w:val="24"/>
        </w:rPr>
        <w:tab/>
        <w:t xml:space="preserve">: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(Rupiah)</w:t>
      </w:r>
    </w:p>
    <w:p w:rsidR="009D360B" w:rsidRDefault="009D360B" w:rsidP="00BD49BD">
      <w:pPr>
        <w:rPr>
          <w:rFonts w:asciiTheme="majorBidi" w:hAnsiTheme="majorBidi" w:cstheme="majorBidi"/>
          <w:sz w:val="24"/>
          <w:szCs w:val="24"/>
        </w:rPr>
      </w:pPr>
    </w:p>
    <w:p w:rsidR="00BD49BD" w:rsidRDefault="00BD49BD" w:rsidP="00BD49BD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Ketentuan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:rsidR="00BD49BD" w:rsidRDefault="00BD49BD" w:rsidP="004C582D">
      <w:pPr>
        <w:spacing w:after="0" w:line="240" w:lineRule="auto"/>
        <w:ind w:firstLine="992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&lt; 50 %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</w:t>
      </w:r>
      <w:proofErr w:type="spellEnd"/>
    </w:p>
    <w:p w:rsidR="00BD49BD" w:rsidRDefault="00BD49BD" w:rsidP="004C582D">
      <w:pPr>
        <w:spacing w:after="0" w:line="240" w:lineRule="auto"/>
        <w:ind w:firstLine="992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≥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50 % Tidak Efisien</w:t>
      </w:r>
    </w:p>
    <w:p w:rsidR="00BD49BD" w:rsidRDefault="00BD49BD" w:rsidP="00BD49BD">
      <w:pPr>
        <w:spacing w:line="360" w:lineRule="auto"/>
        <w:ind w:firstLine="993"/>
        <w:rPr>
          <w:rFonts w:asciiTheme="majorBidi" w:eastAsiaTheme="minorEastAsia" w:hAnsiTheme="majorBidi" w:cstheme="majorBidi"/>
          <w:sz w:val="24"/>
          <w:szCs w:val="24"/>
        </w:rPr>
      </w:pPr>
    </w:p>
    <w:p w:rsidR="00BD49BD" w:rsidRDefault="00BD49BD" w:rsidP="00BD49BD">
      <w:pPr>
        <w:spacing w:line="360" w:lineRule="auto"/>
        <w:ind w:firstLine="993"/>
        <w:rPr>
          <w:rFonts w:asciiTheme="majorBidi" w:eastAsiaTheme="minorEastAsia" w:hAnsiTheme="majorBidi" w:cstheme="majorBidi"/>
          <w:sz w:val="24"/>
          <w:szCs w:val="24"/>
        </w:rPr>
      </w:pPr>
    </w:p>
    <w:p w:rsidR="00BD49BD" w:rsidRDefault="00BD49BD" w:rsidP="00BD49BD">
      <w:pPr>
        <w:spacing w:line="360" w:lineRule="auto"/>
        <w:ind w:firstLine="993"/>
        <w:rPr>
          <w:rFonts w:asciiTheme="majorBidi" w:eastAsiaTheme="minorEastAsia" w:hAnsiTheme="majorBidi" w:cstheme="majorBidi"/>
          <w:sz w:val="24"/>
          <w:szCs w:val="24"/>
        </w:rPr>
      </w:pPr>
    </w:p>
    <w:p w:rsidR="00BD49BD" w:rsidRDefault="00BD49BD" w:rsidP="00BD49BD">
      <w:pPr>
        <w:spacing w:line="360" w:lineRule="auto"/>
        <w:ind w:firstLine="993"/>
        <w:rPr>
          <w:rFonts w:asciiTheme="majorBidi" w:eastAsiaTheme="minorEastAsia" w:hAnsiTheme="majorBidi" w:cstheme="majorBidi"/>
          <w:sz w:val="24"/>
          <w:szCs w:val="24"/>
        </w:rPr>
      </w:pPr>
    </w:p>
    <w:sectPr w:rsidR="00BD49BD" w:rsidSect="009376F4">
      <w:headerReference w:type="default" r:id="rId7"/>
      <w:pgSz w:w="11907" w:h="16839" w:code="9"/>
      <w:pgMar w:top="2268" w:right="1701" w:bottom="1701" w:left="2268" w:header="720" w:footer="720" w:gutter="0"/>
      <w:pgNumType w:start="2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9BD" w:rsidRDefault="00BD49BD" w:rsidP="00BD49BD">
      <w:pPr>
        <w:spacing w:after="0" w:line="240" w:lineRule="auto"/>
      </w:pPr>
      <w:r>
        <w:separator/>
      </w:r>
    </w:p>
  </w:endnote>
  <w:endnote w:type="continuationSeparator" w:id="1">
    <w:p w:rsidR="00BD49BD" w:rsidRDefault="00BD49BD" w:rsidP="00BD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9BD" w:rsidRDefault="00BD49BD" w:rsidP="00BD49BD">
      <w:pPr>
        <w:spacing w:after="0" w:line="240" w:lineRule="auto"/>
      </w:pPr>
      <w:r>
        <w:separator/>
      </w:r>
    </w:p>
  </w:footnote>
  <w:footnote w:type="continuationSeparator" w:id="1">
    <w:p w:rsidR="00BD49BD" w:rsidRDefault="00BD49BD" w:rsidP="00BD4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5070"/>
      <w:docPartObj>
        <w:docPartGallery w:val="Page Numbers (Top of Page)"/>
        <w:docPartUnique/>
      </w:docPartObj>
    </w:sdtPr>
    <w:sdtContent>
      <w:p w:rsidR="00BD49BD" w:rsidRDefault="00D670DE">
        <w:pPr>
          <w:pStyle w:val="Header"/>
          <w:jc w:val="right"/>
        </w:pPr>
        <w:fldSimple w:instr=" PAGE   \* MERGEFORMAT ">
          <w:r w:rsidR="00082A83">
            <w:rPr>
              <w:noProof/>
            </w:rPr>
            <w:t>22</w:t>
          </w:r>
        </w:fldSimple>
      </w:p>
    </w:sdtContent>
  </w:sdt>
  <w:p w:rsidR="00BD49BD" w:rsidRDefault="00BD49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18B4"/>
    <w:multiLevelType w:val="hybridMultilevel"/>
    <w:tmpl w:val="1700A91A"/>
    <w:lvl w:ilvl="0" w:tplc="947CD8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6E065B"/>
    <w:multiLevelType w:val="multilevel"/>
    <w:tmpl w:val="1924E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9286494"/>
    <w:multiLevelType w:val="hybridMultilevel"/>
    <w:tmpl w:val="5A944584"/>
    <w:lvl w:ilvl="0" w:tplc="E12CD5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2B30CA0"/>
    <w:multiLevelType w:val="hybridMultilevel"/>
    <w:tmpl w:val="7C9AA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C1278"/>
    <w:multiLevelType w:val="hybridMultilevel"/>
    <w:tmpl w:val="56CA1060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6A7138"/>
    <w:multiLevelType w:val="multilevel"/>
    <w:tmpl w:val="164E0D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7DD821CD"/>
    <w:multiLevelType w:val="hybridMultilevel"/>
    <w:tmpl w:val="D8EEDD6A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D49BD"/>
    <w:rsid w:val="00082A83"/>
    <w:rsid w:val="000D0D3C"/>
    <w:rsid w:val="0014625E"/>
    <w:rsid w:val="00166B7A"/>
    <w:rsid w:val="00175DD3"/>
    <w:rsid w:val="00184E9A"/>
    <w:rsid w:val="001F26D5"/>
    <w:rsid w:val="00205381"/>
    <w:rsid w:val="0025523C"/>
    <w:rsid w:val="002E7746"/>
    <w:rsid w:val="003D37AF"/>
    <w:rsid w:val="004C582D"/>
    <w:rsid w:val="004E184D"/>
    <w:rsid w:val="0051478F"/>
    <w:rsid w:val="005163BC"/>
    <w:rsid w:val="00572597"/>
    <w:rsid w:val="005C2F17"/>
    <w:rsid w:val="00653336"/>
    <w:rsid w:val="00682CD2"/>
    <w:rsid w:val="006A42D8"/>
    <w:rsid w:val="00772701"/>
    <w:rsid w:val="007C4A7A"/>
    <w:rsid w:val="007E0ACB"/>
    <w:rsid w:val="008514A3"/>
    <w:rsid w:val="009376F4"/>
    <w:rsid w:val="00970D04"/>
    <w:rsid w:val="009B666A"/>
    <w:rsid w:val="009D360B"/>
    <w:rsid w:val="009E507B"/>
    <w:rsid w:val="00A32356"/>
    <w:rsid w:val="00B96438"/>
    <w:rsid w:val="00BA3742"/>
    <w:rsid w:val="00BD49BD"/>
    <w:rsid w:val="00C24088"/>
    <w:rsid w:val="00C274B2"/>
    <w:rsid w:val="00C87E5C"/>
    <w:rsid w:val="00D670DE"/>
    <w:rsid w:val="00E021C5"/>
    <w:rsid w:val="00E075FC"/>
    <w:rsid w:val="00EE6D0F"/>
    <w:rsid w:val="00F14CFE"/>
    <w:rsid w:val="00FA7E35"/>
    <w:rsid w:val="00FD7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1" type="connector" idref="#_x0000_s1033"/>
        <o:r id="V:Rule12" type="connector" idref="#_x0000_s1039"/>
        <o:r id="V:Rule13" type="connector" idref="#_x0000_s1035"/>
        <o:r id="V:Rule14" type="connector" idref="#_x0000_s1042"/>
        <o:r id="V:Rule15" type="connector" idref="#_x0000_s1038"/>
        <o:r id="V:Rule16" type="connector" idref="#_x0000_s1034"/>
        <o:r id="V:Rule17" type="connector" idref="#_x0000_s1037"/>
        <o:r id="V:Rule18" type="connector" idref="#_x0000_s1040"/>
        <o:r id="V:Rule19" type="connector" idref="#_x0000_s1041"/>
        <o:r id="V:Rule2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480" w:lineRule="auto"/>
        <w:ind w:left="284" w:firstLine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9BD"/>
    <w:pPr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BD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D4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BD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D4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49BD"/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cp:lastPrinted>2020-06-18T04:08:00Z</cp:lastPrinted>
  <dcterms:created xsi:type="dcterms:W3CDTF">2020-06-13T14:43:00Z</dcterms:created>
  <dcterms:modified xsi:type="dcterms:W3CDTF">2020-10-01T07:25:00Z</dcterms:modified>
</cp:coreProperties>
</file>