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Số: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………… /BM-KS-01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Ngày lập: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……/……/20……</w:t>
            </w:r>
          </w:p>
        </w:tc>
      </w:tr>
    </w:tbl>
    <w:p>
      <w:pPr>
        <w:spacing w:after="60" w:before="60" w:line="264"/>
      </w:pPr>
      <w:r>
        <w:rPr>
          <w:rFonts w:ascii="Times New Roman" w:cs="Times New Roman" w:eastAsia="Times New Roman" w:hAnsi="Times New Roman"/>
          <w:b/>
          <w:bCs/>
          <w:i/>
          <w:iCs/>
          <w:color w:val="1F3864"/>
          <w:sz w:val="21"/>
          <w:szCs w:val="21"/>
        </w:rPr>
        <w:t xml:space="preserve">Mục đích: </w:t>
      </w:r>
      <w:r>
        <w:rPr>
          <w:rFonts w:ascii="Times New Roman" w:cs="Times New Roman" w:eastAsia="Times New Roman" w:hAnsi="Times New Roman"/>
          <w:i/>
          <w:iCs/>
          <w:color w:val="404040"/>
          <w:sz w:val="21"/>
          <w:szCs w:val="21"/>
        </w:rPr>
        <w:t xml:space="preserve">Đánh giá hiện trạng khu rừng trồng, pháp lý đất đai, môi trường, lao động, cộng đồng và giá trị bảo tồn trước khi thu mua.</w:t>
      </w:r>
    </w:p>
    <w:p>
      <w:pPr>
        <w:keepNext/>
        <w:pBdr>
          <w:bottom w:val="single" w:color="1F3864" w:sz="6" w:space="2"/>
        </w:pBdr>
        <w:spacing w:after="80" w:before="160" w:line="264"/>
      </w:pPr>
      <w:r>
        <w:rPr>
          <w:rFonts w:ascii="Times New Roman" w:cs="Times New Roman" w:eastAsia="Times New Roman" w:hAnsi="Times New Roman"/>
          <w:b/>
          <w:bCs/>
          <w:color w:val="1F3864"/>
          <w:sz w:val="24"/>
          <w:szCs w:val="24"/>
        </w:rPr>
        <w:t xml:space="preserve">I. </w:t>
      </w:r>
      <w:r>
        <w:rPr>
          <w:rFonts w:ascii="Times New Roman" w:cs="Times New Roman" w:eastAsia="Times New Roman" w:hAnsi="Times New Roman"/>
          <w:b/>
          <w:bCs/>
          <w:color w:val="1F3864"/>
          <w:sz w:val="24"/>
          <w:szCs w:val="24"/>
        </w:rPr>
        <w:t xml:space="preserve">THÔNG TIN CHUNG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6138"/>
      </w:tblGrid>
      <w:tr>
        <w:trPr>
          <w:cantSplit/>
          <w:trHeight w:val="400" w:hRule="atLeast"/>
        </w:trPr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EEAF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Tên chủ rừng</w:t>
            </w:r>
          </w:p>
        </w:tc>
        <w:tc>
          <w:tcPr>
            <w:tcW w:type="dxa" w:w="61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</w:tc>
      </w:tr>
      <w:tr>
        <w:trPr>
          <w:cantSplit/>
          <w:trHeight w:val="400" w:hRule="atLeast"/>
        </w:trPr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EEAF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Số hợp đồng liên quan</w:t>
            </w:r>
          </w:p>
        </w:tc>
        <w:tc>
          <w:tcPr>
            <w:tcW w:type="dxa" w:w="61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</w:tc>
      </w:tr>
      <w:tr>
        <w:trPr>
          <w:cantSplit/>
          <w:trHeight w:val="400" w:hRule="atLeast"/>
        </w:trPr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EEAF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Địa chỉ khu rừng trồng</w:t>
            </w:r>
          </w:p>
        </w:tc>
        <w:tc>
          <w:tcPr>
            <w:tcW w:type="dxa" w:w="61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color w:val="595959"/>
                <w:sz w:val="22"/>
                <w:szCs w:val="22"/>
              </w:rPr>
              <w:t xml:space="preserve">Thửa số: ……  Tờ bản đồ số: ……  Xã/phường: ……………  Tỉnh/TP: ……………</w:t>
            </w:r>
          </w:p>
        </w:tc>
      </w:tr>
      <w:tr>
        <w:trPr>
          <w:cantSplit/>
          <w:trHeight w:val="400" w:hRule="atLeast"/>
        </w:trPr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EEAF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Tọa độ</w:t>
            </w:r>
          </w:p>
        </w:tc>
        <w:tc>
          <w:tcPr>
            <w:tcW w:type="dxa" w:w="61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color w:val="595959"/>
                <w:sz w:val="22"/>
                <w:szCs w:val="22"/>
              </w:rPr>
              <w:t xml:space="preserve">Kinh độ: …………………………   Vĩ độ: …………………………</w:t>
            </w:r>
          </w:p>
        </w:tc>
      </w:tr>
      <w:tr>
        <w:trPr>
          <w:cantSplit/>
          <w:trHeight w:val="400" w:hRule="atLeast"/>
        </w:trPr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EEAF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Pháp lý thửa đất / Mục đích sử dụng đất</w:t>
            </w:r>
          </w:p>
        </w:tc>
        <w:tc>
          <w:tcPr>
            <w:tcW w:type="dxa" w:w="61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</w:tc>
      </w:tr>
      <w:tr>
        <w:trPr>
          <w:cantSplit/>
          <w:trHeight w:val="400" w:hRule="atLeast"/>
        </w:trPr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EEAF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Người khảo sát</w:t>
            </w:r>
          </w:p>
        </w:tc>
        <w:tc>
          <w:tcPr>
            <w:tcW w:type="dxa" w:w="61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color w:val="595959"/>
                <w:sz w:val="22"/>
                <w:szCs w:val="22"/>
              </w:rPr>
              <w:t xml:space="preserve">………………………… — Chức vụ: Phụ trách thu mua, đánh giá hiện trường</w:t>
            </w:r>
          </w:p>
        </w:tc>
      </w:tr>
      <w:tr>
        <w:trPr>
          <w:cantSplit/>
          <w:trHeight w:val="400" w:hRule="atLeast"/>
        </w:trPr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EEAF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Ngày khảo sát</w:t>
            </w:r>
          </w:p>
        </w:tc>
        <w:tc>
          <w:tcPr>
            <w:tcW w:type="dxa" w:w="61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color w:val="595959"/>
                <w:sz w:val="22"/>
                <w:szCs w:val="22"/>
              </w:rPr>
              <w:t xml:space="preserve">……/……/20……</w:t>
            </w:r>
          </w:p>
        </w:tc>
      </w:tr>
    </w:tbl>
    <w:p>
      <w:pPr>
        <w:keepNext/>
        <w:pBdr>
          <w:bottom w:val="single" w:color="1F3864" w:sz="6" w:space="2"/>
        </w:pBdr>
        <w:spacing w:after="80" w:before="160" w:line="264"/>
      </w:pPr>
      <w:r>
        <w:rPr>
          <w:rFonts w:ascii="Times New Roman" w:cs="Times New Roman" w:eastAsia="Times New Roman" w:hAnsi="Times New Roman"/>
          <w:b/>
          <w:bCs/>
          <w:color w:val="1F3864"/>
          <w:sz w:val="24"/>
          <w:szCs w:val="24"/>
        </w:rPr>
        <w:t xml:space="preserve">II. </w:t>
      </w:r>
      <w:r>
        <w:rPr>
          <w:rFonts w:ascii="Times New Roman" w:cs="Times New Roman" w:eastAsia="Times New Roman" w:hAnsi="Times New Roman"/>
          <w:b/>
          <w:bCs/>
          <w:color w:val="1F3864"/>
          <w:sz w:val="24"/>
          <w:szCs w:val="24"/>
        </w:rPr>
        <w:t xml:space="preserve">NỘI DUNG KHẢO SÁT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4"/>
        <w:gridCol w:w="3855"/>
        <w:gridCol w:w="5109"/>
      </w:tblGrid>
      <w:tr>
        <w:trPr>
          <w:cantSplit/>
          <w:tblHeader/>
        </w:trPr>
        <w:tc>
          <w:tcPr>
            <w:tcW w:type="dxa" w:w="67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STT</w:t>
            </w:r>
          </w:p>
        </w:tc>
        <w:tc>
          <w:tcPr>
            <w:tcW w:type="dxa" w:w="385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Nội dung khảo sát</w:t>
            </w:r>
          </w:p>
        </w:tc>
        <w:tc>
          <w:tcPr>
            <w:tcW w:type="dxa" w:w="5109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Kết quả khảo sát</w:t>
            </w:r>
          </w:p>
        </w:tc>
      </w:tr>
      <w:tr>
        <w:trPr>
          <w:cantSplit/>
          <w:trHeight w:val="400" w:hRule="atLeast"/>
        </w:trPr>
        <w:tc>
          <w:tcPr>
            <w:tcW w:type="dxa" w:w="67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385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color w:val="1F3864"/>
                <w:sz w:val="22"/>
                <w:szCs w:val="22"/>
              </w:rPr>
              <w:t xml:space="preserve">Khu vực rừng trồng</w:t>
            </w:r>
          </w:p>
          <w:p>
            <w:pPr>
              <w:spacing w:after="30" w:before="0" w:line="264"/>
              <w:ind w:left="200" w:hanging="20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Diện tích</w:t>
            </w:r>
          </w:p>
          <w:p>
            <w:pPr>
              <w:spacing w:after="30" w:before="0" w:line="264"/>
              <w:ind w:left="200" w:hanging="20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Ranh giới, tranh chấp</w:t>
            </w:r>
          </w:p>
          <w:p>
            <w:pPr>
              <w:spacing w:after="30" w:before="0" w:line="264"/>
              <w:ind w:left="200" w:hanging="20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Địa hình</w:t>
            </w:r>
          </w:p>
          <w:p>
            <w:pPr>
              <w:spacing w:after="30" w:before="0" w:line="264"/>
              <w:ind w:left="200" w:hanging="20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Loài cây</w:t>
            </w:r>
          </w:p>
          <w:p>
            <w:pPr>
              <w:spacing w:after="30" w:before="0" w:line="264"/>
              <w:ind w:left="200" w:hanging="20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Độ tuổi</w:t>
            </w:r>
          </w:p>
          <w:p>
            <w:pPr>
              <w:spacing w:after="30" w:before="0" w:line="264"/>
              <w:ind w:left="200" w:hanging="20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Mật độ</w:t>
            </w:r>
          </w:p>
          <w:p>
            <w:pPr>
              <w:spacing w:after="30" w:before="0" w:line="264"/>
              <w:ind w:left="200" w:hanging="20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Cây giống</w:t>
            </w:r>
          </w:p>
        </w:tc>
        <w:tc>
          <w:tcPr>
            <w:tcW w:type="dxa" w:w="5109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</w:tc>
      </w:tr>
      <w:tr>
        <w:trPr>
          <w:cantSplit/>
          <w:trHeight w:val="400" w:hRule="atLeast"/>
        </w:trPr>
        <w:tc>
          <w:tcPr>
            <w:tcW w:type="dxa" w:w="67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385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color w:val="1F3864"/>
                <w:sz w:val="22"/>
                <w:szCs w:val="22"/>
              </w:rPr>
              <w:t xml:space="preserve">Đất đai</w:t>
            </w:r>
          </w:p>
          <w:p>
            <w:pPr>
              <w:spacing w:after="30" w:before="0" w:line="264"/>
              <w:ind w:left="200" w:hanging="20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Thuế, phí</w:t>
            </w:r>
          </w:p>
          <w:p>
            <w:pPr>
              <w:spacing w:after="30" w:before="0" w:line="264"/>
              <w:ind w:left="200" w:hanging="20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Nguồn gốc sử dụng</w:t>
            </w:r>
          </w:p>
          <w:p>
            <w:pPr>
              <w:spacing w:after="30" w:before="0" w:line="264"/>
              <w:ind w:left="200" w:hanging="20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Tình trạng chuyển đổi</w:t>
            </w:r>
          </w:p>
          <w:p>
            <w:pPr>
              <w:spacing w:after="30" w:before="0" w:line="264"/>
              <w:ind w:left="200" w:hanging="20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Năm chuyển đổi</w:t>
            </w:r>
          </w:p>
          <w:p>
            <w:pPr>
              <w:spacing w:after="30" w:before="0" w:line="264"/>
              <w:ind w:left="200" w:hanging="20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Mục đích sử dụng đất</w:t>
            </w:r>
          </w:p>
          <w:p>
            <w:pPr>
              <w:spacing w:after="30" w:before="0" w:line="264"/>
              <w:ind w:left="200" w:hanging="20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Thời hạn sử dụng</w:t>
            </w:r>
          </w:p>
        </w:tc>
        <w:tc>
          <w:tcPr>
            <w:tcW w:type="dxa" w:w="5109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</w:tc>
      </w:tr>
      <w:tr>
        <w:trPr>
          <w:cantSplit/>
          <w:trHeight w:val="400" w:hRule="atLeast"/>
        </w:trPr>
        <w:tc>
          <w:tcPr>
            <w:tcW w:type="dxa" w:w="67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385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color w:val="1F3864"/>
                <w:sz w:val="22"/>
                <w:szCs w:val="22"/>
              </w:rPr>
              <w:t xml:space="preserve">Môi trường</w:t>
            </w:r>
          </w:p>
          <w:p>
            <w:pPr>
              <w:spacing w:after="30" w:before="0" w:line="264"/>
              <w:ind w:left="200" w:hanging="20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Phân bón</w:t>
            </w:r>
          </w:p>
          <w:p>
            <w:pPr>
              <w:spacing w:after="30" w:before="0" w:line="264"/>
              <w:ind w:left="200" w:hanging="20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Thuốc bảo vệ thực vật</w:t>
            </w:r>
          </w:p>
          <w:p>
            <w:pPr>
              <w:spacing w:after="30" w:before="0" w:line="264"/>
              <w:ind w:left="200" w:hanging="20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Rác thải</w:t>
            </w:r>
          </w:p>
          <w:p>
            <w:pPr>
              <w:spacing w:after="30" w:before="0" w:line="264"/>
              <w:ind w:left="200" w:hanging="20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Nguồn nước</w:t>
            </w:r>
          </w:p>
          <w:p>
            <w:pPr>
              <w:spacing w:after="30" w:before="0" w:line="264"/>
              <w:ind w:left="200" w:hanging="20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Xói mòn, sạt lở</w:t>
            </w:r>
          </w:p>
        </w:tc>
        <w:tc>
          <w:tcPr>
            <w:tcW w:type="dxa" w:w="5109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</w:tc>
      </w:tr>
      <w:tr>
        <w:trPr>
          <w:cantSplit/>
          <w:trHeight w:val="400" w:hRule="atLeast"/>
        </w:trPr>
        <w:tc>
          <w:tcPr>
            <w:tcW w:type="dxa" w:w="67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385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color w:val="1F3864"/>
                <w:sz w:val="22"/>
                <w:szCs w:val="22"/>
              </w:rPr>
              <w:t xml:space="preserve">Lao động</w:t>
            </w:r>
          </w:p>
          <w:p>
            <w:pPr>
              <w:spacing w:after="30" w:before="0" w:line="264"/>
              <w:ind w:left="200" w:hanging="20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Thành phần lao động</w:t>
            </w:r>
          </w:p>
          <w:p>
            <w:pPr>
              <w:spacing w:after="30" w:before="0" w:line="264"/>
              <w:ind w:left="200" w:hanging="20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Bảo hộ lao động</w:t>
            </w:r>
          </w:p>
          <w:p>
            <w:pPr>
              <w:spacing w:after="30" w:before="0" w:line="264"/>
              <w:ind w:left="200" w:hanging="20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An toàn lao động</w:t>
            </w:r>
          </w:p>
          <w:p>
            <w:pPr>
              <w:spacing w:after="30" w:before="0" w:line="264"/>
              <w:ind w:left="200" w:hanging="20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Hợp đồng lao động, tiền lương, bảo hiểm, thời gian làm việc</w:t>
            </w:r>
          </w:p>
          <w:p>
            <w:pPr>
              <w:spacing w:after="30" w:before="0" w:line="264"/>
              <w:ind w:left="200" w:hanging="20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Thuốc y tế</w:t>
            </w:r>
          </w:p>
          <w:p>
            <w:pPr>
              <w:spacing w:after="30" w:before="0" w:line="264"/>
              <w:ind w:left="200" w:hanging="20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Độ tuổi lao động</w:t>
            </w:r>
          </w:p>
          <w:p>
            <w:pPr>
              <w:spacing w:after="30" w:before="0" w:line="264"/>
              <w:ind w:left="200" w:hanging="20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Lao động trẻ em, lao động cưỡng bức</w:t>
            </w:r>
          </w:p>
          <w:p>
            <w:pPr>
              <w:spacing w:after="30" w:before="0" w:line="264"/>
              <w:ind w:left="200" w:hanging="20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Quyền của người lao động</w:t>
            </w:r>
          </w:p>
          <w:p>
            <w:pPr>
              <w:spacing w:after="30" w:before="0" w:line="264"/>
              <w:ind w:left="200" w:hanging="20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Được tập huấn</w:t>
            </w:r>
          </w:p>
          <w:p>
            <w:pPr>
              <w:spacing w:after="30" w:before="0" w:line="264"/>
              <w:ind w:left="200" w:hanging="20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Lán trại</w:t>
            </w:r>
          </w:p>
        </w:tc>
        <w:tc>
          <w:tcPr>
            <w:tcW w:type="dxa" w:w="5109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</w:tc>
      </w:tr>
      <w:tr>
        <w:trPr>
          <w:cantSplit/>
          <w:trHeight w:val="400" w:hRule="atLeast"/>
        </w:trPr>
        <w:tc>
          <w:tcPr>
            <w:tcW w:type="dxa" w:w="67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385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color w:val="1F3864"/>
                <w:sz w:val="22"/>
                <w:szCs w:val="22"/>
              </w:rPr>
              <w:t xml:space="preserve">Những cộng đồng sinh sống trong hoặc gần khu rừng</w:t>
            </w:r>
          </w:p>
          <w:p>
            <w:pPr>
              <w:spacing w:after="30" w:before="0" w:line="264"/>
              <w:ind w:left="200" w:hanging="20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Dân tộc thiểu số</w:t>
            </w:r>
          </w:p>
          <w:p>
            <w:pPr>
              <w:spacing w:after="30" w:before="0" w:line="264"/>
              <w:ind w:left="200" w:hanging="20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Phong tục tập quán</w:t>
            </w:r>
          </w:p>
          <w:p>
            <w:pPr>
              <w:spacing w:after="30" w:before="0" w:line="264"/>
              <w:ind w:left="200" w:hanging="20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Quyền của người dân tộc thiểu số</w:t>
            </w:r>
          </w:p>
          <w:p>
            <w:pPr>
              <w:spacing w:after="30" w:before="0" w:line="264"/>
              <w:ind w:left="200" w:hanging="20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Cộng đồng có sử dụng rừng để đáp ứng các nhu cầu cơ bản không?</w:t>
            </w:r>
          </w:p>
          <w:p>
            <w:pPr>
              <w:spacing w:after="30" w:before="0" w:line="264"/>
              <w:ind w:left="200" w:hanging="20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Thôn, làng hoặc cộng đồng gần khu rừng có sử dụng nước sinh hoạt, tưới tiêu từ nguồn trong khu rừng không?</w:t>
            </w:r>
          </w:p>
          <w:p>
            <w:pPr>
              <w:spacing w:after="30" w:before="0" w:line="264"/>
              <w:ind w:left="200" w:hanging="20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Đường vận chuyển gỗ có đi qua khu vực người dân tộc thiểu số sinh sống không? Có bị ảnh hưởng bởi hoạt động khai thác không?</w:t>
            </w:r>
          </w:p>
          <w:p>
            <w:pPr>
              <w:spacing w:after="30" w:before="0" w:line="264"/>
              <w:ind w:left="200" w:hanging="20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Có thông báo cho trưởng thôn (bản) hay người dân tộc thiểu số không?</w:t>
            </w:r>
          </w:p>
        </w:tc>
        <w:tc>
          <w:tcPr>
            <w:tcW w:type="dxa" w:w="5109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</w:tc>
      </w:tr>
      <w:tr>
        <w:trPr>
          <w:cantSplit/>
          <w:trHeight w:val="400" w:hRule="atLeast"/>
        </w:trPr>
        <w:tc>
          <w:tcPr>
            <w:tcW w:type="dxa" w:w="67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385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color w:val="1F3864"/>
                <w:sz w:val="22"/>
                <w:szCs w:val="22"/>
              </w:rPr>
              <w:t xml:space="preserve">Đường vận chuyển</w:t>
            </w:r>
          </w:p>
          <w:p>
            <w:pPr>
              <w:spacing w:after="30" w:before="0" w:line="264"/>
              <w:ind w:left="200" w:hanging="20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Tình trạng đường</w:t>
            </w:r>
          </w:p>
          <w:p>
            <w:pPr>
              <w:spacing w:after="30" w:before="0" w:line="264"/>
              <w:ind w:left="200" w:hanging="20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Mở mới</w:t>
            </w:r>
          </w:p>
          <w:p>
            <w:pPr>
              <w:spacing w:after="30" w:before="0" w:line="264"/>
              <w:ind w:left="200" w:hanging="20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Sửa chữa đường</w:t>
            </w:r>
          </w:p>
          <w:p>
            <w:pPr>
              <w:spacing w:after="30" w:before="0" w:line="264"/>
              <w:ind w:left="200" w:hanging="20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Xói mòn</w:t>
            </w:r>
          </w:p>
          <w:p>
            <w:pPr>
              <w:spacing w:after="30" w:before="0" w:line="264"/>
              <w:ind w:left="200" w:hanging="20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Môi trường đất</w:t>
            </w:r>
          </w:p>
        </w:tc>
        <w:tc>
          <w:tcPr>
            <w:tcW w:type="dxa" w:w="5109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</w:tc>
      </w:tr>
      <w:tr>
        <w:trPr>
          <w:cantSplit/>
          <w:trHeight w:val="400" w:hRule="atLeast"/>
        </w:trPr>
        <w:tc>
          <w:tcPr>
            <w:tcW w:type="dxa" w:w="67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385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color w:val="1F3864"/>
                <w:sz w:val="22"/>
                <w:szCs w:val="22"/>
              </w:rPr>
              <w:t xml:space="preserve">Hoạt động vận chuyển gỗ</w:t>
            </w:r>
          </w:p>
          <w:p>
            <w:pPr>
              <w:spacing w:after="30" w:before="0" w:line="264"/>
              <w:ind w:left="200" w:hanging="20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Phương tiện vận chuyển</w:t>
            </w:r>
          </w:p>
          <w:p>
            <w:pPr>
              <w:spacing w:after="30" w:before="0" w:line="264"/>
              <w:ind w:left="200" w:hanging="20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Hồ sơ xe vận chuyển</w:t>
            </w:r>
          </w:p>
        </w:tc>
        <w:tc>
          <w:tcPr>
            <w:tcW w:type="dxa" w:w="5109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</w:tc>
      </w:tr>
      <w:tr>
        <w:trPr>
          <w:cantSplit/>
          <w:trHeight w:val="400" w:hRule="atLeast"/>
        </w:trPr>
        <w:tc>
          <w:tcPr>
            <w:tcW w:type="dxa" w:w="67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385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color w:val="1F3864"/>
                <w:sz w:val="22"/>
                <w:szCs w:val="22"/>
              </w:rPr>
              <w:t xml:space="preserve">Hoạt động khai thác</w:t>
            </w:r>
          </w:p>
          <w:p>
            <w:pPr>
              <w:spacing w:after="30" w:before="0" w:line="264"/>
              <w:ind w:left="200" w:hanging="20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Khai báo</w:t>
            </w:r>
          </w:p>
          <w:p>
            <w:pPr>
              <w:spacing w:after="30" w:before="0" w:line="264"/>
              <w:ind w:left="200" w:hanging="20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Hồ sơ khai thác</w:t>
            </w:r>
          </w:p>
          <w:p>
            <w:pPr>
              <w:spacing w:after="30" w:before="0" w:line="264"/>
              <w:ind w:left="200" w:hanging="20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Phạm vi khai thác</w:t>
            </w:r>
          </w:p>
          <w:p>
            <w:pPr>
              <w:spacing w:after="30" w:before="0" w:line="264"/>
              <w:ind w:left="200" w:hanging="20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Biển báo khu vực khai thác</w:t>
            </w:r>
          </w:p>
          <w:p>
            <w:pPr>
              <w:spacing w:after="30" w:before="0" w:line="264"/>
              <w:ind w:left="200" w:hanging="20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Nhà thầu phụ</w:t>
            </w:r>
          </w:p>
          <w:p>
            <w:pPr>
              <w:spacing w:after="30" w:before="0" w:line="264"/>
              <w:ind w:left="200" w:hanging="20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Kỹ thuật khai thác</w:t>
            </w:r>
          </w:p>
          <w:p>
            <w:pPr>
              <w:spacing w:after="30" w:before="0" w:line="264"/>
              <w:ind w:left="200" w:hanging="20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Máy móc thiết bị</w:t>
            </w:r>
          </w:p>
          <w:p>
            <w:pPr>
              <w:spacing w:after="30" w:before="0" w:line="264"/>
              <w:ind w:left="200" w:hanging="20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Tình trạng xói mòn</w:t>
            </w:r>
          </w:p>
        </w:tc>
        <w:tc>
          <w:tcPr>
            <w:tcW w:type="dxa" w:w="5109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</w:tc>
      </w:tr>
      <w:tr>
        <w:trPr>
          <w:cantSplit/>
          <w:trHeight w:val="400" w:hRule="atLeast"/>
        </w:trPr>
        <w:tc>
          <w:tcPr>
            <w:tcW w:type="dxa" w:w="67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385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color w:val="1F3864"/>
                <w:sz w:val="22"/>
                <w:szCs w:val="22"/>
              </w:rPr>
              <w:t xml:space="preserve">Các giá trị bảo tồn</w:t>
            </w:r>
          </w:p>
          <w:p>
            <w:pPr>
              <w:spacing w:after="30" w:before="0" w:line="264"/>
              <w:ind w:left="200" w:hanging="20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Rừng phòng hộ</w:t>
            </w:r>
          </w:p>
          <w:p>
            <w:pPr>
              <w:spacing w:after="30" w:before="0" w:line="264"/>
              <w:ind w:left="200" w:hanging="20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Rừng tự nhiên</w:t>
            </w:r>
          </w:p>
          <w:p>
            <w:pPr>
              <w:spacing w:after="30" w:before="0" w:line="264"/>
              <w:ind w:left="200" w:hanging="20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Rừng đặc dụng</w:t>
            </w:r>
          </w:p>
          <w:p>
            <w:pPr>
              <w:spacing w:after="30" w:before="0" w:line="264"/>
              <w:ind w:left="200" w:hanging="20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Thực vật phân bố tự nhiên</w:t>
            </w:r>
          </w:p>
          <w:p>
            <w:pPr>
              <w:spacing w:after="30" w:before="0" w:line="264"/>
              <w:ind w:left="200" w:hanging="20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Các loài động, thực vật</w:t>
            </w:r>
          </w:p>
          <w:p>
            <w:pPr>
              <w:spacing w:after="30" w:before="0" w:line="264"/>
              <w:ind w:left="200" w:hanging="20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Đai xanh, vùng đệm và các sinh cảnh dễ bị tổn thương</w:t>
            </w:r>
          </w:p>
        </w:tc>
        <w:tc>
          <w:tcPr>
            <w:tcW w:type="dxa" w:w="5109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</w:tc>
      </w:tr>
      <w:tr>
        <w:trPr>
          <w:cantSplit/>
          <w:trHeight w:val="400" w:hRule="atLeast"/>
        </w:trPr>
        <w:tc>
          <w:tcPr>
            <w:tcW w:type="dxa" w:w="67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385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color w:val="1F3864"/>
                <w:sz w:val="22"/>
                <w:szCs w:val="22"/>
              </w:rPr>
              <w:t xml:space="preserve">Xử lý thực bì</w:t>
            </w:r>
          </w:p>
          <w:p>
            <w:pPr>
              <w:spacing w:after="30" w:before="0" w:line="264"/>
              <w:ind w:left="200" w:hanging="20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Phát thực bì</w:t>
            </w:r>
          </w:p>
          <w:p>
            <w:pPr>
              <w:spacing w:after="30" w:before="0" w:line="264"/>
              <w:ind w:left="200" w:hanging="20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Đốt thực bì</w:t>
            </w:r>
          </w:p>
        </w:tc>
        <w:tc>
          <w:tcPr>
            <w:tcW w:type="dxa" w:w="5109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</w:tc>
      </w:tr>
    </w:tbl>
    <w:p>
      <w:pPr>
        <w:keepNext/>
        <w:pBdr>
          <w:bottom w:val="single" w:color="1F3864" w:sz="6" w:space="2"/>
        </w:pBdr>
        <w:spacing w:after="80" w:before="160" w:line="264"/>
      </w:pPr>
      <w:r>
        <w:rPr>
          <w:rFonts w:ascii="Times New Roman" w:cs="Times New Roman" w:eastAsia="Times New Roman" w:hAnsi="Times New Roman"/>
          <w:b/>
          <w:bCs/>
          <w:color w:val="1F3864"/>
          <w:sz w:val="24"/>
          <w:szCs w:val="24"/>
        </w:rPr>
        <w:t xml:space="preserve">III. </w:t>
      </w:r>
      <w:r>
        <w:rPr>
          <w:rFonts w:ascii="Times New Roman" w:cs="Times New Roman" w:eastAsia="Times New Roman" w:hAnsi="Times New Roman"/>
          <w:b/>
          <w:bCs/>
          <w:color w:val="1F3864"/>
          <w:sz w:val="24"/>
          <w:szCs w:val="24"/>
        </w:rPr>
        <w:t xml:space="preserve">KẾT LUẬN KHẢO SÁT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  <w:trHeight w:val="520" w:hRule="atLeast"/>
        </w:trP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EEAF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Kết luận</w:t>
            </w:r>
          </w:p>
        </w:tc>
        <w:tc>
          <w:tcPr>
            <w:tcW w:type="dxa" w:w="70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6"/>
                <w:szCs w:val="26"/>
              </w:rPr>
              <w:t xml:space="preserve">☐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Đạt — đủ điều kiện thu mua</w:t>
            </w: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>     </w:t>
            </w:r>
            <w:r>
              <w:rPr>
                <w:rFonts w:ascii="Times New Roman" w:cs="Times New Roman" w:eastAsia="Times New Roman" w:hAnsi="Times New Roman"/>
                <w:sz w:val="26"/>
                <w:szCs w:val="26"/>
              </w:rPr>
              <w:t xml:space="preserve">☐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Có vấn đề cần lưu ý</w:t>
            </w: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>     </w:t>
            </w:r>
            <w:r>
              <w:rPr>
                <w:rFonts w:ascii="Times New Roman" w:cs="Times New Roman" w:eastAsia="Times New Roman" w:hAnsi="Times New Roman"/>
                <w:sz w:val="26"/>
                <w:szCs w:val="26"/>
              </w:rPr>
              <w:t xml:space="preserve">☐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Không đạt</w:t>
            </w:r>
          </w:p>
        </w:tc>
      </w:tr>
    </w:tbl>
    <w:p>
      <w:pPr>
        <w:spacing w:after="80" w:before="0" w:line="264"/>
      </w:pPr>
      <w:r>
        <w:rPr>
          <w:rFonts w:ascii="Times New Roman" w:cs="Times New Roman" w:eastAsia="Times New Roman" w:hAnsi="Times New Roman"/>
          <w:sz w:val="23"/>
          <w:szCs w:val="23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1100" w:hRule="atLeast"/>
        </w:trPr>
        <w:tc>
          <w:tcPr>
            <w:tcW w:type="dxa" w:w="96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20" w:before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Ghi chú / đề xuất (đính kèm ảnh hiện trường nếu có)</w:t>
            </w:r>
          </w:p>
        </w:tc>
      </w:tr>
    </w:tbl>
    <w:p>
      <w:pPr>
        <w:keepNext/>
        <w:spacing w:after="0" w:before="140" w:line="264"/>
      </w:pPr>
      <w:r>
        <w:rPr>
          <w:rFonts w:ascii="Times New Roman" w:cs="Times New Roman" w:eastAsia="Times New Roman" w:hAnsi="Times New Roman"/>
          <w:i/>
          <w:iCs/>
          <w:color w:val="7F7F7F"/>
          <w:sz w:val="18"/>
          <w:szCs w:val="18"/>
        </w:rPr>
        <w:t xml:space="preserve">Hướng dẫn ghi: đánh dấu ☒ vào ô lựa chọn; ghi “N/A” với nội dung không áp dụng; đính kèm bản chụp/scan bằng chứng và lưu theo hồ sơ của QT-FSC-01 — Bước 3: Khảo sát thực địa.</w:t>
      </w:r>
    </w:p>
    <w:p>
      <w:pPr>
        <w:keepNext/>
        <w:spacing w:after="60" w:before="180" w:line="264"/>
        <w:jc w:val="right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……………, ngày …… tháng …… năm 20……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keepNext/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NGƯỜI KHẢO SÁT</w:t>
            </w:r>
          </w:p>
          <w:p>
            <w:pPr>
              <w:keepNext/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(Phụ trách thu mua, đánh giá hiện trường)</w:t>
            </w:r>
          </w:p>
          <w:p>
            <w:pPr>
              <w:keepNext/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color w:val="595959"/>
                <w:sz w:val="20"/>
                <w:szCs w:val="20"/>
              </w:rPr>
              <w:t xml:space="preserve">(Ký, ghi rõ họ tên)</w:t>
            </w:r>
          </w:p>
          <w:p>
            <w:pPr>
              <w:keepNext/>
              <w:spacing w:after="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  <w:p>
            <w:pPr>
              <w:keepNext/>
              <w:spacing w:after="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  <w:p>
            <w:pPr>
              <w:keepNext/>
              <w:spacing w:after="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color w:val="7F7F7F"/>
                <w:sz w:val="23"/>
                <w:szCs w:val="23"/>
              </w:rPr>
              <w:t xml:space="preserve">……………………………………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keepNext/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XÁC NHẬN</w:t>
            </w:r>
          </w:p>
          <w:p>
            <w:pPr>
              <w:keepNext/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(QA/FSC)</w:t>
            </w:r>
          </w:p>
          <w:p>
            <w:pPr>
              <w:keepNext/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color w:val="595959"/>
                <w:sz w:val="20"/>
                <w:szCs w:val="20"/>
              </w:rPr>
              <w:t xml:space="preserve">(Ký, ghi rõ họ tên)</w:t>
            </w:r>
          </w:p>
          <w:p>
            <w:pPr>
              <w:keepNext/>
              <w:spacing w:after="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  <w:p>
            <w:pPr>
              <w:keepNext/>
              <w:spacing w:after="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  <w:p>
            <w:pPr>
              <w:keepNext/>
              <w:spacing w:after="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color w:val="7F7F7F"/>
                <w:sz w:val="23"/>
                <w:szCs w:val="23"/>
              </w:rPr>
              <w:t xml:space="preserve">……………………………………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2100" w:right="1134" w:bottom="1000" w:left="1134" w:header="567" w:footer="454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7F7F7F" w:sz="4" w:space="4"/>
      </w:pBdr>
      <w:spacing w:after="0" w:before="0" w:line="264"/>
    </w:pPr>
    <w:r>
      <w:rPr>
        <w:rFonts w:ascii="Times New Roman" w:cs="Times New Roman" w:eastAsia="Times New Roman" w:hAnsi="Times New Roman"/>
        <w:i/>
        <w:iCs/>
        <w:color w:val="7F7F7F"/>
        <w:sz w:val="16"/>
        <w:szCs w:val="16"/>
      </w:rPr>
      <w:t xml:space="preserve">HAK Group — Tài liệu kiểm soát nội bộ. Không tự ý sửa đổi, sao chép khi chưa được phê duyệt.</w:t>
    </w:r>
    <w:r>
      <w:rPr>
        <w:rFonts w:ascii="Times New Roman" w:cs="Times New Roman" w:eastAsia="Times New Roman" w:hAnsi="Times New Roman"/>
        <w:sz w:val="16"/>
        <w:szCs w:val="16"/>
      </w:rPr>
      <w:ptab w:alignment="right" w:relativeTo="margin" w:leader="none"/>
    </w:r>
    <w:r>
      <w:rPr>
        <w:rFonts w:ascii="Times New Roman" w:cs="Times New Roman" w:eastAsia="Times New Roman" w:hAnsi="Times New Roman"/>
        <w:b/>
        <w:bCs/>
        <w:color w:val="1F3864"/>
        <w:sz w:val="16"/>
        <w:szCs w:val="16"/>
      </w:rPr>
      <w:t xml:space="preserve">BM-KS-01 · v1.0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900"/>
      <w:gridCol w:w="4338"/>
      <w:gridCol w:w="2400"/>
    </w:tblGrid>
    <w:tr>
      <w:trPr>
        <w:cantSplit/>
        <w:trHeight w:val="1050" w:hRule="atLeast"/>
      </w:trPr>
      <w:tc>
        <w:tcPr>
          <w:tcW w:type="dxa" w:w="2900"/>
          <w:tcBorders>
            <w:top w:val="single" w:color="7F7F7F" w:sz="4"/>
            <w:left w:val="single" w:color="7F7F7F" w:sz="4"/>
            <w:bottom w:val="single" w:color="7F7F7F" w:sz="4"/>
            <w:right w:val="single" w:color="7F7F7F" w:sz="4"/>
          </w:tcBorders>
          <w:tcMar>
            <w:top w:type="dxa" w:w="50"/>
            <w:left w:type="dxa" w:w="100"/>
            <w:bottom w:type="dxa" w:w="50"/>
            <w:right w:type="dxa" w:w="100"/>
          </w:tcMar>
          <w:vAlign w:val="center"/>
        </w:tcPr>
        <w:p>
          <w:pPr>
            <w:spacing w:after="10" w:before="0" w:line="264"/>
            <w:jc w:val="center"/>
          </w:pPr>
          <w:r>
            <w:rPr>
              <w:rFonts w:ascii="Times New Roman" w:cs="Times New Roman" w:eastAsia="Times New Roman" w:hAnsi="Times New Roman"/>
              <w:b/>
              <w:bCs/>
              <w:color w:val="1F3864"/>
              <w:sz w:val="28"/>
              <w:szCs w:val="28"/>
            </w:rPr>
            <w:t xml:space="preserve">HAK GROUP</w:t>
          </w:r>
        </w:p>
        <w:p>
          <w:pPr>
            <w:spacing w:after="10" w:before="0" w:line="264"/>
            <w:jc w:val="center"/>
          </w:pPr>
          <w:r>
            <w:rPr>
              <w:rFonts w:ascii="Times New Roman" w:cs="Times New Roman" w:eastAsia="Times New Roman" w:hAnsi="Times New Roman"/>
              <w:b/>
              <w:bCs/>
              <w:sz w:val="16"/>
              <w:szCs w:val="16"/>
            </w:rPr>
            <w:t xml:space="preserve">CÔNG TY TNHH HOÀNG ANH KHÔI</w:t>
          </w:r>
        </w:p>
        <w:p>
          <w:pPr>
            <w:spacing w:after="0" w:before="0" w:line="264"/>
            <w:jc w:val="center"/>
          </w:pPr>
          <w:r>
            <w:rPr>
              <w:rFonts w:ascii="Times New Roman" w:cs="Times New Roman" w:eastAsia="Times New Roman" w:hAnsi="Times New Roman"/>
              <w:i/>
              <w:iCs/>
              <w:color w:val="595959"/>
              <w:sz w:val="17"/>
              <w:szCs w:val="17"/>
            </w:rPr>
            <w:t xml:space="preserve">Hệ thống kiểm soát FSC</w:t>
          </w:r>
        </w:p>
      </w:tc>
      <w:tc>
        <w:tcPr>
          <w:tcW w:type="dxa" w:w="4338"/>
          <w:tcBorders>
            <w:top w:val="single" w:color="7F7F7F" w:sz="4"/>
            <w:left w:val="single" w:color="7F7F7F" w:sz="4"/>
            <w:bottom w:val="single" w:color="7F7F7F" w:sz="4"/>
            <w:right w:val="single" w:color="7F7F7F" w:sz="4"/>
          </w:tcBorders>
          <w:tcMar>
            <w:top w:type="dxa" w:w="50"/>
            <w:left w:type="dxa" w:w="100"/>
            <w:bottom w:type="dxa" w:w="50"/>
            <w:right w:type="dxa" w:w="100"/>
          </w:tcMar>
          <w:vAlign w:val="center"/>
        </w:tcPr>
        <w:p>
          <w:pPr>
            <w:spacing w:after="30" w:before="0" w:line="264"/>
            <w:jc w:val="center"/>
          </w:pPr>
          <w:r>
            <w:rPr>
              <w:rFonts w:ascii="Times New Roman" w:cs="Times New Roman" w:eastAsia="Times New Roman" w:hAnsi="Times New Roman"/>
              <w:b/>
              <w:bCs/>
              <w:color w:val="1F3864"/>
              <w:sz w:val="25"/>
              <w:szCs w:val="25"/>
            </w:rPr>
            <w:t xml:space="preserve">BÁO CÁO KẾT QUẢ KHẢO SÁT THỰC ĐỊA</w:t>
          </w:r>
        </w:p>
        <w:p>
          <w:pPr>
            <w:spacing w:after="0" w:before="0" w:line="264"/>
            <w:jc w:val="center"/>
          </w:pPr>
          <w:r>
            <w:rPr>
              <w:rFonts w:ascii="Times New Roman" w:cs="Times New Roman" w:eastAsia="Times New Roman" w:hAnsi="Times New Roman"/>
              <w:i/>
              <w:iCs/>
              <w:color w:val="404040"/>
              <w:sz w:val="18"/>
              <w:szCs w:val="18"/>
            </w:rPr>
            <w:t xml:space="preserve">Căn cứ: QT-FSC-01 — Bước 3: Khảo sát thực địa</w:t>
          </w:r>
        </w:p>
      </w:tc>
      <w:tc>
        <w:tcPr>
          <w:tcW w:type="dxa" w:w="2400"/>
          <w:tcBorders>
            <w:top w:val="single" w:color="7F7F7F" w:sz="4"/>
            <w:left w:val="single" w:color="7F7F7F" w:sz="4"/>
            <w:bottom w:val="single" w:color="7F7F7F" w:sz="4"/>
            <w:right w:val="single" w:color="7F7F7F" w:sz="4"/>
          </w:tcBorders>
          <w:tcMar>
            <w:top w:type="dxa" w:w="50"/>
            <w:left w:type="dxa" w:w="100"/>
            <w:bottom w:type="dxa" w:w="50"/>
            <w:right w:type="dxa" w:w="100"/>
          </w:tcMar>
          <w:vAlign w:val="center"/>
        </w:tcPr>
        <w:p>
          <w:pPr>
            <w:spacing w:after="10" w:before="0" w:line="264"/>
          </w:pPr>
          <w:r>
            <w:rPr>
              <w:rFonts w:ascii="Times New Roman" w:cs="Times New Roman" w:eastAsia="Times New Roman" w:hAnsi="Times New Roman"/>
              <w:color w:val="404040"/>
              <w:sz w:val="18"/>
              <w:szCs w:val="18"/>
            </w:rPr>
            <w:t xml:space="preserve">Mã số: </w:t>
          </w:r>
          <w:r>
            <w:rPr>
              <w:rFonts w:ascii="Times New Roman" w:cs="Times New Roman" w:eastAsia="Times New Roman" w:hAnsi="Times New Roman"/>
              <w:b/>
              <w:bCs/>
              <w:sz w:val="18"/>
              <w:szCs w:val="18"/>
            </w:rPr>
            <w:t xml:space="preserve">BM-KS-01</w:t>
          </w:r>
        </w:p>
        <w:p>
          <w:pPr>
            <w:spacing w:after="10" w:before="0" w:line="264"/>
          </w:pPr>
          <w:r>
            <w:rPr>
              <w:rFonts w:ascii="Times New Roman" w:cs="Times New Roman" w:eastAsia="Times New Roman" w:hAnsi="Times New Roman"/>
              <w:color w:val="404040"/>
              <w:sz w:val="18"/>
              <w:szCs w:val="18"/>
            </w:rPr>
            <w:t xml:space="preserve">Phiên bản: </w:t>
          </w:r>
          <w:r>
            <w:rPr>
              <w:rFonts w:ascii="Times New Roman" w:cs="Times New Roman" w:eastAsia="Times New Roman" w:hAnsi="Times New Roman"/>
              <w:b/>
              <w:bCs/>
              <w:sz w:val="18"/>
              <w:szCs w:val="18"/>
            </w:rPr>
            <w:t xml:space="preserve">1.0</w:t>
          </w:r>
        </w:p>
        <w:p>
          <w:pPr>
            <w:spacing w:after="10" w:before="0" w:line="264"/>
          </w:pPr>
          <w:r>
            <w:rPr>
              <w:rFonts w:ascii="Times New Roman" w:cs="Times New Roman" w:eastAsia="Times New Roman" w:hAnsi="Times New Roman"/>
              <w:color w:val="404040"/>
              <w:sz w:val="18"/>
              <w:szCs w:val="18"/>
            </w:rPr>
            <w:t xml:space="preserve">Ngày ban hành: </w:t>
          </w:r>
          <w:r>
            <w:rPr>
              <w:rFonts w:ascii="Times New Roman" w:cs="Times New Roman" w:eastAsia="Times New Roman" w:hAnsi="Times New Roman"/>
              <w:b/>
              <w:bCs/>
              <w:sz w:val="18"/>
              <w:szCs w:val="18"/>
            </w:rPr>
            <w:t xml:space="preserve">26/07/2026</w:t>
          </w:r>
        </w:p>
        <w:p>
          <w:pPr>
            <w:spacing w:after="0" w:before="0" w:line="264"/>
          </w:pPr>
          <w:r>
            <w:rPr>
              <w:rFonts w:ascii="Times New Roman" w:cs="Times New Roman" w:eastAsia="Times New Roman" w:hAnsi="Times New Roman"/>
              <w:color w:val="404040"/>
              <w:sz w:val="18"/>
              <w:szCs w:val="18"/>
            </w:rPr>
            <w:t xml:space="preserve">Trang: </w:t>
          </w:r>
          <w:r>
            <w:rPr>
              <w:rFonts w:ascii="Times New Roman" w:cs="Times New Roman" w:eastAsia="Times New Roman" w:hAnsi="Times New Roman"/>
              <w:b/>
              <w:bCs/>
              <w:sz w:val="18"/>
              <w:szCs w:val="18"/>
            </w:rPr>
            <w:fldChar w:fldCharType="begin"/>
            <w:instrText xml:space="preserve">PAGE</w:instrText>
            <w:fldChar w:fldCharType="separate"/>
            <w:fldChar w:fldCharType="end"/>
          </w:r>
          <w:r>
            <w:rPr>
              <w:rFonts w:ascii="Times New Roman" w:cs="Times New Roman" w:eastAsia="Times New Roman" w:hAnsi="Times New Roman"/>
              <w:b/>
              <w:bCs/>
              <w:sz w:val="18"/>
              <w:szCs w:val="18"/>
            </w:rPr>
            <w:t xml:space="preserve">/</w:t>
          </w:r>
          <w:r>
            <w:rPr>
              <w:rFonts w:ascii="Times New Roman" w:cs="Times New Roman" w:eastAsia="Times New Roman" w:hAnsi="Times New Roman"/>
              <w:b/>
              <w:bCs/>
              <w:sz w:val="18"/>
              <w:szCs w:val="18"/>
            </w:rPr>
            <w:fldChar w:fldCharType="begin"/>
            <w:instrText xml:space="preserve">NUMPAGES</w:instrText>
            <w:fldChar w:fldCharType="separate"/>
            <w:fldChar w:fldCharType="end"/>
          </w:r>
        </w:p>
      </w:tc>
    </w:tr>
  </w:tbl>
  <w:p>
    <w:pPr>
      <w:spacing w:after="0" w:before="0" w:line="264"/>
    </w:pPr>
    <w:r>
      <w:rPr>
        <w:rFonts w:ascii="Times New Roman" w:cs="Times New Roman" w:eastAsia="Times New Roman" w:hAnsi="Times New Roman"/>
        <w:sz w:val="23"/>
        <w:szCs w:val="23"/>
      </w:rP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3"/>
        <w:szCs w:val="23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BM-KS-01 — BÁO CÁO KẾT QUẢ KHẢO SÁT THỰC ĐỊA</dc:title>
  <dc:creator>HAK Group</dc:creator>
  <dc:description>Căn cứ: QT-FSC-01 — Bước 3: Khảo sát thực địa</dc:description>
  <cp:lastModifiedBy>Un-named</cp:lastModifiedBy>
  <cp:revision>1</cp:revision>
  <dcterms:created xsi:type="dcterms:W3CDTF">2026-10-14T20:32:11.981Z</dcterms:created>
  <dcterms:modified xsi:type="dcterms:W3CDTF">2026-10-14T20:32:11.981Z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