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/BM-FSC-06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Theo dõi tỷ lệ tiêu hao thực tế so với định mức công bố, bảo đảm cân đối đầu vào – thành phẩm.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SỐ LIỆU CHẾ BIẾN THEO KỲ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1734"/>
        <w:gridCol w:w="2120"/>
        <w:gridCol w:w="1930"/>
      </w:tblGrid>
      <w:tr>
        <w:trPr>
          <w:cantSplit/>
          <w:tblHeader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Kỳ theo dõi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Số BKLS xuất chế biến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Gỗ keo đầu vào (tấn)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Định mức tiêu hao công bố (%)</w:t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Dăm gỗ thành phẩm (tấn)</w:t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854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9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ĐÁNH GIÁ TIÊU HAO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hao thực tế kỳ này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%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Chênh lệch so với định mức công bố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%   (☐ Trong ngưỡng   ☐ Vượt ngưỡng 5%)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2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Giải trình nếu chênh lệch bất thường (&gt; 5%)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6: Chế biến.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GHI SỔ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(Kế toán tổng hợp)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BM-FSC-06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THEO DÕI ĐỊNH MỨC TIÊU HAO CHẾ BIẾN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6: Chế biến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BM-FSC-06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BM-FSC-06 — PHIẾU THEO DÕI ĐỊNH MỨC TIÊU HAO CHẾ BIẾN</dc:title>
  <dc:creator>HAK Group</dc:creator>
  <dc:description>Căn cứ: QT-FSC-01 — Bước 6: Chế biến</dc:description>
  <cp:lastModifiedBy>Un-named</cp:lastModifiedBy>
  <cp:revision>1</cp:revision>
  <dcterms:created xsi:type="dcterms:W3CDTF">2026-10-14T20:24:34.985Z</dcterms:created>
  <dcterms:modified xsi:type="dcterms:W3CDTF">2026-10-14T20:24:34.985Z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