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………… /BM-FSC-10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Ngày lập: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……/……/20……</w:t>
            </w:r>
          </w:p>
        </w:tc>
      </w:tr>
    </w:tbl>
    <w:p>
      <w:pPr>
        <w:spacing w:after="60" w:before="60" w:line="264"/>
      </w:pPr>
      <w:r>
        <w:rPr>
          <w:rFonts w:ascii="Times New Roman" w:cs="Times New Roman" w:eastAsia="Times New Roman" w:hAnsi="Times New Roman"/>
          <w:b/>
          <w:bCs/>
          <w:i/>
          <w:iCs/>
          <w:color w:val="1F3864"/>
          <w:sz w:val="21"/>
          <w:szCs w:val="21"/>
        </w:rPr>
        <w:t xml:space="preserve">Mục đích: </w:t>
      </w:r>
      <w:r>
        <w:rPr>
          <w:rFonts w:ascii="Times New Roman" w:cs="Times New Roman" w:eastAsia="Times New Roman" w:hAnsi="Times New Roman"/>
          <w:i/>
          <w:iCs/>
          <w:color w:val="404040"/>
          <w:sz w:val="21"/>
          <w:szCs w:val="21"/>
        </w:rPr>
        <w:t xml:space="preserve">Tổng hợp kết quả giám sát việc tuân thủ QT-FSC-01 và các hành động khắc phục.</w:t>
      </w:r>
    </w:p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PHẠM VI GIÁM SÁT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Kỳ giám sát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☐ Tuần  ☐ Tháng  ☐ Quý  ☐ Năm   — Từ ……/……/20…… đến ……/……/20……</w:t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Phạm vi kiểm tra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Số lô / hồ sơ / vùng: …………  Phương pháp lấy mẫu: ……………</w:t>
            </w:r>
          </w:p>
        </w:tc>
      </w:tr>
    </w:tbl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ĐỐI CHIẾU 5 MỤC TIÊU GIÁM SÁT (MỤC 8.1, QT-FSC-01)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298"/>
        <w:gridCol w:w="1000"/>
        <w:gridCol w:w="1000"/>
        <w:gridCol w:w="1700"/>
      </w:tblGrid>
      <w:tr>
        <w:trPr>
          <w:cantSplit/>
          <w:tblHeader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STT</w:t>
            </w:r>
          </w:p>
        </w:tc>
        <w:tc>
          <w:tcPr>
            <w:tcW w:type="dxa" w:w="52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Mục tiêu giám sát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Đạt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Không đạt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Ghi chú / Bằng chứng</w:t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52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Đầy đủ hồ sơ.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52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Hợp pháp nguồn gốc.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52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Nhất quán số liệu.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52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Tuân thủ thời hạn báo cáo.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52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Kiểm soát rủi ro FSC / CNRA.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</w:tbl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III.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PHÁT HIỆN &amp; KẾT LUẬN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4"/>
        <w:gridCol w:w="4915"/>
        <w:gridCol w:w="4049"/>
      </w:tblGrid>
      <w:tr>
        <w:trPr>
          <w:cantSplit/>
          <w:tblHeader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STT</w:t>
            </w:r>
          </w:p>
        </w:tc>
        <w:tc>
          <w:tcPr>
            <w:tcW w:type="dxa" w:w="49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Phát hiện chính</w:t>
            </w:r>
          </w:p>
        </w:tc>
        <w:tc>
          <w:tcPr>
            <w:tcW w:type="dxa" w:w="404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Mức độ</w:t>
            </w:r>
          </w:p>
        </w:tc>
      </w:tr>
      <w:tr>
        <w:trPr>
          <w:cantSplit/>
          <w:trHeight w:val="560" w:hRule="atLeast"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49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04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Nhẹ  ☐ Trung bình  ☐ Nghiêm trọng</w:t>
            </w:r>
          </w:p>
        </w:tc>
      </w:tr>
      <w:tr>
        <w:trPr>
          <w:cantSplit/>
          <w:trHeight w:val="560" w:hRule="atLeast"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49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04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Nhẹ  ☐ Trung bình  ☐ Nghiêm trọng</w:t>
            </w:r>
          </w:p>
        </w:tc>
      </w:tr>
      <w:tr>
        <w:trPr>
          <w:cantSplit/>
          <w:trHeight w:val="560" w:hRule="atLeast"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49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04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Nhẹ  ☐ Trung bình  ☐ Nghiêm trọng</w:t>
            </w:r>
          </w:p>
        </w:tc>
      </w:tr>
      <w:tr>
        <w:trPr>
          <w:cantSplit/>
          <w:trHeight w:val="560" w:hRule="atLeast"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49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04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Nhẹ  ☐ Trung bình  ☐ Nghiêm trọng</w:t>
            </w:r>
          </w:p>
        </w:tc>
      </w:tr>
    </w:tbl>
    <w:p>
      <w:pPr>
        <w:spacing w:after="80" w:before="0" w:line="264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rHeight w:val="520" w:hRule="atLeast"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Kết luận</w:t>
            </w:r>
          </w:p>
        </w:tc>
        <w:tc>
          <w:tcPr>
            <w:tcW w:type="dxa" w:w="70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☐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ĐẠT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    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☐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ĐẠT CÓ ĐIỀU KIỆN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    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☐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KHÔNG ĐẠT</w:t>
            </w:r>
          </w:p>
        </w:tc>
      </w:tr>
    </w:tbl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IV.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HÀNH ĐỘNG KHẮC PHỤC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4"/>
        <w:gridCol w:w="5300"/>
        <w:gridCol w:w="2120"/>
        <w:gridCol w:w="1544"/>
      </w:tblGrid>
      <w:tr>
        <w:trPr>
          <w:cantSplit/>
          <w:tblHeader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STT</w:t>
            </w:r>
          </w:p>
        </w:tc>
        <w:tc>
          <w:tcPr>
            <w:tcW w:type="dxa" w:w="5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Nội dung hành động khắc phục</w:t>
            </w:r>
          </w:p>
        </w:tc>
        <w:tc>
          <w:tcPr>
            <w:tcW w:type="dxa" w:w="21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Người phụ trách</w:t>
            </w:r>
          </w:p>
        </w:tc>
        <w:tc>
          <w:tcPr>
            <w:tcW w:type="dxa" w:w="154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Thời hạn</w:t>
            </w:r>
          </w:p>
        </w:tc>
      </w:tr>
      <w:tr>
        <w:trPr>
          <w:cantSplit/>
          <w:trHeight w:val="520" w:hRule="atLeast"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5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4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5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4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5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4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5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54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0" w:line="264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Ngày tái kiểm tra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……/……/20……</w:t>
            </w:r>
          </w:p>
        </w:tc>
      </w:tr>
    </w:tbl>
    <w:p>
      <w:pPr>
        <w:keepNext/>
        <w:spacing w:after="0" w:before="140" w:line="264"/>
      </w:pPr>
      <w:r>
        <w:rPr>
          <w:rFonts w:ascii="Times New Roman" w:cs="Times New Roman" w:eastAsia="Times New Roman" w:hAnsi="Times New Roman"/>
          <w:i/>
          <w:iCs/>
          <w:color w:val="7F7F7F"/>
          <w:sz w:val="18"/>
          <w:szCs w:val="18"/>
        </w:rPr>
        <w:t xml:space="preserve">Hướng dẫn ghi: đánh dấu ☒ vào ô lựa chọn; ghi “N/A” với nội dung không áp dụng; đính kèm bản chụp/scan bằng chứng và lưu theo hồ sơ của QT-FSC-01 — Mục 8.3: Giám sát định kỳ.</w:t>
      </w:r>
    </w:p>
    <w:p>
      <w:pPr>
        <w:keepNext/>
        <w:spacing w:after="60" w:before="180" w:line="264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……………, ngày …… tháng …… năm 20……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LẬP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(QA/FSC)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20"/>
                <w:szCs w:val="20"/>
              </w:rPr>
              <w:t xml:space="preserve">(Ký, ghi rõ họ tên)</w:t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color w:val="7F7F7F"/>
                <w:sz w:val="23"/>
                <w:szCs w:val="23"/>
              </w:rPr>
              <w:t xml:space="preserve">……………………………………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PHÊ DUYỆT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(Ban Giám đốc)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20"/>
                <w:szCs w:val="20"/>
              </w:rPr>
              <w:t xml:space="preserve">(Ký, ghi rõ họ tên)</w:t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color w:val="7F7F7F"/>
                <w:sz w:val="23"/>
                <w:szCs w:val="23"/>
              </w:rPr>
              <w:t xml:space="preserve">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100" w:right="1134" w:bottom="1000" w:left="1134" w:header="567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F7F7F" w:sz="4" w:space="4"/>
      </w:pBdr>
      <w:spacing w:after="0" w:before="0" w:line="264"/>
    </w:pPr>
    <w:r>
      <w:rPr>
        <w:rFonts w:ascii="Times New Roman" w:cs="Times New Roman" w:eastAsia="Times New Roman" w:hAnsi="Times New Roman"/>
        <w:i/>
        <w:iCs/>
        <w:color w:val="7F7F7F"/>
        <w:sz w:val="16"/>
        <w:szCs w:val="16"/>
      </w:rPr>
      <w:t xml:space="preserve">HAK Group — Tài liệu kiểm soát nội bộ. Không tự ý sửa đổi, sao chép khi chưa được phê duyệt.</w:t>
    </w:r>
    <w:r>
      <w:rPr>
        <w:rFonts w:ascii="Times New Roman" w:cs="Times New Roman" w:eastAsia="Times New Roman" w:hAnsi="Times New Roman"/>
        <w:sz w:val="16"/>
        <w:szCs w:val="16"/>
      </w:rPr>
      <w:ptab w:alignment="right" w:relativeTo="margin" w:leader="none"/>
    </w:r>
    <w:r>
      <w:rPr>
        <w:rFonts w:ascii="Times New Roman" w:cs="Times New Roman" w:eastAsia="Times New Roman" w:hAnsi="Times New Roman"/>
        <w:b/>
        <w:bCs/>
        <w:color w:val="1F3864"/>
        <w:sz w:val="16"/>
        <w:szCs w:val="16"/>
      </w:rPr>
      <w:t xml:space="preserve">BM-FSC-10 ·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900"/>
      <w:gridCol w:w="4338"/>
      <w:gridCol w:w="2400"/>
    </w:tblGrid>
    <w:tr>
      <w:trPr>
        <w:cantSplit/>
        <w:trHeight w:val="1050" w:hRule="atLeast"/>
      </w:trPr>
      <w:tc>
        <w:tcPr>
          <w:tcW w:type="dxa" w:w="2900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1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color w:val="1F3864"/>
              <w:sz w:val="28"/>
              <w:szCs w:val="28"/>
            </w:rPr>
            <w:t xml:space="preserve">HAK GROUP</w:t>
          </w:r>
        </w:p>
        <w:p>
          <w:pPr>
            <w:spacing w:after="1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sz w:val="16"/>
              <w:szCs w:val="16"/>
            </w:rPr>
            <w:t xml:space="preserve">CÔNG TY TNHH HOÀNG ANH KHÔI</w:t>
          </w:r>
        </w:p>
        <w:p>
          <w:pPr>
            <w:spacing w:after="0" w:before="0" w:line="264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color w:val="595959"/>
              <w:sz w:val="17"/>
              <w:szCs w:val="17"/>
            </w:rPr>
            <w:t xml:space="preserve">Hệ thống kiểm soát FSC</w:t>
          </w:r>
        </w:p>
      </w:tc>
      <w:tc>
        <w:tcPr>
          <w:tcW w:type="dxa" w:w="4338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3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color w:val="1F3864"/>
              <w:sz w:val="25"/>
              <w:szCs w:val="25"/>
            </w:rPr>
            <w:t xml:space="preserve">BÁO CÁO GIÁM SÁT ĐỊNH KỲ</w:t>
          </w:r>
        </w:p>
        <w:p>
          <w:pPr>
            <w:spacing w:after="0" w:before="0" w:line="264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color w:val="404040"/>
              <w:sz w:val="18"/>
              <w:szCs w:val="18"/>
            </w:rPr>
            <w:t xml:space="preserve">Căn cứ: QT-FSC-01 — Mục 8.3: Giám sát định kỳ</w:t>
          </w:r>
        </w:p>
      </w:tc>
      <w:tc>
        <w:tcPr>
          <w:tcW w:type="dxa" w:w="2400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Mã số: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BM-FSC-10</w:t>
          </w:r>
        </w:p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Phiên bản: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1.0</w:t>
          </w:r>
        </w:p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Ngày ban hành: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26/07/2026</w:t>
          </w:r>
        </w:p>
        <w:p>
          <w:pPr>
            <w:spacing w:after="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Trang: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/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0" w:before="0" w:line="264"/>
    </w:pPr>
    <w:r>
      <w:rPr>
        <w:rFonts w:ascii="Times New Roman" w:cs="Times New Roman" w:eastAsia="Times New Roman" w:hAnsi="Times New Roman"/>
        <w:sz w:val="23"/>
        <w:szCs w:val="23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BM-FSC-10 — BÁO CÁO GIÁM SÁT ĐỊNH KỲ</dc:title>
  <dc:creator>HAK Group</dc:creator>
  <dc:description>Căn cứ: QT-FSC-01 — Mục 8.3: Giám sát định kỳ</dc:description>
  <cp:lastModifiedBy>Un-named</cp:lastModifiedBy>
  <cp:revision>1</cp:revision>
  <dcterms:created xsi:type="dcterms:W3CDTF">2026-10-14T20:24:35.112Z</dcterms:created>
  <dcterms:modified xsi:type="dcterms:W3CDTF">2026-10-14T20:24:35.112Z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