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/BM-FSC-01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2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Xác minh tính hợp pháp của chủ rừng và vùng nguyên liệu trước khi thu mua.</w:t>
      </w:r>
    </w:p>
    <w:p>
      <w:pPr>
        <w:spacing w:after="60" w:before="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1"/>
          <w:szCs w:val="21"/>
        </w:rPr>
        <w:t xml:space="preserve">Tham chiếu FSC: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FSC-STD-40-005 V3-1 — Hệ thống thẩm định (DDS): thu thập thông tin nguyên liệu (mục 2.1), đánh giá rủi ro theo FSC-CNRA-VN V1-0.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THÔNG TIN CHỦ RỪNG &amp; LÔ RỪNG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Họ tên chủ rừng (nhà cung cấp)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CCCD số / ngày cấp / nơi cấp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Số: …………………  Ngày cấp: ……/……/………  Nơi cấp: 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Địa chỉ (thôn, xã — theo địa giới mới)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sổ đỏ / hồ sơ giao đất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 sử dụng đất ghi trên sổ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Diện tích / Thời hạn còn lại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……………… ha   |   Thời hạn còn lại: ……………… năm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Tọa độ trung tâm lô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Kinh độ: …………………………   Vĩ độ: …………………………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Loài cây (tên thường / tên khoa học)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☐ Keo tai tượng (Acacia mangium)   ☐ Keo lá tràm (A. auriculiformis)   ☐ Keo lai   ☐ Khác: 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Tuổi rừng / Khối lượng dự kiến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……… năm   |   ……………… tấn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KẾT QUẢ ĐỐI CHIẾU TIÊU CHÍ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298"/>
        <w:gridCol w:w="1000"/>
        <w:gridCol w:w="1000"/>
        <w:gridCol w:w="1700"/>
      </w:tblGrid>
      <w:tr>
        <w:trPr>
          <w:cantSplit/>
          <w:tblHeader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Tiêu chí kiểm tra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Đạt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Không đạt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Ghi chú / Bằng chứng</w:t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Mục đích sử dụng đất là rừng sản xuất / trồng cây lâu năm / lâm nghiệp (KHÔNG phải rừng phòng hộ, rừng tự nhiên, rừng đặc dụng, khoanh nuôi bảo vệ).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[CW1·CW3]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Sổ đỏ / hồ sơ giao đất còn hạn khai thác (chu kỳ 4–7 năm), không trùng năm khai thác trước.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[CW1]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CCCD của chủ rừng còn hiệu lực, đúng tên trên sổ đỏ / hồ sơ giao đất.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[CW1]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Vùng không thuộc khu vực rừng tự nhiên chuyển đổi sang rừng trồng sau 31/12/2020 (theo bản đồ / ảnh viễn thám rà soát).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[CW4]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có dấu hiệu tranh chấp đất đai tại khu vực.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[CW1·CW2]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có khiếu nại về vi phạm quyền của cộng đồng địa phương, người dân tộc thiểu số, người lao động tại khu vực.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[CW2]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Lô rừng không nằm trong / không đe dọa khu vực có giá trị bảo tồn cao (HCV); hành lang ven suối được duy trì.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[CW3]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trồng cây biến đổi gen (GMO).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[CW5]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p>
      <w:pPr>
        <w:spacing w:after="40" w:before="0" w:line="264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CW1 = khai thác bất hợp pháp · CW2 = vi phạm quyền truyền thống, quyền con người · CW3 = đe dọa giá trị bảo tồn cao (HCV) · CW4 = chuyển đổi rừng tự nhiên · CW5 = cây biến đổi gen (GMO).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KẾT LUẬN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rHeight w:val="5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luận thẩm định</w:t>
            </w:r>
          </w:p>
        </w:tc>
        <w:tc>
          <w:tcPr>
            <w:tcW w:type="dxa" w:w="7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Đồng ý thu mua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Từ chối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Yêu cầu bổ sung hồ sơ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90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 thêm</w:t>
            </w:r>
          </w:p>
        </w:tc>
      </w:tr>
    </w:tbl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Bước 1: Thẩm định chủ rừng.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THẨM ĐỊNH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(Bộ phận Thu mua)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PHÊ DUYỆT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(QA/FSC)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BM-FSC-01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PHIẾU THẨM ĐỊNH CHỦ RỪNG / VÙNG CUNG ỨNG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Bước 1: Thẩm định chủ rừng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BM-FSC-01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BM-FSC-01 — PHIẾU THẨM ĐỊNH CHỦ RỪNG / VÙNG CUNG ỨNG</dc:title>
  <dc:creator>HAK Group</dc:creator>
  <dc:description>Căn cứ: QT-FSC-01 — Bước 1: Thẩm định chủ rừng</dc:description>
  <cp:lastModifiedBy>Un-named</cp:lastModifiedBy>
  <cp:revision>1</cp:revision>
  <dcterms:created xsi:type="dcterms:W3CDTF">2026-10-14T21:04:05.610Z</dcterms:created>
  <dcterms:modified xsi:type="dcterms:W3CDTF">2026-10-14T21:04:05.610Z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