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Số: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………… /BM-FSC-10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Ngày lập: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……/……/20……</w:t>
            </w:r>
          </w:p>
        </w:tc>
      </w:tr>
    </w:tbl>
    <w:p>
      <w:pPr>
        <w:spacing w:after="20" w:before="60" w:line="264"/>
      </w:pPr>
      <w:r>
        <w:rPr>
          <w:rFonts w:ascii="Times New Roman" w:cs="Times New Roman" w:eastAsia="Times New Roman" w:hAnsi="Times New Roman"/>
          <w:b/>
          <w:bCs/>
          <w:i/>
          <w:iCs/>
          <w:color w:val="1F3864"/>
          <w:sz w:val="21"/>
          <w:szCs w:val="21"/>
        </w:rPr>
        <w:t xml:space="preserve">Mục đích: </w:t>
      </w:r>
      <w:r>
        <w:rPr>
          <w:rFonts w:ascii="Times New Roman" w:cs="Times New Roman" w:eastAsia="Times New Roman" w:hAnsi="Times New Roman"/>
          <w:i/>
          <w:iCs/>
          <w:color w:val="404040"/>
          <w:sz w:val="21"/>
          <w:szCs w:val="21"/>
        </w:rPr>
        <w:t xml:space="preserve">Tổng hợp kết quả giám sát việc tuân thủ QT-FSC-01 và các hành động khắc phục.</w:t>
      </w:r>
    </w:p>
    <w:p>
      <w:pPr>
        <w:spacing w:after="60" w:before="0" w:line="264"/>
      </w:pPr>
      <w:r>
        <w:rPr>
          <w:rFonts w:ascii="Times New Roman" w:cs="Times New Roman" w:eastAsia="Times New Roman" w:hAnsi="Times New Roman"/>
          <w:b/>
          <w:bCs/>
          <w:i/>
          <w:iCs/>
          <w:color w:val="2E75B6"/>
          <w:sz w:val="21"/>
          <w:szCs w:val="21"/>
        </w:rPr>
        <w:t xml:space="preserve">Tham chiếu FSC: </w:t>
      </w:r>
      <w:r>
        <w:rPr>
          <w:rFonts w:ascii="Times New Roman" w:cs="Times New Roman" w:eastAsia="Times New Roman" w:hAnsi="Times New Roman"/>
          <w:i/>
          <w:iCs/>
          <w:color w:val="404040"/>
          <w:sz w:val="21"/>
          <w:szCs w:val="21"/>
        </w:rPr>
        <w:t xml:space="preserve">FSC-STD-40-005 V3-1 (rà soát hệ thống thẩm định DDS, xử lý khiếu nại) và FSC-STD-40-004 V3-1 (yêu cầu lao động cốt lõi, tuyên bố FSC).</w:t>
      </w:r>
    </w:p>
    <w:p>
      <w:pPr>
        <w:keepNext/>
        <w:pBdr>
          <w:bottom w:val="single" w:color="1F3864" w:sz="6" w:space="2"/>
        </w:pBdr>
        <w:spacing w:after="80" w:before="160" w:line="264"/>
      </w:pPr>
      <w:r>
        <w:rPr>
          <w:rFonts w:ascii="Times New Roman" w:cs="Times New Roman" w:eastAsia="Times New Roman" w:hAnsi="Times New Roman"/>
          <w:b/>
          <w:bCs/>
          <w:color w:val="1F3864"/>
          <w:sz w:val="24"/>
          <w:szCs w:val="24"/>
        </w:rPr>
        <w:t xml:space="preserve">I. </w:t>
      </w:r>
      <w:r>
        <w:rPr>
          <w:rFonts w:ascii="Times New Roman" w:cs="Times New Roman" w:eastAsia="Times New Roman" w:hAnsi="Times New Roman"/>
          <w:b/>
          <w:bCs/>
          <w:color w:val="1F3864"/>
          <w:sz w:val="24"/>
          <w:szCs w:val="24"/>
        </w:rPr>
        <w:t xml:space="preserve">PHẠM VI GIÁM SÁT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6138"/>
      </w:tblGrid>
      <w:tr>
        <w:trPr>
          <w:cantSplit/>
          <w:trHeight w:val="400" w:hRule="atLeast"/>
        </w:trPr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EEAF6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Kỳ giám sát</w:t>
            </w:r>
          </w:p>
        </w:tc>
        <w:tc>
          <w:tcPr>
            <w:tcW w:type="dxa" w:w="61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color w:val="595959"/>
                <w:sz w:val="22"/>
                <w:szCs w:val="22"/>
              </w:rPr>
              <w:t xml:space="preserve">☐ Tuần  ☐ Tháng  ☐ Quý  ☐ Năm   — Từ ……/……/20…… đến ……/……/20……</w:t>
            </w:r>
          </w:p>
        </w:tc>
      </w:tr>
      <w:tr>
        <w:trPr>
          <w:cantSplit/>
          <w:trHeight w:val="400" w:hRule="atLeast"/>
        </w:trPr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EEAF6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Phạm vi kiểm tra</w:t>
            </w:r>
          </w:p>
        </w:tc>
        <w:tc>
          <w:tcPr>
            <w:tcW w:type="dxa" w:w="61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color w:val="595959"/>
                <w:sz w:val="22"/>
                <w:szCs w:val="22"/>
              </w:rPr>
              <w:t xml:space="preserve">Số lô / hồ sơ / vùng: …………  Phương pháp lấy mẫu: ……………</w:t>
            </w:r>
          </w:p>
        </w:tc>
      </w:tr>
    </w:tbl>
    <w:p>
      <w:pPr>
        <w:keepNext/>
        <w:pBdr>
          <w:bottom w:val="single" w:color="1F3864" w:sz="6" w:space="2"/>
        </w:pBdr>
        <w:spacing w:after="80" w:before="160" w:line="264"/>
      </w:pPr>
      <w:r>
        <w:rPr>
          <w:rFonts w:ascii="Times New Roman" w:cs="Times New Roman" w:eastAsia="Times New Roman" w:hAnsi="Times New Roman"/>
          <w:b/>
          <w:bCs/>
          <w:color w:val="1F3864"/>
          <w:sz w:val="24"/>
          <w:szCs w:val="24"/>
        </w:rPr>
        <w:t xml:space="preserve">II. </w:t>
      </w:r>
      <w:r>
        <w:rPr>
          <w:rFonts w:ascii="Times New Roman" w:cs="Times New Roman" w:eastAsia="Times New Roman" w:hAnsi="Times New Roman"/>
          <w:b/>
          <w:bCs/>
          <w:color w:val="1F3864"/>
          <w:sz w:val="24"/>
          <w:szCs w:val="24"/>
        </w:rPr>
        <w:t xml:space="preserve">ĐỐI CHIẾU 5 MỤC TIÊU GIÁM SÁT (MỤC 8.1, QT-FSC-01)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40"/>
        <w:gridCol w:w="5298"/>
        <w:gridCol w:w="1000"/>
        <w:gridCol w:w="1000"/>
        <w:gridCol w:w="1700"/>
      </w:tblGrid>
      <w:tr>
        <w:trPr>
          <w:cantSplit/>
          <w:tblHeader/>
        </w:trPr>
        <w:tc>
          <w:tcPr>
            <w:tcW w:type="dxa" w:w="64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STT</w:t>
            </w:r>
          </w:p>
        </w:tc>
        <w:tc>
          <w:tcPr>
            <w:tcW w:type="dxa" w:w="529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Mục tiêu giám sát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Đạt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Không đạt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Ghi chú / Bằng chứng</w:t>
            </w:r>
          </w:p>
        </w:tc>
      </w:tr>
      <w:tr>
        <w:trPr>
          <w:cantSplit/>
          <w:trHeight w:val="420" w:hRule="atLeast"/>
        </w:trPr>
        <w:tc>
          <w:tcPr>
            <w:tcW w:type="dxa" w:w="64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529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Đầy đủ hồ sơ.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☐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☐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/>
            </w:r>
          </w:p>
        </w:tc>
      </w:tr>
      <w:tr>
        <w:trPr>
          <w:cantSplit/>
          <w:trHeight w:val="420" w:hRule="atLeast"/>
        </w:trPr>
        <w:tc>
          <w:tcPr>
            <w:tcW w:type="dxa" w:w="64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5F8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529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5F8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Hợp pháp nguồn gốc.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5F8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☐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5F8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☐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5F8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/>
            </w:r>
          </w:p>
        </w:tc>
      </w:tr>
      <w:tr>
        <w:trPr>
          <w:cantSplit/>
          <w:trHeight w:val="420" w:hRule="atLeast"/>
        </w:trPr>
        <w:tc>
          <w:tcPr>
            <w:tcW w:type="dxa" w:w="64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529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Nhất quán số liệu.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☐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☐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/>
            </w:r>
          </w:p>
        </w:tc>
      </w:tr>
      <w:tr>
        <w:trPr>
          <w:cantSplit/>
          <w:trHeight w:val="420" w:hRule="atLeast"/>
        </w:trPr>
        <w:tc>
          <w:tcPr>
            <w:tcW w:type="dxa" w:w="64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5F8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529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5F8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Tuân thủ thời hạn báo cáo.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5F8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☐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5F8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☐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5F8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/>
            </w:r>
          </w:p>
        </w:tc>
      </w:tr>
      <w:tr>
        <w:trPr>
          <w:cantSplit/>
          <w:trHeight w:val="420" w:hRule="atLeast"/>
        </w:trPr>
        <w:tc>
          <w:tcPr>
            <w:tcW w:type="dxa" w:w="64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529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Kiểm soát rủi ro FSC / CNRA.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☐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☐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/>
            </w:r>
          </w:p>
        </w:tc>
      </w:tr>
      <w:tr>
        <w:trPr>
          <w:cantSplit/>
          <w:trHeight w:val="380" w:hRule="atLeast"/>
        </w:trPr>
        <w:tc>
          <w:tcPr>
            <w:tcW w:type="dxa" w:w="9638"/>
            <w:gridSpan w:val="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EEAF6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color w:val="1F3864"/>
                <w:sz w:val="22"/>
                <w:szCs w:val="22"/>
              </w:rPr>
              <w:t xml:space="preserve">Kiểm tra bổ sung theo yêu cầu FSC</w:t>
            </w:r>
          </w:p>
        </w:tc>
      </w:tr>
      <w:tr>
        <w:trPr>
          <w:cantSplit/>
          <w:trHeight w:val="420" w:hRule="atLeast"/>
        </w:trPr>
        <w:tc>
          <w:tcPr>
            <w:tcW w:type="dxa" w:w="64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529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Hệ thống thẩm định (DDS) và đánh giá rủi ro vùng cung ứng (BM-FSC-09) đã được rà soát trong 12 tháng gần nhất.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☐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☐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/>
            </w:r>
          </w:p>
        </w:tc>
      </w:tr>
      <w:tr>
        <w:trPr>
          <w:cantSplit/>
          <w:trHeight w:val="420" w:hRule="atLeast"/>
        </w:trPr>
        <w:tc>
          <w:tcPr>
            <w:tcW w:type="dxa" w:w="64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5F8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529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5F8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Khiếu nại được tiếp nhận, phản hồi và xử lý đúng hạn (BM-FSC-11).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5F8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☐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5F8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☐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5F8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/>
            </w:r>
          </w:p>
        </w:tc>
      </w:tr>
      <w:tr>
        <w:trPr>
          <w:cantSplit/>
          <w:trHeight w:val="420" w:hRule="atLeast"/>
        </w:trPr>
        <w:tc>
          <w:tcPr>
            <w:tcW w:type="dxa" w:w="64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529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Tự đánh giá yêu cầu lao động cốt lõi FSC còn hiệu lực (BM-FSC-12).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☐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☐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/>
            </w:r>
          </w:p>
        </w:tc>
      </w:tr>
      <w:tr>
        <w:trPr>
          <w:cantSplit/>
          <w:trHeight w:val="420" w:hRule="atLeast"/>
        </w:trPr>
        <w:tc>
          <w:tcPr>
            <w:tcW w:type="dxa" w:w="64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5F8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529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5F8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Tuyên bố FSC và mã chứng chỉ trên hóa đơn, chứng từ bán hàng đúng quy định (BM-FSC-07).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5F8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☐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5F8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☐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5F8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/>
            </w:r>
          </w:p>
        </w:tc>
      </w:tr>
    </w:tbl>
    <w:p>
      <w:pPr>
        <w:keepNext/>
        <w:pBdr>
          <w:bottom w:val="single" w:color="1F3864" w:sz="6" w:space="2"/>
        </w:pBdr>
        <w:spacing w:after="80" w:before="160" w:line="264"/>
      </w:pPr>
      <w:r>
        <w:rPr>
          <w:rFonts w:ascii="Times New Roman" w:cs="Times New Roman" w:eastAsia="Times New Roman" w:hAnsi="Times New Roman"/>
          <w:b/>
          <w:bCs/>
          <w:color w:val="1F3864"/>
          <w:sz w:val="24"/>
          <w:szCs w:val="24"/>
        </w:rPr>
        <w:t xml:space="preserve">III. </w:t>
      </w:r>
      <w:r>
        <w:rPr>
          <w:rFonts w:ascii="Times New Roman" w:cs="Times New Roman" w:eastAsia="Times New Roman" w:hAnsi="Times New Roman"/>
          <w:b/>
          <w:bCs/>
          <w:color w:val="1F3864"/>
          <w:sz w:val="24"/>
          <w:szCs w:val="24"/>
        </w:rPr>
        <w:t xml:space="preserve">PHÁT HIỆN &amp; KẾT LUẬN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4"/>
        <w:gridCol w:w="4915"/>
        <w:gridCol w:w="4049"/>
      </w:tblGrid>
      <w:tr>
        <w:trPr>
          <w:cantSplit/>
          <w:tblHeader/>
        </w:trPr>
        <w:tc>
          <w:tcPr>
            <w:tcW w:type="dxa" w:w="67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STT</w:t>
            </w:r>
          </w:p>
        </w:tc>
        <w:tc>
          <w:tcPr>
            <w:tcW w:type="dxa" w:w="491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Phát hiện chính</w:t>
            </w:r>
          </w:p>
        </w:tc>
        <w:tc>
          <w:tcPr>
            <w:tcW w:type="dxa" w:w="4049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Mức độ</w:t>
            </w:r>
          </w:p>
        </w:tc>
      </w:tr>
      <w:tr>
        <w:trPr>
          <w:cantSplit/>
          <w:trHeight w:val="560" w:hRule="atLeast"/>
        </w:trPr>
        <w:tc>
          <w:tcPr>
            <w:tcW w:type="dxa" w:w="67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491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4049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☐ Nhẹ  ☐ Trung bình  ☐ Nghiêm trọng</w:t>
            </w:r>
          </w:p>
        </w:tc>
      </w:tr>
      <w:tr>
        <w:trPr>
          <w:cantSplit/>
          <w:trHeight w:val="560" w:hRule="atLeast"/>
        </w:trPr>
        <w:tc>
          <w:tcPr>
            <w:tcW w:type="dxa" w:w="67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5F8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491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5F8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4049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5F8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☐ Nhẹ  ☐ Trung bình  ☐ Nghiêm trọng</w:t>
            </w:r>
          </w:p>
        </w:tc>
      </w:tr>
      <w:tr>
        <w:trPr>
          <w:cantSplit/>
          <w:trHeight w:val="560" w:hRule="atLeast"/>
        </w:trPr>
        <w:tc>
          <w:tcPr>
            <w:tcW w:type="dxa" w:w="67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491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4049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☐ Nhẹ  ☐ Trung bình  ☐ Nghiêm trọng</w:t>
            </w:r>
          </w:p>
        </w:tc>
      </w:tr>
      <w:tr>
        <w:trPr>
          <w:cantSplit/>
          <w:trHeight w:val="560" w:hRule="atLeast"/>
        </w:trPr>
        <w:tc>
          <w:tcPr>
            <w:tcW w:type="dxa" w:w="67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5F8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491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5F8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4049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5F8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☐ Nhẹ  ☐ Trung bình  ☐ Nghiêm trọng</w:t>
            </w:r>
          </w:p>
        </w:tc>
      </w:tr>
    </w:tbl>
    <w:p>
      <w:pPr>
        <w:spacing w:after="80" w:before="0" w:line="264"/>
      </w:pPr>
      <w:r>
        <w:rPr>
          <w:rFonts w:ascii="Times New Roman" w:cs="Times New Roman" w:eastAsia="Times New Roman" w:hAnsi="Times New Roman"/>
          <w:sz w:val="23"/>
          <w:szCs w:val="23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  <w:trHeight w:val="520" w:hRule="atLeast"/>
        </w:trP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EEAF6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Kết luận</w:t>
            </w:r>
          </w:p>
        </w:tc>
        <w:tc>
          <w:tcPr>
            <w:tcW w:type="dxa" w:w="70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6"/>
                <w:szCs w:val="26"/>
              </w:rPr>
              <w:t xml:space="preserve">☐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ĐẠT</w:t>
            </w: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>     </w:t>
            </w:r>
            <w:r>
              <w:rPr>
                <w:rFonts w:ascii="Times New Roman" w:cs="Times New Roman" w:eastAsia="Times New Roman" w:hAnsi="Times New Roman"/>
                <w:sz w:val="26"/>
                <w:szCs w:val="26"/>
              </w:rPr>
              <w:t xml:space="preserve">☐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ĐẠT CÓ ĐIỀU KIỆN</w:t>
            </w: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>     </w:t>
            </w:r>
            <w:r>
              <w:rPr>
                <w:rFonts w:ascii="Times New Roman" w:cs="Times New Roman" w:eastAsia="Times New Roman" w:hAnsi="Times New Roman"/>
                <w:sz w:val="26"/>
                <w:szCs w:val="26"/>
              </w:rPr>
              <w:t xml:space="preserve">☐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KHÔNG ĐẠT</w:t>
            </w:r>
          </w:p>
        </w:tc>
      </w:tr>
    </w:tbl>
    <w:p>
      <w:pPr>
        <w:keepNext/>
        <w:pBdr>
          <w:bottom w:val="single" w:color="1F3864" w:sz="6" w:space="2"/>
        </w:pBdr>
        <w:spacing w:after="80" w:before="160" w:line="264"/>
      </w:pPr>
      <w:r>
        <w:rPr>
          <w:rFonts w:ascii="Times New Roman" w:cs="Times New Roman" w:eastAsia="Times New Roman" w:hAnsi="Times New Roman"/>
          <w:b/>
          <w:bCs/>
          <w:color w:val="1F3864"/>
          <w:sz w:val="24"/>
          <w:szCs w:val="24"/>
        </w:rPr>
        <w:t xml:space="preserve">IV. </w:t>
      </w:r>
      <w:r>
        <w:rPr>
          <w:rFonts w:ascii="Times New Roman" w:cs="Times New Roman" w:eastAsia="Times New Roman" w:hAnsi="Times New Roman"/>
          <w:b/>
          <w:bCs/>
          <w:color w:val="1F3864"/>
          <w:sz w:val="24"/>
          <w:szCs w:val="24"/>
        </w:rPr>
        <w:t xml:space="preserve">HÀNH ĐỘNG KHẮC PHỤC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4"/>
        <w:gridCol w:w="5300"/>
        <w:gridCol w:w="2120"/>
        <w:gridCol w:w="1544"/>
      </w:tblGrid>
      <w:tr>
        <w:trPr>
          <w:cantSplit/>
          <w:tblHeader/>
        </w:trPr>
        <w:tc>
          <w:tcPr>
            <w:tcW w:type="dxa" w:w="67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STT</w:t>
            </w:r>
          </w:p>
        </w:tc>
        <w:tc>
          <w:tcPr>
            <w:tcW w:type="dxa" w:w="5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Nội dung hành động khắc phục</w:t>
            </w:r>
          </w:p>
        </w:tc>
        <w:tc>
          <w:tcPr>
            <w:tcW w:type="dxa" w:w="21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Người phụ trách</w:t>
            </w:r>
          </w:p>
        </w:tc>
        <w:tc>
          <w:tcPr>
            <w:tcW w:type="dxa" w:w="154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Thời hạn</w:t>
            </w:r>
          </w:p>
        </w:tc>
      </w:tr>
      <w:tr>
        <w:trPr>
          <w:cantSplit/>
          <w:trHeight w:val="520" w:hRule="atLeast"/>
        </w:trPr>
        <w:tc>
          <w:tcPr>
            <w:tcW w:type="dxa" w:w="67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5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1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54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67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5F8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5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5F8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1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5F8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54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5F8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67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5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1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54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67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5F8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5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5F8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1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5F8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54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5F8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80" w:before="0" w:line="264"/>
      </w:pPr>
      <w:r>
        <w:rPr>
          <w:rFonts w:ascii="Times New Roman" w:cs="Times New Roman" w:eastAsia="Times New Roman" w:hAnsi="Times New Roman"/>
          <w:sz w:val="23"/>
          <w:szCs w:val="23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6138"/>
      </w:tblGrid>
      <w:tr>
        <w:trPr>
          <w:cantSplit/>
          <w:trHeight w:val="400" w:hRule="atLeast"/>
        </w:trPr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EEAF6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Ngày tái kiểm tra</w:t>
            </w:r>
          </w:p>
        </w:tc>
        <w:tc>
          <w:tcPr>
            <w:tcW w:type="dxa" w:w="61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color w:val="595959"/>
                <w:sz w:val="22"/>
                <w:szCs w:val="22"/>
              </w:rPr>
              <w:t xml:space="preserve">……/……/20……</w:t>
            </w:r>
          </w:p>
        </w:tc>
      </w:tr>
    </w:tbl>
    <w:p>
      <w:pPr>
        <w:keepNext/>
        <w:spacing w:after="0" w:before="140" w:line="264"/>
      </w:pPr>
      <w:r>
        <w:rPr>
          <w:rFonts w:ascii="Times New Roman" w:cs="Times New Roman" w:eastAsia="Times New Roman" w:hAnsi="Times New Roman"/>
          <w:i/>
          <w:iCs/>
          <w:color w:val="7F7F7F"/>
          <w:sz w:val="18"/>
          <w:szCs w:val="18"/>
        </w:rPr>
        <w:t xml:space="preserve">Hướng dẫn ghi: đánh dấu ☒ vào ô lựa chọn; ghi “N/A” với nội dung không áp dụng; đính kèm bản chụp/scan bằng chứng và lưu theo hồ sơ của QT-FSC-01 — Mục 8.3: Giám sát định kỳ.</w:t>
      </w:r>
    </w:p>
    <w:p>
      <w:pPr>
        <w:keepNext/>
        <w:spacing w:after="60" w:before="180" w:line="264"/>
        <w:jc w:val="right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……………, ngày …… tháng …… năm 20……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keepNext/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NGƯỜI LẬP</w:t>
            </w:r>
          </w:p>
          <w:p>
            <w:pPr>
              <w:keepNext/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(QA/FSC)</w:t>
            </w:r>
          </w:p>
          <w:p>
            <w:pPr>
              <w:keepNext/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color w:val="595959"/>
                <w:sz w:val="20"/>
                <w:szCs w:val="20"/>
              </w:rPr>
              <w:t xml:space="preserve">(Ký, ghi rõ họ tên)</w:t>
            </w:r>
          </w:p>
          <w:p>
            <w:pPr>
              <w:keepNext/>
              <w:spacing w:after="0" w:before="0" w:line="264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/>
            </w:r>
          </w:p>
          <w:p>
            <w:pPr>
              <w:keepNext/>
              <w:spacing w:after="0" w:before="0" w:line="264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/>
            </w:r>
          </w:p>
          <w:p>
            <w:pPr>
              <w:keepNext/>
              <w:spacing w:after="0" w:before="0" w:line="264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/>
            </w:r>
          </w:p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color w:val="7F7F7F"/>
                <w:sz w:val="23"/>
                <w:szCs w:val="23"/>
              </w:rPr>
              <w:t xml:space="preserve">……………………………………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keepNext/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PHÊ DUYỆT</w:t>
            </w:r>
          </w:p>
          <w:p>
            <w:pPr>
              <w:keepNext/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(Ban Giám đốc)</w:t>
            </w:r>
          </w:p>
          <w:p>
            <w:pPr>
              <w:keepNext/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color w:val="595959"/>
                <w:sz w:val="20"/>
                <w:szCs w:val="20"/>
              </w:rPr>
              <w:t xml:space="preserve">(Ký, ghi rõ họ tên)</w:t>
            </w:r>
          </w:p>
          <w:p>
            <w:pPr>
              <w:keepNext/>
              <w:spacing w:after="0" w:before="0" w:line="264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/>
            </w:r>
          </w:p>
          <w:p>
            <w:pPr>
              <w:keepNext/>
              <w:spacing w:after="0" w:before="0" w:line="264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/>
            </w:r>
          </w:p>
          <w:p>
            <w:pPr>
              <w:keepNext/>
              <w:spacing w:after="0" w:before="0" w:line="264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/>
            </w:r>
          </w:p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color w:val="7F7F7F"/>
                <w:sz w:val="23"/>
                <w:szCs w:val="23"/>
              </w:rPr>
              <w:t xml:space="preserve">……………………………………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2100" w:right="1134" w:bottom="1000" w:left="1134" w:header="567" w:footer="454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7F7F7F" w:sz="4" w:space="4"/>
      </w:pBdr>
      <w:spacing w:after="0" w:before="0" w:line="264"/>
    </w:pPr>
    <w:r>
      <w:rPr>
        <w:rFonts w:ascii="Times New Roman" w:cs="Times New Roman" w:eastAsia="Times New Roman" w:hAnsi="Times New Roman"/>
        <w:i/>
        <w:iCs/>
        <w:color w:val="7F7F7F"/>
        <w:sz w:val="16"/>
        <w:szCs w:val="16"/>
      </w:rPr>
      <w:t xml:space="preserve">HAK Group — Tài liệu kiểm soát nội bộ. Không tự ý sửa đổi, sao chép khi chưa được phê duyệt.</w:t>
    </w:r>
    <w:r>
      <w:rPr>
        <w:rFonts w:ascii="Times New Roman" w:cs="Times New Roman" w:eastAsia="Times New Roman" w:hAnsi="Times New Roman"/>
        <w:sz w:val="16"/>
        <w:szCs w:val="16"/>
      </w:rPr>
      <w:ptab w:alignment="right" w:relativeTo="margin" w:leader="none"/>
    </w:r>
    <w:r>
      <w:rPr>
        <w:rFonts w:ascii="Times New Roman" w:cs="Times New Roman" w:eastAsia="Times New Roman" w:hAnsi="Times New Roman"/>
        <w:b/>
        <w:bCs/>
        <w:color w:val="1F3864"/>
        <w:sz w:val="16"/>
        <w:szCs w:val="16"/>
      </w:rPr>
      <w:t xml:space="preserve">BM-FSC-10 · v1.0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900"/>
      <w:gridCol w:w="4338"/>
      <w:gridCol w:w="2400"/>
    </w:tblGrid>
    <w:tr>
      <w:trPr>
        <w:cantSplit/>
        <w:trHeight w:val="1050" w:hRule="atLeast"/>
      </w:trPr>
      <w:tc>
        <w:tcPr>
          <w:tcW w:type="dxa" w:w="2900"/>
          <w:tcBorders>
            <w:top w:val="single" w:color="7F7F7F" w:sz="4"/>
            <w:left w:val="single" w:color="7F7F7F" w:sz="4"/>
            <w:bottom w:val="single" w:color="7F7F7F" w:sz="4"/>
            <w:right w:val="single" w:color="7F7F7F" w:sz="4"/>
          </w:tcBorders>
          <w:tcMar>
            <w:top w:type="dxa" w:w="50"/>
            <w:left w:type="dxa" w:w="100"/>
            <w:bottom w:type="dxa" w:w="50"/>
            <w:right w:type="dxa" w:w="100"/>
          </w:tcMar>
          <w:vAlign w:val="center"/>
        </w:tcPr>
        <w:p>
          <w:pPr>
            <w:spacing w:after="10" w:before="0" w:line="264"/>
            <w:jc w:val="center"/>
          </w:pPr>
          <w:r>
            <w:rPr>
              <w:rFonts w:ascii="Times New Roman" w:cs="Times New Roman" w:eastAsia="Times New Roman" w:hAnsi="Times New Roman"/>
              <w:b/>
              <w:bCs/>
              <w:color w:val="1F3864"/>
              <w:sz w:val="28"/>
              <w:szCs w:val="28"/>
            </w:rPr>
            <w:t xml:space="preserve">HAK GROUP</w:t>
          </w:r>
        </w:p>
        <w:p>
          <w:pPr>
            <w:spacing w:after="10" w:before="0" w:line="264"/>
            <w:jc w:val="center"/>
          </w:pPr>
          <w:r>
            <w:rPr>
              <w:rFonts w:ascii="Times New Roman" w:cs="Times New Roman" w:eastAsia="Times New Roman" w:hAnsi="Times New Roman"/>
              <w:b/>
              <w:bCs/>
              <w:sz w:val="16"/>
              <w:szCs w:val="16"/>
            </w:rPr>
            <w:t xml:space="preserve">CÔNG TY TNHH HOÀNG ANH KHÔI</w:t>
          </w:r>
        </w:p>
        <w:p>
          <w:pPr>
            <w:spacing w:after="0" w:before="0" w:line="264"/>
            <w:jc w:val="center"/>
          </w:pPr>
          <w:r>
            <w:rPr>
              <w:rFonts w:ascii="Times New Roman" w:cs="Times New Roman" w:eastAsia="Times New Roman" w:hAnsi="Times New Roman"/>
              <w:i/>
              <w:iCs/>
              <w:color w:val="595959"/>
              <w:sz w:val="17"/>
              <w:szCs w:val="17"/>
            </w:rPr>
            <w:t xml:space="preserve">Hệ thống kiểm soát FSC</w:t>
          </w:r>
        </w:p>
      </w:tc>
      <w:tc>
        <w:tcPr>
          <w:tcW w:type="dxa" w:w="4338"/>
          <w:tcBorders>
            <w:top w:val="single" w:color="7F7F7F" w:sz="4"/>
            <w:left w:val="single" w:color="7F7F7F" w:sz="4"/>
            <w:bottom w:val="single" w:color="7F7F7F" w:sz="4"/>
            <w:right w:val="single" w:color="7F7F7F" w:sz="4"/>
          </w:tcBorders>
          <w:tcMar>
            <w:top w:type="dxa" w:w="50"/>
            <w:left w:type="dxa" w:w="100"/>
            <w:bottom w:type="dxa" w:w="50"/>
            <w:right w:type="dxa" w:w="100"/>
          </w:tcMar>
          <w:vAlign w:val="center"/>
        </w:tcPr>
        <w:p>
          <w:pPr>
            <w:spacing w:after="30" w:before="0" w:line="264"/>
            <w:jc w:val="center"/>
          </w:pPr>
          <w:r>
            <w:rPr>
              <w:rFonts w:ascii="Times New Roman" w:cs="Times New Roman" w:eastAsia="Times New Roman" w:hAnsi="Times New Roman"/>
              <w:b/>
              <w:bCs/>
              <w:color w:val="1F3864"/>
              <w:sz w:val="25"/>
              <w:szCs w:val="25"/>
            </w:rPr>
            <w:t xml:space="preserve">BÁO CÁO GIÁM SÁT ĐỊNH KỲ</w:t>
          </w:r>
        </w:p>
        <w:p>
          <w:pPr>
            <w:spacing w:after="0" w:before="0" w:line="264"/>
            <w:jc w:val="center"/>
          </w:pPr>
          <w:r>
            <w:rPr>
              <w:rFonts w:ascii="Times New Roman" w:cs="Times New Roman" w:eastAsia="Times New Roman" w:hAnsi="Times New Roman"/>
              <w:i/>
              <w:iCs/>
              <w:color w:val="404040"/>
              <w:sz w:val="18"/>
              <w:szCs w:val="18"/>
            </w:rPr>
            <w:t xml:space="preserve">Căn cứ: QT-FSC-01 — Mục 8.3: Giám sát định kỳ</w:t>
          </w:r>
        </w:p>
      </w:tc>
      <w:tc>
        <w:tcPr>
          <w:tcW w:type="dxa" w:w="2400"/>
          <w:tcBorders>
            <w:top w:val="single" w:color="7F7F7F" w:sz="4"/>
            <w:left w:val="single" w:color="7F7F7F" w:sz="4"/>
            <w:bottom w:val="single" w:color="7F7F7F" w:sz="4"/>
            <w:right w:val="single" w:color="7F7F7F" w:sz="4"/>
          </w:tcBorders>
          <w:tcMar>
            <w:top w:type="dxa" w:w="50"/>
            <w:left w:type="dxa" w:w="100"/>
            <w:bottom w:type="dxa" w:w="50"/>
            <w:right w:type="dxa" w:w="100"/>
          </w:tcMar>
          <w:vAlign w:val="center"/>
        </w:tcPr>
        <w:p>
          <w:pPr>
            <w:spacing w:after="10" w:before="0" w:line="264"/>
          </w:pPr>
          <w:r>
            <w:rPr>
              <w:rFonts w:ascii="Times New Roman" w:cs="Times New Roman" w:eastAsia="Times New Roman" w:hAnsi="Times New Roman"/>
              <w:color w:val="404040"/>
              <w:sz w:val="18"/>
              <w:szCs w:val="18"/>
            </w:rPr>
            <w:t xml:space="preserve">Mã số: </w:t>
          </w:r>
          <w:r>
            <w:rPr>
              <w:rFonts w:ascii="Times New Roman" w:cs="Times New Roman" w:eastAsia="Times New Roman" w:hAnsi="Times New Roman"/>
              <w:b/>
              <w:bCs/>
              <w:sz w:val="18"/>
              <w:szCs w:val="18"/>
            </w:rPr>
            <w:t xml:space="preserve">BM-FSC-10</w:t>
          </w:r>
        </w:p>
        <w:p>
          <w:pPr>
            <w:spacing w:after="10" w:before="0" w:line="264"/>
          </w:pPr>
          <w:r>
            <w:rPr>
              <w:rFonts w:ascii="Times New Roman" w:cs="Times New Roman" w:eastAsia="Times New Roman" w:hAnsi="Times New Roman"/>
              <w:color w:val="404040"/>
              <w:sz w:val="18"/>
              <w:szCs w:val="18"/>
            </w:rPr>
            <w:t xml:space="preserve">Phiên bản: </w:t>
          </w:r>
          <w:r>
            <w:rPr>
              <w:rFonts w:ascii="Times New Roman" w:cs="Times New Roman" w:eastAsia="Times New Roman" w:hAnsi="Times New Roman"/>
              <w:b/>
              <w:bCs/>
              <w:sz w:val="18"/>
              <w:szCs w:val="18"/>
            </w:rPr>
            <w:t xml:space="preserve">1.0</w:t>
          </w:r>
        </w:p>
        <w:p>
          <w:pPr>
            <w:spacing w:after="10" w:before="0" w:line="264"/>
          </w:pPr>
          <w:r>
            <w:rPr>
              <w:rFonts w:ascii="Times New Roman" w:cs="Times New Roman" w:eastAsia="Times New Roman" w:hAnsi="Times New Roman"/>
              <w:color w:val="404040"/>
              <w:sz w:val="18"/>
              <w:szCs w:val="18"/>
            </w:rPr>
            <w:t xml:space="preserve">Ngày ban hành: </w:t>
          </w:r>
          <w:r>
            <w:rPr>
              <w:rFonts w:ascii="Times New Roman" w:cs="Times New Roman" w:eastAsia="Times New Roman" w:hAnsi="Times New Roman"/>
              <w:b/>
              <w:bCs/>
              <w:sz w:val="18"/>
              <w:szCs w:val="18"/>
            </w:rPr>
            <w:t xml:space="preserve">26/07/2026</w:t>
          </w:r>
        </w:p>
        <w:p>
          <w:pPr>
            <w:spacing w:after="0" w:before="0" w:line="264"/>
          </w:pPr>
          <w:r>
            <w:rPr>
              <w:rFonts w:ascii="Times New Roman" w:cs="Times New Roman" w:eastAsia="Times New Roman" w:hAnsi="Times New Roman"/>
              <w:color w:val="404040"/>
              <w:sz w:val="18"/>
              <w:szCs w:val="18"/>
            </w:rPr>
            <w:t xml:space="preserve">Trang: </w:t>
          </w:r>
          <w:r>
            <w:rPr>
              <w:rFonts w:ascii="Times New Roman" w:cs="Times New Roman" w:eastAsia="Times New Roman" w:hAnsi="Times New Roman"/>
              <w:b/>
              <w:bCs/>
              <w:sz w:val="18"/>
              <w:szCs w:val="18"/>
            </w:rPr>
            <w:fldChar w:fldCharType="begin"/>
            <w:instrText xml:space="preserve">PAGE</w:instrText>
            <w:fldChar w:fldCharType="separate"/>
            <w:fldChar w:fldCharType="end"/>
          </w:r>
          <w:r>
            <w:rPr>
              <w:rFonts w:ascii="Times New Roman" w:cs="Times New Roman" w:eastAsia="Times New Roman" w:hAnsi="Times New Roman"/>
              <w:b/>
              <w:bCs/>
              <w:sz w:val="18"/>
              <w:szCs w:val="18"/>
            </w:rPr>
            <w:t xml:space="preserve">/</w:t>
          </w:r>
          <w:r>
            <w:rPr>
              <w:rFonts w:ascii="Times New Roman" w:cs="Times New Roman" w:eastAsia="Times New Roman" w:hAnsi="Times New Roman"/>
              <w:b/>
              <w:bCs/>
              <w:sz w:val="18"/>
              <w:szCs w:val="18"/>
            </w:rPr>
            <w:fldChar w:fldCharType="begin"/>
            <w:instrText xml:space="preserve">NUMPAGES</w:instrText>
            <w:fldChar w:fldCharType="separate"/>
            <w:fldChar w:fldCharType="end"/>
          </w:r>
        </w:p>
      </w:tc>
    </w:tr>
  </w:tbl>
  <w:p>
    <w:pPr>
      <w:spacing w:after="0" w:before="0" w:line="264"/>
    </w:pPr>
    <w:r>
      <w:rPr>
        <w:rFonts w:ascii="Times New Roman" w:cs="Times New Roman" w:eastAsia="Times New Roman" w:hAnsi="Times New Roman"/>
        <w:sz w:val="23"/>
        <w:szCs w:val="23"/>
      </w:rP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3"/>
        <w:szCs w:val="23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BM-FSC-10 — BÁO CÁO GIÁM SÁT ĐỊNH KỲ</dc:title>
  <dc:creator>HAK Group</dc:creator>
  <dc:description>Căn cứ: QT-FSC-01 — Mục 8.3: Giám sát định kỳ</dc:description>
  <cp:lastModifiedBy>Un-named</cp:lastModifiedBy>
  <cp:revision>1</cp:revision>
  <dcterms:created xsi:type="dcterms:W3CDTF">2026-10-14T21:04:06.090Z</dcterms:created>
  <dcterms:modified xsi:type="dcterms:W3CDTF">2026-10-14T21:04:06.090Z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