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Số: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………… /BM-FSC-11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Ngày lập: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……/……/20……</w:t>
            </w:r>
          </w:p>
        </w:tc>
      </w:tr>
    </w:tbl>
    <w:p>
      <w:pPr>
        <w:spacing w:after="20" w:before="60" w:line="264"/>
      </w:pPr>
      <w:r>
        <w:rPr>
          <w:rFonts w:ascii="Times New Roman" w:cs="Times New Roman" w:eastAsia="Times New Roman" w:hAnsi="Times New Roman"/>
          <w:b/>
          <w:bCs/>
          <w:i/>
          <w:iCs/>
          <w:color w:val="1F3864"/>
          <w:sz w:val="21"/>
          <w:szCs w:val="21"/>
        </w:rPr>
        <w:t xml:space="preserve">Mục đích: </w:t>
      </w:r>
      <w:r>
        <w:rPr>
          <w:rFonts w:ascii="Times New Roman" w:cs="Times New Roman" w:eastAsia="Times New Roman" w:hAnsi="Times New Roman"/>
          <w:i/>
          <w:iCs/>
          <w:color w:val="404040"/>
          <w:sz w:val="21"/>
          <w:szCs w:val="21"/>
        </w:rPr>
        <w:t xml:space="preserve">Ghi nhận và theo dõi xử lý khiếu nại của bên liên quan về nguồn gỗ có kiểm soát và hoạt động của Công ty.</w:t>
      </w:r>
    </w:p>
    <w:p>
      <w:pPr>
        <w:spacing w:after="60" w:before="0" w:line="264"/>
      </w:pPr>
      <w:r>
        <w:rPr>
          <w:rFonts w:ascii="Times New Roman" w:cs="Times New Roman" w:eastAsia="Times New Roman" w:hAnsi="Times New Roman"/>
          <w:b/>
          <w:bCs/>
          <w:i/>
          <w:iCs/>
          <w:color w:val="2E75B6"/>
          <w:sz w:val="21"/>
          <w:szCs w:val="21"/>
        </w:rPr>
        <w:t xml:space="preserve">Tham chiếu FSC: </w:t>
      </w:r>
      <w:r>
        <w:rPr>
          <w:rFonts w:ascii="Times New Roman" w:cs="Times New Roman" w:eastAsia="Times New Roman" w:hAnsi="Times New Roman"/>
          <w:i/>
          <w:iCs/>
          <w:color w:val="404040"/>
          <w:sz w:val="21"/>
          <w:szCs w:val="21"/>
        </w:rPr>
        <w:t xml:space="preserve">FSC-STD-40-005 V3-1 — cơ chế khiếu nại: phản hồi ban đầu cho người khiếu nại trong vòng 2 tuần; lưu hồ sơ khiếu nại và biện pháp xử lý.</w:t>
      </w:r>
    </w:p>
    <w:p>
      <w:pPr>
        <w:keepNext/>
        <w:pBdr>
          <w:bottom w:val="single" w:color="1F3864" w:sz="6" w:space="2"/>
        </w:pBdr>
        <w:spacing w:after="80" w:before="160" w:line="264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I. </w:t>
      </w: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KÊNH TIẾP NHẬN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cantSplit/>
          <w:trHeight w:val="400" w:hRule="atLeast"/>
        </w:trPr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Năm theo dõi</w:t>
            </w:r>
          </w:p>
        </w:tc>
        <w:tc>
          <w:tcPr>
            <w:tcW w:type="dxa" w:w="6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color w:val="595959"/>
                <w:sz w:val="22"/>
                <w:szCs w:val="22"/>
              </w:rPr>
              <w:t xml:space="preserve">20……</w:t>
            </w:r>
          </w:p>
        </w:tc>
      </w:tr>
      <w:tr>
        <w:trPr>
          <w:cantSplit/>
          <w:trHeight w:val="400" w:hRule="atLeast"/>
        </w:trPr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Kênh tiếp nhận đã công bố</w:t>
            </w:r>
          </w:p>
        </w:tc>
        <w:tc>
          <w:tcPr>
            <w:tcW w:type="dxa" w:w="6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color w:val="595959"/>
                <w:sz w:val="22"/>
                <w:szCs w:val="22"/>
              </w:rPr>
              <w:t xml:space="preserve">Email: hoanganhkhoiwoodchip@gmail.com   ☐ Điện thoại: ………………   ☐ Trực tiếp / văn bản</w:t>
            </w:r>
          </w:p>
        </w:tc>
      </w:tr>
      <w:tr>
        <w:trPr>
          <w:cantSplit/>
          <w:trHeight w:val="400" w:hRule="atLeast"/>
        </w:trPr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Người phụ trách tiếp nhận</w:t>
            </w:r>
          </w:p>
        </w:tc>
        <w:tc>
          <w:tcPr>
            <w:tcW w:type="dxa" w:w="6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</w:tbl>
    <w:p>
      <w:pPr>
        <w:keepNext/>
        <w:pBdr>
          <w:bottom w:val="single" w:color="1F3864" w:sz="6" w:space="2"/>
        </w:pBdr>
        <w:spacing w:after="80" w:before="160" w:line="264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II. </w:t>
      </w: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DANH SÁCH KHIẾU NẠI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1445"/>
        <w:gridCol w:w="1927"/>
        <w:gridCol w:w="1252"/>
        <w:gridCol w:w="1831"/>
        <w:gridCol w:w="963"/>
        <w:gridCol w:w="1642"/>
      </w:tblGrid>
      <w:tr>
        <w:trPr>
          <w:cantSplit/>
          <w:tblHeader/>
        </w:trPr>
        <w:tc>
          <w:tcPr>
            <w:tcW w:type="dxa" w:w="57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TT</w:t>
            </w:r>
          </w:p>
        </w:tc>
        <w:tc>
          <w:tcPr>
            <w:tcW w:type="dxa" w:w="144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Ngày nhận / Người khiếu nại</w:t>
            </w:r>
          </w:p>
        </w:tc>
        <w:tc>
          <w:tcPr>
            <w:tcW w:type="dxa" w:w="1927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Nội dung khiếu nại</w:t>
            </w:r>
          </w:p>
        </w:tc>
        <w:tc>
          <w:tcPr>
            <w:tcW w:type="dxa" w:w="125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Ngày phản hồi ban đầu (≤ 2 tuần)</w:t>
            </w:r>
          </w:p>
        </w:tc>
        <w:tc>
          <w:tcPr>
            <w:tcW w:type="dxa" w:w="1831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Biện pháp xử lý / Người phụ trách</w:t>
            </w:r>
          </w:p>
        </w:tc>
        <w:tc>
          <w:tcPr>
            <w:tcW w:type="dxa" w:w="96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Ngày đóng</w:t>
            </w:r>
          </w:p>
        </w:tc>
        <w:tc>
          <w:tcPr>
            <w:tcW w:type="dxa" w:w="164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Đã báo kết quả cho người khiếu nại</w:t>
            </w:r>
          </w:p>
        </w:tc>
      </w:tr>
      <w:tr>
        <w:trPr>
          <w:cantSplit/>
          <w:trHeight w:val="560" w:hRule="atLeast"/>
        </w:trPr>
        <w:tc>
          <w:tcPr>
            <w:tcW w:type="dxa" w:w="57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144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927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25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831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96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64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☐ Có ☐ Chưa</w:t>
            </w:r>
          </w:p>
        </w:tc>
      </w:tr>
      <w:tr>
        <w:trPr>
          <w:cantSplit/>
          <w:trHeight w:val="560" w:hRule="atLeast"/>
        </w:trPr>
        <w:tc>
          <w:tcPr>
            <w:tcW w:type="dxa" w:w="57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144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927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25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831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96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64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☐ Có ☐ Chưa</w:t>
            </w:r>
          </w:p>
        </w:tc>
      </w:tr>
      <w:tr>
        <w:trPr>
          <w:cantSplit/>
          <w:trHeight w:val="560" w:hRule="atLeast"/>
        </w:trPr>
        <w:tc>
          <w:tcPr>
            <w:tcW w:type="dxa" w:w="57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144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927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25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831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96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64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☐ Có ☐ Chưa</w:t>
            </w:r>
          </w:p>
        </w:tc>
      </w:tr>
      <w:tr>
        <w:trPr>
          <w:cantSplit/>
          <w:trHeight w:val="560" w:hRule="atLeast"/>
        </w:trPr>
        <w:tc>
          <w:tcPr>
            <w:tcW w:type="dxa" w:w="57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144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927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25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831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96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64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☐ Có ☐ Chưa</w:t>
            </w:r>
          </w:p>
        </w:tc>
      </w:tr>
      <w:tr>
        <w:trPr>
          <w:cantSplit/>
          <w:trHeight w:val="560" w:hRule="atLeast"/>
        </w:trPr>
        <w:tc>
          <w:tcPr>
            <w:tcW w:type="dxa" w:w="57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144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927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25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831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96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64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☐ Có ☐ Chưa</w:t>
            </w:r>
          </w:p>
        </w:tc>
      </w:tr>
      <w:tr>
        <w:trPr>
          <w:cantSplit/>
          <w:trHeight w:val="560" w:hRule="atLeast"/>
        </w:trPr>
        <w:tc>
          <w:tcPr>
            <w:tcW w:type="dxa" w:w="57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144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927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25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831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96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64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☐ Có ☐ Chưa</w:t>
            </w:r>
          </w:p>
        </w:tc>
      </w:tr>
      <w:tr>
        <w:trPr>
          <w:cantSplit/>
          <w:trHeight w:val="560" w:hRule="atLeast"/>
        </w:trPr>
        <w:tc>
          <w:tcPr>
            <w:tcW w:type="dxa" w:w="57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144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927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25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831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96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64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☐ Có ☐ Chưa</w:t>
            </w:r>
          </w:p>
        </w:tc>
      </w:tr>
    </w:tbl>
    <w:p>
      <w:pPr>
        <w:keepNext/>
        <w:pBdr>
          <w:bottom w:val="single" w:color="1F3864" w:sz="6" w:space="2"/>
        </w:pBdr>
        <w:spacing w:after="80" w:before="160" w:line="264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III. </w:t>
      </w: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LƯU Ý</w:t>
      </w:r>
    </w:p>
    <w:p>
      <w:pPr>
        <w:spacing w:after="40" w:before="0" w:line="264"/>
      </w:pPr>
      <w:r>
        <w:rPr>
          <w:rFonts w:ascii="Times New Roman" w:cs="Times New Roman" w:eastAsia="Times New Roman" w:hAnsi="Times New Roman"/>
          <w:i/>
          <w:iCs/>
          <w:color w:val="595959"/>
          <w:sz w:val="20"/>
          <w:szCs w:val="20"/>
        </w:rPr>
        <w:t xml:space="preserve">Khiếu nại liên quan đến nguồn gỗ thuộc 5 nhóm CW phải được xem xét theo đánh giá rủi ro (BM-FSC-09); nếu khiếu nại có cơ sở, tạm dừng thu mua từ nguồn liên quan cho đến khi có biện pháp kiểm soát phù hợp.</w:t>
      </w:r>
    </w:p>
    <w:p>
      <w:pPr>
        <w:keepNext/>
        <w:spacing w:after="0" w:before="140" w:line="264"/>
      </w:pPr>
      <w:r>
        <w:rPr>
          <w:rFonts w:ascii="Times New Roman" w:cs="Times New Roman" w:eastAsia="Times New Roman" w:hAnsi="Times New Roman"/>
          <w:i/>
          <w:iCs/>
          <w:color w:val="7F7F7F"/>
          <w:sz w:val="18"/>
          <w:szCs w:val="18"/>
        </w:rPr>
        <w:t xml:space="preserve">Hướng dẫn ghi: đánh dấu ☒ vào ô lựa chọn; ghi “N/A” với nội dung không áp dụng; đính kèm bản chụp/scan bằng chứng và lưu theo hồ sơ của QT-FSC-01 — Hệ thống thẩm định nguồn gỗ.</w:t>
      </w:r>
    </w:p>
    <w:p>
      <w:pPr>
        <w:keepNext/>
        <w:spacing w:after="60" w:before="180" w:line="264"/>
        <w:jc w:val="righ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……………, ngày …… tháng …… năm 20……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keepNext/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NGƯỜI LẬP</w:t>
            </w:r>
          </w:p>
          <w:p>
            <w:pPr>
              <w:keepNext/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(QA/FSC)</w:t>
            </w:r>
          </w:p>
          <w:p>
            <w:pPr>
              <w:keepNext/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595959"/>
                <w:sz w:val="20"/>
                <w:szCs w:val="20"/>
              </w:rPr>
              <w:t xml:space="preserve">(Ký, ghi rõ họ tên)</w:t>
            </w:r>
          </w:p>
          <w:p>
            <w:pPr>
              <w:keepNext/>
              <w:spacing w:after="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keepNext/>
              <w:spacing w:after="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keepNext/>
              <w:spacing w:after="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color w:val="7F7F7F"/>
                <w:sz w:val="23"/>
                <w:szCs w:val="23"/>
              </w:rPr>
              <w:t xml:space="preserve">……………………………………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keepNext/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PHÊ DUYỆT</w:t>
            </w:r>
          </w:p>
          <w:p>
            <w:pPr>
              <w:keepNext/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(Ban Giám đốc)</w:t>
            </w:r>
          </w:p>
          <w:p>
            <w:pPr>
              <w:keepNext/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595959"/>
                <w:sz w:val="20"/>
                <w:szCs w:val="20"/>
              </w:rPr>
              <w:t xml:space="preserve">(Ký, ghi rõ họ tên)</w:t>
            </w:r>
          </w:p>
          <w:p>
            <w:pPr>
              <w:keepNext/>
              <w:spacing w:after="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keepNext/>
              <w:spacing w:after="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keepNext/>
              <w:spacing w:after="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color w:val="7F7F7F"/>
                <w:sz w:val="23"/>
                <w:szCs w:val="23"/>
              </w:rPr>
              <w:t xml:space="preserve">……………………………………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2100" w:right="1134" w:bottom="1000" w:left="1134" w:header="567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F7F7F" w:sz="4" w:space="4"/>
      </w:pBdr>
      <w:spacing w:after="0" w:before="0" w:line="264"/>
    </w:pPr>
    <w:r>
      <w:rPr>
        <w:rFonts w:ascii="Times New Roman" w:cs="Times New Roman" w:eastAsia="Times New Roman" w:hAnsi="Times New Roman"/>
        <w:i/>
        <w:iCs/>
        <w:color w:val="7F7F7F"/>
        <w:sz w:val="16"/>
        <w:szCs w:val="16"/>
      </w:rPr>
      <w:t xml:space="preserve">HAK Group — Tài liệu kiểm soát nội bộ. Không tự ý sửa đổi, sao chép khi chưa được phê duyệt.</w:t>
    </w:r>
    <w:r>
      <w:rPr>
        <w:rFonts w:ascii="Times New Roman" w:cs="Times New Roman" w:eastAsia="Times New Roman" w:hAnsi="Times New Roman"/>
        <w:sz w:val="16"/>
        <w:szCs w:val="16"/>
      </w:rPr>
      <w:ptab w:alignment="right" w:relativeTo="margin" w:leader="none"/>
    </w:r>
    <w:r>
      <w:rPr>
        <w:rFonts w:ascii="Times New Roman" w:cs="Times New Roman" w:eastAsia="Times New Roman" w:hAnsi="Times New Roman"/>
        <w:b/>
        <w:bCs/>
        <w:color w:val="1F3864"/>
        <w:sz w:val="16"/>
        <w:szCs w:val="16"/>
      </w:rPr>
      <w:t xml:space="preserve">BM-FSC-11 ·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900"/>
      <w:gridCol w:w="4338"/>
      <w:gridCol w:w="2400"/>
    </w:tblGrid>
    <w:tr>
      <w:trPr>
        <w:cantSplit/>
        <w:trHeight w:val="1050" w:hRule="atLeast"/>
      </w:trPr>
      <w:tc>
        <w:tcPr>
          <w:tcW w:type="dxa" w:w="2900"/>
          <w:tcBorders>
            <w:top w:val="single" w:color="7F7F7F" w:sz="4"/>
            <w:left w:val="single" w:color="7F7F7F" w:sz="4"/>
            <w:bottom w:val="single" w:color="7F7F7F" w:sz="4"/>
            <w:right w:val="single" w:color="7F7F7F" w:sz="4"/>
          </w:tcBorders>
          <w:tcMar>
            <w:top w:type="dxa" w:w="50"/>
            <w:left w:type="dxa" w:w="100"/>
            <w:bottom w:type="dxa" w:w="50"/>
            <w:right w:type="dxa" w:w="100"/>
          </w:tcMar>
          <w:vAlign w:val="center"/>
        </w:tcPr>
        <w:p>
          <w:pPr>
            <w:spacing w:after="10" w:before="0" w:line="264"/>
            <w:jc w:val="center"/>
          </w:pPr>
          <w:r>
            <w:rPr>
              <w:rFonts w:ascii="Times New Roman" w:cs="Times New Roman" w:eastAsia="Times New Roman" w:hAnsi="Times New Roman"/>
              <w:b/>
              <w:bCs/>
              <w:color w:val="1F3864"/>
              <w:sz w:val="28"/>
              <w:szCs w:val="28"/>
            </w:rPr>
            <w:t xml:space="preserve">HAK GROUP</w:t>
          </w:r>
        </w:p>
        <w:p>
          <w:pPr>
            <w:spacing w:after="10" w:before="0" w:line="264"/>
            <w:jc w:val="center"/>
          </w:pPr>
          <w:r>
            <w:rPr>
              <w:rFonts w:ascii="Times New Roman" w:cs="Times New Roman" w:eastAsia="Times New Roman" w:hAnsi="Times New Roman"/>
              <w:b/>
              <w:bCs/>
              <w:sz w:val="16"/>
              <w:szCs w:val="16"/>
            </w:rPr>
            <w:t xml:space="preserve">CÔNG TY TNHH HOÀNG ANH KHÔI</w:t>
          </w:r>
        </w:p>
        <w:p>
          <w:pPr>
            <w:spacing w:after="0" w:before="0" w:line="264"/>
            <w:jc w:val="center"/>
          </w:pPr>
          <w:r>
            <w:rPr>
              <w:rFonts w:ascii="Times New Roman" w:cs="Times New Roman" w:eastAsia="Times New Roman" w:hAnsi="Times New Roman"/>
              <w:i/>
              <w:iCs/>
              <w:color w:val="595959"/>
              <w:sz w:val="17"/>
              <w:szCs w:val="17"/>
            </w:rPr>
            <w:t xml:space="preserve">Hệ thống kiểm soát FSC</w:t>
          </w:r>
        </w:p>
      </w:tc>
      <w:tc>
        <w:tcPr>
          <w:tcW w:type="dxa" w:w="4338"/>
          <w:tcBorders>
            <w:top w:val="single" w:color="7F7F7F" w:sz="4"/>
            <w:left w:val="single" w:color="7F7F7F" w:sz="4"/>
            <w:bottom w:val="single" w:color="7F7F7F" w:sz="4"/>
            <w:right w:val="single" w:color="7F7F7F" w:sz="4"/>
          </w:tcBorders>
          <w:tcMar>
            <w:top w:type="dxa" w:w="50"/>
            <w:left w:type="dxa" w:w="100"/>
            <w:bottom w:type="dxa" w:w="50"/>
            <w:right w:type="dxa" w:w="100"/>
          </w:tcMar>
          <w:vAlign w:val="center"/>
        </w:tcPr>
        <w:p>
          <w:pPr>
            <w:spacing w:after="30" w:before="0" w:line="264"/>
            <w:jc w:val="center"/>
          </w:pPr>
          <w:r>
            <w:rPr>
              <w:rFonts w:ascii="Times New Roman" w:cs="Times New Roman" w:eastAsia="Times New Roman" w:hAnsi="Times New Roman"/>
              <w:b/>
              <w:bCs/>
              <w:color w:val="1F3864"/>
              <w:sz w:val="25"/>
              <w:szCs w:val="25"/>
            </w:rPr>
            <w:t xml:space="preserve">SỔ TIẾP NHẬN &amp; XỬ LÝ KHIẾU NẠI</w:t>
          </w:r>
        </w:p>
        <w:p>
          <w:pPr>
            <w:spacing w:after="0" w:before="0" w:line="264"/>
            <w:jc w:val="center"/>
          </w:pPr>
          <w:r>
            <w:rPr>
              <w:rFonts w:ascii="Times New Roman" w:cs="Times New Roman" w:eastAsia="Times New Roman" w:hAnsi="Times New Roman"/>
              <w:i/>
              <w:iCs/>
              <w:color w:val="404040"/>
              <w:sz w:val="18"/>
              <w:szCs w:val="18"/>
            </w:rPr>
            <w:t xml:space="preserve">Căn cứ: QT-FSC-01 — Hệ thống thẩm định nguồn gỗ</w:t>
          </w:r>
        </w:p>
      </w:tc>
      <w:tc>
        <w:tcPr>
          <w:tcW w:type="dxa" w:w="2400"/>
          <w:tcBorders>
            <w:top w:val="single" w:color="7F7F7F" w:sz="4"/>
            <w:left w:val="single" w:color="7F7F7F" w:sz="4"/>
            <w:bottom w:val="single" w:color="7F7F7F" w:sz="4"/>
            <w:right w:val="single" w:color="7F7F7F" w:sz="4"/>
          </w:tcBorders>
          <w:tcMar>
            <w:top w:type="dxa" w:w="50"/>
            <w:left w:type="dxa" w:w="100"/>
            <w:bottom w:type="dxa" w:w="50"/>
            <w:right w:type="dxa" w:w="100"/>
          </w:tcMar>
          <w:vAlign w:val="center"/>
        </w:tcPr>
        <w:p>
          <w:pPr>
            <w:spacing w:after="10" w:before="0" w:line="264"/>
          </w:pPr>
          <w:r>
            <w:rPr>
              <w:rFonts w:ascii="Times New Roman" w:cs="Times New Roman" w:eastAsia="Times New Roman" w:hAnsi="Times New Roman"/>
              <w:color w:val="404040"/>
              <w:sz w:val="18"/>
              <w:szCs w:val="18"/>
            </w:rPr>
            <w:t xml:space="preserve">Mã số: </w:t>
          </w:r>
          <w:r>
            <w:rPr>
              <w:rFonts w:ascii="Times New Roman" w:cs="Times New Roman" w:eastAsia="Times New Roman" w:hAnsi="Times New Roman"/>
              <w:b/>
              <w:bCs/>
              <w:sz w:val="18"/>
              <w:szCs w:val="18"/>
            </w:rPr>
            <w:t xml:space="preserve">BM-FSC-11</w:t>
          </w:r>
        </w:p>
        <w:p>
          <w:pPr>
            <w:spacing w:after="10" w:before="0" w:line="264"/>
          </w:pPr>
          <w:r>
            <w:rPr>
              <w:rFonts w:ascii="Times New Roman" w:cs="Times New Roman" w:eastAsia="Times New Roman" w:hAnsi="Times New Roman"/>
              <w:color w:val="404040"/>
              <w:sz w:val="18"/>
              <w:szCs w:val="18"/>
            </w:rPr>
            <w:t xml:space="preserve">Phiên bản: </w:t>
          </w:r>
          <w:r>
            <w:rPr>
              <w:rFonts w:ascii="Times New Roman" w:cs="Times New Roman" w:eastAsia="Times New Roman" w:hAnsi="Times New Roman"/>
              <w:b/>
              <w:bCs/>
              <w:sz w:val="18"/>
              <w:szCs w:val="18"/>
            </w:rPr>
            <w:t xml:space="preserve">1.0</w:t>
          </w:r>
        </w:p>
        <w:p>
          <w:pPr>
            <w:spacing w:after="10" w:before="0" w:line="264"/>
          </w:pPr>
          <w:r>
            <w:rPr>
              <w:rFonts w:ascii="Times New Roman" w:cs="Times New Roman" w:eastAsia="Times New Roman" w:hAnsi="Times New Roman"/>
              <w:color w:val="404040"/>
              <w:sz w:val="18"/>
              <w:szCs w:val="18"/>
            </w:rPr>
            <w:t xml:space="preserve">Ngày ban hành: </w:t>
          </w:r>
          <w:r>
            <w:rPr>
              <w:rFonts w:ascii="Times New Roman" w:cs="Times New Roman" w:eastAsia="Times New Roman" w:hAnsi="Times New Roman"/>
              <w:b/>
              <w:bCs/>
              <w:sz w:val="18"/>
              <w:szCs w:val="18"/>
            </w:rPr>
            <w:t xml:space="preserve">26/07/2026</w:t>
          </w:r>
        </w:p>
        <w:p>
          <w:pPr>
            <w:spacing w:after="0" w:before="0" w:line="264"/>
          </w:pPr>
          <w:r>
            <w:rPr>
              <w:rFonts w:ascii="Times New Roman" w:cs="Times New Roman" w:eastAsia="Times New Roman" w:hAnsi="Times New Roman"/>
              <w:color w:val="404040"/>
              <w:sz w:val="18"/>
              <w:szCs w:val="18"/>
            </w:rPr>
            <w:t xml:space="preserve">Trang: </w:t>
          </w:r>
          <w:r>
            <w:rPr>
              <w:rFonts w:ascii="Times New Roman" w:cs="Times New Roman" w:eastAsia="Times New Roman" w:hAnsi="Times New Roman"/>
              <w:b/>
              <w:bCs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Times New Roman" w:cs="Times New Roman" w:eastAsia="Times New Roman" w:hAnsi="Times New Roman"/>
              <w:b/>
              <w:bCs/>
              <w:sz w:val="18"/>
              <w:szCs w:val="18"/>
            </w:rPr>
            <w:t xml:space="preserve">/</w:t>
          </w:r>
          <w:r>
            <w:rPr>
              <w:rFonts w:ascii="Times New Roman" w:cs="Times New Roman" w:eastAsia="Times New Roman" w:hAnsi="Times New Roman"/>
              <w:b/>
              <w:bCs/>
              <w:sz w:val="18"/>
              <w:szCs w:val="18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  <w:p>
    <w:pPr>
      <w:spacing w:after="0" w:before="0" w:line="264"/>
    </w:pPr>
    <w:r>
      <w:rPr>
        <w:rFonts w:ascii="Times New Roman" w:cs="Times New Roman" w:eastAsia="Times New Roman" w:hAnsi="Times New Roman"/>
        <w:sz w:val="23"/>
        <w:szCs w:val="23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BM-FSC-11 — SỔ TIẾP NHẬN &amp; XỬ LÝ KHIẾU NẠI</dc:title>
  <dc:creator>HAK Group</dc:creator>
  <dc:description>Căn cứ: QT-FSC-01 — Hệ thống thẩm định nguồn gỗ</dc:description>
  <cp:lastModifiedBy>Un-named</cp:lastModifiedBy>
  <cp:revision>1</cp:revision>
  <dcterms:created xsi:type="dcterms:W3CDTF">2026-10-14T21:04:06.120Z</dcterms:created>
  <dcterms:modified xsi:type="dcterms:W3CDTF">2026-10-14T21:04:06.120Z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