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360"/>
        <w:jc w:val="center"/>
      </w:pPr>
      <w:r>
        <w:rPr>
          <w:rFonts w:ascii="Times New Roman" w:hAnsi="Times New Roman"/>
          <w:b/>
          <w:i w:val="0"/>
          <w:sz w:val="26"/>
        </w:rPr>
        <w:t>UNIVERSIDAD NACIONAL DE COLOMBIA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232000" cy="286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_u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286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6"/>
        </w:rPr>
        <w:t>ELEMENTOS DE PROTECCIÓN PERSONAL (EPP)</w:t>
      </w:r>
    </w:p>
    <w:p>
      <w:pPr>
        <w:spacing w:after="800" w:before="0"/>
        <w:jc w:val="center"/>
      </w:pPr>
      <w:r>
        <w:rPr>
          <w:rFonts w:ascii="Times New Roman" w:hAnsi="Times New Roman"/>
          <w:b/>
          <w:i w:val="0"/>
          <w:sz w:val="24"/>
        </w:rPr>
        <w:t>DEMOLICIÓN DE PLACAS Y CONSTRUCCIÓN DE PAVIMENTO RÍGIDO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2"/>
        </w:rPr>
        <w:t>Integrantes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2"/>
        </w:rPr>
        <w:t>Juan Camilo Rivas Ceballos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2"/>
        </w:rPr>
        <w:t>Jimmy Alejandro Romero Amaya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2"/>
        </w:rPr>
        <w:t>Santiago Ospina Porras</w:t>
      </w:r>
    </w:p>
    <w:p>
      <w:pPr>
        <w:spacing w:after="680" w:before="0"/>
        <w:jc w:val="both"/>
      </w:pPr>
    </w:p>
    <w:p>
      <w:pPr>
        <w:spacing w:after="800" w:before="0"/>
        <w:jc w:val="center"/>
      </w:pPr>
      <w:r>
        <w:rPr>
          <w:rFonts w:ascii="Times New Roman" w:hAnsi="Times New Roman"/>
          <w:b/>
          <w:i w:val="0"/>
          <w:sz w:val="22"/>
        </w:rPr>
        <w:t>Profesor: Santiago Ramírez Echeverry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2"/>
        </w:rPr>
        <w:t>Facultad de Ingeniería Departamento de Ingeniería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2"/>
        </w:rPr>
        <w:t>Civil y Agrícola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2"/>
        </w:rPr>
        <w:t>Construcción de Infraestructura Vial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2"/>
        </w:rPr>
        <w:t>Bogotá, 2026</w:t>
        <w:br w:type="page"/>
      </w:r>
    </w:p>
    <w:p>
      <w:pPr>
        <w:keepNext/>
        <w:spacing w:before="0" w:after="120"/>
        <w:jc w:val="left"/>
      </w:pPr>
      <w:r>
        <w:rPr>
          <w:rFonts w:ascii="Times New Roman" w:hAnsi="Times New Roman"/>
          <w:b/>
          <w:sz w:val="24"/>
        </w:rPr>
        <w:t>1. OBJETO Y ALCANCE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Este documento define, en calidad de dirección de obra, la dotación de </w:t>
      </w:r>
      <w:r>
        <w:rPr>
          <w:rFonts w:ascii="Times New Roman" w:hAnsi="Times New Roman"/>
          <w:b/>
          <w:i w:val="0"/>
          <w:sz w:val="22"/>
        </w:rPr>
        <w:t>Elementos de Protección Personal (EPP)</w:t>
      </w:r>
      <w:r>
        <w:rPr>
          <w:rFonts w:ascii="Times New Roman" w:hAnsi="Times New Roman"/>
          <w:b w:val="0"/>
          <w:i w:val="0"/>
          <w:sz w:val="22"/>
        </w:rPr>
        <w:t xml:space="preserve"> que debe portar cada integrante del frente de trabajo encargado de la </w:t>
      </w:r>
      <w:r>
        <w:rPr>
          <w:rFonts w:ascii="Times New Roman" w:hAnsi="Times New Roman"/>
          <w:b/>
          <w:i w:val="0"/>
          <w:sz w:val="22"/>
        </w:rPr>
        <w:t>demolición de las placas de concreto existentes y la posterior construcción del pavimento rígido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El alcance cubre:</w:t>
      </w:r>
    </w:p>
    <w:p>
      <w:pPr>
        <w:pStyle w:val="ListBullet"/>
        <w:spacing w:after="60"/>
        <w:ind w:left="454"/>
        <w:jc w:val="both"/>
      </w:pPr>
      <w:r>
        <w:rPr>
          <w:rFonts w:ascii="Times New Roman" w:hAnsi="Times New Roman"/>
          <w:b w:val="0"/>
          <w:i w:val="0"/>
          <w:sz w:val="22"/>
        </w:rPr>
        <w:t>Identificación de los peligros propios de cada actividad del frente.</w:t>
      </w:r>
    </w:p>
    <w:p>
      <w:pPr>
        <w:pStyle w:val="ListBullet"/>
        <w:spacing w:after="60"/>
        <w:ind w:left="454"/>
        <w:jc w:val="both"/>
      </w:pPr>
      <w:r>
        <w:rPr>
          <w:rFonts w:ascii="Times New Roman" w:hAnsi="Times New Roman"/>
          <w:b w:val="0"/>
          <w:i w:val="0"/>
          <w:sz w:val="22"/>
        </w:rPr>
        <w:t>Asignación nominal de EPP por cargo (residente, maestro y cuatro ayudantes).</w:t>
      </w:r>
    </w:p>
    <w:p>
      <w:pPr>
        <w:pStyle w:val="ListBullet"/>
        <w:spacing w:after="60"/>
        <w:ind w:left="454"/>
        <w:jc w:val="both"/>
      </w:pPr>
      <w:r>
        <w:rPr>
          <w:rFonts w:ascii="Times New Roman" w:hAnsi="Times New Roman"/>
          <w:b w:val="0"/>
          <w:i w:val="0"/>
          <w:sz w:val="22"/>
        </w:rPr>
        <w:t>Criterios de selección, uso, inspección, reposición y control documental.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El EPP constituye la </w:t>
      </w:r>
      <w:r>
        <w:rPr>
          <w:rFonts w:ascii="Times New Roman" w:hAnsi="Times New Roman"/>
          <w:b/>
          <w:i w:val="0"/>
          <w:sz w:val="22"/>
        </w:rPr>
        <w:t>última barrera de control</w:t>
      </w:r>
      <w:r>
        <w:rPr>
          <w:rFonts w:ascii="Times New Roman" w:hAnsi="Times New Roman"/>
          <w:b w:val="0"/>
          <w:i w:val="0"/>
          <w:sz w:val="22"/>
        </w:rPr>
        <w:t xml:space="preserve"> en la jerarquía de intervención (eliminación, sustitución, controles de ingeniería, controles administrativos y, finalmente, EPP). Por lo tanto, su entrega </w:t>
      </w:r>
      <w:r>
        <w:rPr>
          <w:rFonts w:ascii="Times New Roman" w:hAnsi="Times New Roman"/>
          <w:b/>
          <w:i w:val="0"/>
          <w:sz w:val="22"/>
        </w:rPr>
        <w:t>no sustituye</w:t>
      </w:r>
      <w:r>
        <w:rPr>
          <w:rFonts w:ascii="Times New Roman" w:hAnsi="Times New Roman"/>
          <w:b w:val="0"/>
          <w:i w:val="0"/>
          <w:sz w:val="22"/>
        </w:rPr>
        <w:t xml:space="preserve"> medidas como humectación para el control de polvo, confinamiento del área, plan de manejo de tránsito (PMT) ni la rotación del personal expuesto a vibración y ruido.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2. DESCRIPCIÓN DE LA OBRA Y CONFORMACIÓN DEL EQUIPO</w:t>
      </w:r>
    </w:p>
    <w:p>
      <w:pPr>
        <w:keepNext/>
        <w:spacing w:before="80" w:after="80"/>
        <w:jc w:val="left"/>
      </w:pPr>
      <w:r>
        <w:rPr>
          <w:rFonts w:ascii="Times New Roman" w:hAnsi="Times New Roman"/>
          <w:b/>
          <w:sz w:val="22"/>
        </w:rPr>
        <w:t>2.1 Actividades previstas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737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Fase</w:t>
            </w:r>
          </w:p>
        </w:tc>
        <w:tc>
          <w:tcPr>
            <w:tcW w:type="dxa" w:w="3969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Actividad</w:t>
            </w:r>
          </w:p>
        </w:tc>
        <w:tc>
          <w:tcPr>
            <w:tcW w:type="dxa" w:w="4649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Equipo / herramienta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Señalización, cerramiento y PMT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Conos, barreras, señales, paletas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Corte perimetral de placas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Cortadora de pavimento con disco diamantado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Demolición de placas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Martillo demoledor neumático / eléctrico, retroexcavadora con martillo hidráulico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Cargue y retiro de escombros (RCD)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Retroexcavadora, volqueta, herramienta menor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Conformación y compactación de subrasante / subbase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Vibrocompactador, placa vibratoria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Colocación de formaleta, acero y pasadores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Herramienta menor, cizalla, alambre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Fundida, vibrado, acabado y texturizado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Mixer, vibrador, regla vibratoria, llana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Curado y corte de juntas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Curador químico, cortadora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80" w:after="80"/>
        <w:jc w:val="left"/>
      </w:pPr>
      <w:r>
        <w:rPr>
          <w:rFonts w:ascii="Times New Roman" w:hAnsi="Times New Roman"/>
          <w:b/>
          <w:sz w:val="22"/>
        </w:rPr>
        <w:t>2.2 Personal del frente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680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N.°</w:t>
            </w:r>
          </w:p>
        </w:tc>
        <w:tc>
          <w:tcPr>
            <w:tcW w:type="dxa" w:w="243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Cargo</w:t>
            </w:r>
          </w:p>
        </w:tc>
        <w:tc>
          <w:tcPr>
            <w:tcW w:type="dxa" w:w="6236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Rol asignado en obra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Residente de obra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Dirección técnica, control de calidad, supervisión HSE, recibo de materiales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Maestro de obra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Coordinación del frente, replanteo, control de la cuadrilla y de equipos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Ayudante 1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Operario de cortadora de pavimento (corte de placas y juntas)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Ayudante 2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Operario de martillo demoledor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Ayudante 3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Señalero / paletero y apoyo en cargue de escombros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Ayudante 4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Manejo de concreto: descargue, vibrado, acabado y curado</w:t>
            </w:r>
          </w:p>
        </w:tc>
      </w:tr>
    </w:tbl>
    <w:p>
      <w:pPr>
        <w:spacing w:after="160" w:before="0"/>
        <w:jc w:val="both"/>
      </w:pPr>
    </w:p>
    <w:p>
      <w:pPr>
        <w:spacing w:after="120" w:before="0"/>
        <w:ind w:left="4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La especialización de los ayudantes no es rígida: el frente opera con </w:t>
      </w:r>
      <w:r>
        <w:rPr>
          <w:rFonts w:ascii="Times New Roman" w:hAnsi="Times New Roman"/>
          <w:b/>
          <w:i w:val="0"/>
          <w:sz w:val="20"/>
        </w:rPr>
        <w:t>rotación</w:t>
      </w:r>
      <w:r>
        <w:rPr>
          <w:rFonts w:ascii="Times New Roman" w:hAnsi="Times New Roman"/>
          <w:b w:val="0"/>
          <w:i w:val="0"/>
          <w:sz w:val="20"/>
        </w:rPr>
        <w:t xml:space="preserve"> entre demolición, cargue y fundida. Por ello, </w:t>
      </w:r>
      <w:r>
        <w:rPr>
          <w:rFonts w:ascii="Times New Roman" w:hAnsi="Times New Roman"/>
          <w:b/>
          <w:i w:val="0"/>
          <w:sz w:val="20"/>
        </w:rPr>
        <w:t>todos los ayudantes reciben el EPP de la actividad más exigente que puedan desempeñar en la jornada</w:t>
      </w:r>
      <w:r>
        <w:rPr>
          <w:rFonts w:ascii="Times New Roman" w:hAnsi="Times New Roman"/>
          <w:b w:val="0"/>
          <w:i w:val="0"/>
          <w:sz w:val="20"/>
        </w:rPr>
        <w:t>, y no únicamente el de su tarea nominal.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3. MARCO NORMATIVO APLICABLE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402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Norma</w:t>
            </w:r>
          </w:p>
        </w:tc>
        <w:tc>
          <w:tcPr>
            <w:tcW w:type="dxa" w:w="5953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Contenido pertinente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Ley 9 de 1979 y Resolución 2400 de 1979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Obligación del empleador de suministrar EPP sin costo para el trabajador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Decreto 1072 de 2015 (Libro 2, Parte 2, Título 4, Cap. 6)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Sistema de Gestión de SST; jerarquía de controles; entrega y capacitación en EPP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Resolución 0312 de 2019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Estándares mínimos del SG-SST según tamaño de la empresa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Resolución 1409 de 2012 y Resolución 4272 de 2021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Protección contra caídas en trabajo en alturas (&gt; 2,00 m)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Resolución 0491 de 2020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Trabajo en espacios confinados (cámaras, pozos, sumideros del drenaje)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Ley 1562 de 2012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Riesgos laborales, reporte de accidentes y enfermedades laborales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NTC 1523 / ANSI Z89.1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Cascos de seguridad industrial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NTC 1771 / ANSI Z87.1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Protección visual y facial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NTC 2272 / ANSI S3.19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Protectores auditivos (NRR)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NTC 2561 / ASTM F2413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Calzado de seguridad con puntera de acero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NIOSH 42 CFR 84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Respiradores (clasificación N95, P100)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ANSI/ISEA 107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Ropa de alta visibilidad clase 2 y 3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ANSI/ISEA 105</w:t>
            </w:r>
          </w:p>
        </w:tc>
        <w:tc>
          <w:tcPr>
            <w:tcW w:type="dxa" w:w="5953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Niveles de resistencia al corte en guantes (A1 - A9)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4. IDENTIFICACIÓN DE PELIGROS DEL FRENTE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41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Peligro</w:t>
            </w:r>
          </w:p>
        </w:tc>
        <w:tc>
          <w:tcPr>
            <w:tcW w:type="dxa" w:w="2665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Fuente en esta obra</w:t>
            </w:r>
          </w:p>
        </w:tc>
        <w:tc>
          <w:tcPr>
            <w:tcW w:type="dxa" w:w="209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Consecuencia</w:t>
            </w:r>
          </w:p>
        </w:tc>
        <w:tc>
          <w:tcPr>
            <w:tcW w:type="dxa" w:w="2551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EPP asociado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Ruido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Martillo demoledor (100-115 dB(A)), cortadora (100-110 dB(A)), mixer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Hipoacusia neurosensorial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Copa u orejeras + inserción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Polvo de sílice cristalina respirable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Corte y demolición de concreto en seco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Silicosis, EPOC, cáncer pulmonar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 N95 / P100 o media cara con filtro P100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Proyección de partículas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Esquirlas de concreto, chispas del disco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Lesión ocular, pérdida de visión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Monogafas + careta facial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Vibración mano-brazo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Martillo demoledor, vibrador de concreto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Síndrome de Raynaud, neuropatía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 antivibración + rotación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Golpes y caída de objetos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Escombros, cucharón de retroexcavadora, formaleta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Fractura, trauma craneoencefálico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 clase E, botas con puntera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Atropellamiento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Tránsito vehicular y maquinaria en el frente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Politrauma, muerte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Ropa alta visibilidad clase 2 / 3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Contacto con concreto fresco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Fundida, vibrado, acabado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Dermatitis, quemadura alcalina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 de nitrilo, botas de caucho, mangas largas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Cortes y abrasión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Alambre, acero de refuerzo, disco, formaleta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Herida, lesión tendinosa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 nivel de corte A3 - A4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Radiación UV y estrés térmico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Jornada a cielo abierto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Quemadura, deshidratación, cáncer de piel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Camisa manga larga, protector solar, hidratación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Caída a distinto nivel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Bordes de excavación, cajeo profundo, cámaras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Fractura, muerte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Arnés de cuerpo completo + eslinga (si &gt; 2,00 m)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Químicos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Curador, desmoldante, aditivos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Irritación, intoxicación</w:t>
            </w:r>
          </w:p>
        </w:tc>
        <w:tc>
          <w:tcPr>
            <w:tcW w:type="dxa" w:w="255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 de nitrilo, monogafas, respirador con cartucho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2"/>
        </w:rPr>
        <w:t>4.1 Verificación de la atenuación auditiva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Para seleccionar el protector auditivo del operario del martillo demoledor se verifica el nivel efectivo en el oído con el método del NRR (derating OSHA):</w:t>
      </w:r>
    </w:p>
    <w:p>
      <w:pPr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rPr>
                  <m:nor/>
                </m:rPr>
                <m:t xml:space="preserve">efectivo</m:t>
              </m:r>
            </m:sub>
          </m:sSub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t xml:space="preserve">A</m:t>
              </m:r>
            </m:sub>
          </m:sSub>
          <m:r>
            <m:t xml:space="preserve"> − </m:t>
          </m:r>
          <m:f>
            <m:num>
              <m:r>
                <m:t xml:space="preserve">NRR − 7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Con un nivel de exposición medido de 112 dB(A) y orejera de NRR = 27 dB:</w:t>
      </w:r>
    </w:p>
    <w:p>
      <w:pPr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rPr>
                  <m:nor/>
                </m:rPr>
                <m:t xml:space="preserve">efectivo</m:t>
              </m:r>
            </m:sub>
          </m:sSub>
          <m:r>
            <m:t xml:space="preserve"> = 112 − </m:t>
          </m:r>
          <m:f>
            <m:num>
              <m:r>
                <m:t xml:space="preserve">27 − 7</m:t>
              </m:r>
            </m:num>
            <m:den>
              <m:r>
                <m:t xml:space="preserve">2</m:t>
              </m:r>
            </m:den>
          </m:f>
          <m:r>
            <m:t xml:space="preserve"> = 112 − 10 = 102 </m:t>
          </m:r>
          <m:r>
            <m:rPr>
              <m:nor/>
            </m:rPr>
            <m:t xml:space="preserve">dB(A)</m:t>
          </m:r>
        </m:oMath>
      </m:oMathPara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El resultado </w:t>
      </w:r>
      <w:r>
        <w:rPr>
          <w:rFonts w:ascii="Times New Roman" w:hAnsi="Times New Roman"/>
          <w:b/>
          <w:i w:val="0"/>
          <w:sz w:val="22"/>
        </w:rPr>
        <w:t>excede</w:t>
      </w:r>
      <w:r>
        <w:rPr>
          <w:rFonts w:ascii="Times New Roman" w:hAnsi="Times New Roman"/>
          <w:b w:val="0"/>
          <w:i w:val="0"/>
          <w:sz w:val="22"/>
        </w:rPr>
        <w:t xml:space="preserve"> el límite permisible de 85 dB(A) para 8 horas, por lo que se exige </w:t>
      </w:r>
      <w:r>
        <w:rPr>
          <w:rFonts w:ascii="Times New Roman" w:hAnsi="Times New Roman"/>
          <w:b/>
          <w:i w:val="0"/>
          <w:sz w:val="22"/>
        </w:rPr>
        <w:t>doble protección</w:t>
      </w:r>
      <w:r>
        <w:rPr>
          <w:rFonts w:ascii="Times New Roman" w:hAnsi="Times New Roman"/>
          <w:b w:val="0"/>
          <w:i w:val="0"/>
          <w:sz w:val="22"/>
        </w:rPr>
        <w:t xml:space="preserve"> (inserción + orejera), cuya atenuación combinada se estima como:</w:t>
      </w:r>
    </w:p>
    <w:p>
      <w:pPr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 xml:space="preserve">NRR</m:t>
              </m:r>
            </m:e>
            <m:sub>
              <m:r>
                <m:rPr>
                  <m:nor/>
                </m:rPr>
                <m:t xml:space="preserve">comb</m:t>
              </m:r>
            </m:sub>
          </m:sSub>
          <m:r>
            <m:t xml:space="preserve"> = </m:t>
          </m:r>
          <m:sSub>
            <m:e>
              <m:r>
                <m:t xml:space="preserve">NRR</m:t>
              </m:r>
            </m:e>
            <m:sub>
              <m:r>
                <m:rPr>
                  <m:nor/>
                </m:rPr>
                <m:t xml:space="preserve">mayor</m:t>
              </m:r>
            </m:sub>
          </m:sSub>
          <m:r>
            <m:t xml:space="preserve"> + 5 = 27 + 5 = 32 </m:t>
          </m:r>
          <m:r>
            <m:rPr>
              <m:nor/>
            </m:rPr>
            <m:t xml:space="preserve">dB</m:t>
          </m:r>
        </m:oMath>
      </m:oMathPara>
    </w:p>
    <w:p>
      <w:pPr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 xml:space="preserve">L</m:t>
              </m:r>
            </m:e>
            <m:sub>
              <m:r>
                <m:rPr>
                  <m:nor/>
                </m:rPr>
                <m:t xml:space="preserve">efectivo</m:t>
              </m:r>
            </m:sub>
          </m:sSub>
          <m:r>
            <m:t xml:space="preserve"> = 112 − </m:t>
          </m:r>
          <m:f>
            <m:num>
              <m:r>
                <m:t xml:space="preserve">32 − 7</m:t>
              </m:r>
            </m:num>
            <m:den>
              <m:r>
                <m:t xml:space="preserve">2</m:t>
              </m:r>
            </m:den>
          </m:f>
          <m:r>
            <m:t xml:space="preserve"> = 112 − 12,5 = 99,5 </m:t>
          </m:r>
          <m:r>
            <m:rPr>
              <m:nor/>
            </m:rPr>
            <m:t xml:space="preserve">dB(A)</m:t>
          </m:r>
        </m:oMath>
      </m:oMathPara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Aún por encima del límite para jornada completa; en consecuencia, la dosis de ruido obliga a </w:t>
      </w:r>
      <w:r>
        <w:rPr>
          <w:rFonts w:ascii="Times New Roman" w:hAnsi="Times New Roman"/>
          <w:b/>
          <w:i w:val="0"/>
          <w:sz w:val="22"/>
        </w:rPr>
        <w:t>limitar administrativamente el tiempo de exposición</w:t>
      </w:r>
      <w:r>
        <w:rPr>
          <w:rFonts w:ascii="Times New Roman" w:hAnsi="Times New Roman"/>
          <w:b w:val="0"/>
          <w:i w:val="0"/>
          <w:sz w:val="22"/>
        </w:rPr>
        <w:t>. El tiempo máximo permitido se obtiene de:</w:t>
      </w:r>
    </w:p>
    <w:p>
      <w:pPr>
        <w:spacing w:before="120" w:after="160"/>
        <w:jc w:val="center"/>
      </w:pPr>
      <m:oMathPara>
        <m:oMathParaPr>
          <m:jc m:val="center"/>
        </m:oMathParaPr>
        <m:oMath>
          <m:sSub>
            <m:e>
              <m:r>
                <m:t xml:space="preserve">T</m:t>
              </m:r>
            </m:e>
            <m:sub>
              <m:r>
                <m:rPr>
                  <m:nor/>
                </m:rPr>
                <m:t xml:space="preserve">máx</m:t>
              </m:r>
            </m:sub>
          </m:sSub>
          <m:r>
            <m:t xml:space="preserve"> = </m:t>
          </m:r>
          <m:f>
            <m:num>
              <m:r>
                <m:t xml:space="preserve">8</m:t>
              </m:r>
            </m:num>
            <m:den>
              <m:sSup>
                <m:e>
                  <m:r>
                    <m:t xml:space="preserve">2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r>
                                <m:t xml:space="preserve">L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 xml:space="preserve">efectivo</m:t>
                              </m:r>
                            </m:sub>
                          </m:sSub>
                          <m:r>
                            <m:t xml:space="preserve"> − 85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sup>
              </m:sSup>
            </m:den>
          </m:f>
          <m:r>
            <m:t xml:space="preserve"> = </m:t>
          </m:r>
          <m:f>
            <m:num>
              <m:r>
                <m:t xml:space="preserve">8</m:t>
              </m:r>
            </m:num>
            <m:den>
              <m:sSup>
                <m:e>
                  <m:r>
                    <m:t xml:space="preserve">2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t xml:space="preserve">99,5 − 85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sup>
              </m:sSup>
            </m:den>
          </m:f>
          <m:r>
            <m:t xml:space="preserve"> ≈ 0,44 </m:t>
          </m:r>
          <m:r>
            <m:rPr>
              <m:nor/>
            </m:rPr>
            <m:t xml:space="preserve">h</m:t>
          </m:r>
          <m:r>
            <m:t xml:space="preserve"> ≈ 26 </m:t>
          </m:r>
          <m:r>
            <m:rPr>
              <m:nor/>
            </m:rPr>
            <m:t xml:space="preserve">min</m:t>
          </m:r>
        </m:oMath>
      </m:oMathPara>
    </w:p>
    <w:p>
      <w:pPr>
        <w:spacing w:after="120" w:before="0"/>
        <w:jc w:val="both"/>
      </w:pPr>
      <w:r>
        <w:rPr>
          <w:rFonts w:ascii="Times New Roman" w:hAnsi="Times New Roman"/>
          <w:b/>
          <w:i w:val="0"/>
          <w:sz w:val="22"/>
        </w:rPr>
        <w:t>Decisión de obra:</w:t>
      </w:r>
      <w:r>
        <w:rPr>
          <w:rFonts w:ascii="Times New Roman" w:hAnsi="Times New Roman"/>
          <w:b w:val="0"/>
          <w:i w:val="0"/>
          <w:sz w:val="22"/>
        </w:rPr>
        <w:t xml:space="preserve"> rotación de los cuatro ayudantes en el puesto de martillo en ciclos de </w:t>
      </w:r>
      <w:r>
        <w:rPr>
          <w:rFonts w:ascii="Times New Roman" w:hAnsi="Times New Roman"/>
          <w:b/>
          <w:i w:val="0"/>
          <w:sz w:val="22"/>
        </w:rPr>
        <w:t>30 minutos máximo</w:t>
      </w:r>
      <w:r>
        <w:rPr>
          <w:rFonts w:ascii="Times New Roman" w:hAnsi="Times New Roman"/>
          <w:b w:val="0"/>
          <w:i w:val="0"/>
          <w:sz w:val="22"/>
        </w:rPr>
        <w:t>, con doble protección auditiva obligatoria.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5. DOTACIÓN BASE COMÚN (LOS 6 INTEGRANTES)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Ningún integrante ingresa al frente sin estos cinco elementos, independientemente del cargo: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Casco de seguridad</w:t>
      </w:r>
      <w:r>
        <w:rPr>
          <w:rFonts w:ascii="Times New Roman" w:hAnsi="Times New Roman"/>
          <w:b w:val="0"/>
          <w:i w:val="0"/>
          <w:sz w:val="22"/>
        </w:rPr>
        <w:t xml:space="preserve"> tipo I clase E, con barboquejo y ranuras para acople de careta u orejeras.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Gafas de seguridad</w:t>
      </w:r>
      <w:r>
        <w:rPr>
          <w:rFonts w:ascii="Times New Roman" w:hAnsi="Times New Roman"/>
          <w:b w:val="0"/>
          <w:i w:val="0"/>
          <w:sz w:val="22"/>
        </w:rPr>
        <w:t xml:space="preserve"> con protección UV y lente antiempañante.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Chaleco o camisa reflectiva</w:t>
      </w:r>
      <w:r>
        <w:rPr>
          <w:rFonts w:ascii="Times New Roman" w:hAnsi="Times New Roman"/>
          <w:b w:val="0"/>
          <w:i w:val="0"/>
          <w:sz w:val="22"/>
        </w:rPr>
        <w:t xml:space="preserve"> ANSI/ISEA 107 clase 2 (clase 3 en jornada nocturna o lluvia).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Botas de seguridad dieléctricas</w:t>
      </w:r>
      <w:r>
        <w:rPr>
          <w:rFonts w:ascii="Times New Roman" w:hAnsi="Times New Roman"/>
          <w:b w:val="0"/>
          <w:i w:val="0"/>
          <w:sz w:val="22"/>
        </w:rPr>
        <w:t xml:space="preserve"> con puntera de acero y suela antideslizante.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Guantes</w:t>
      </w:r>
      <w:r>
        <w:rPr>
          <w:rFonts w:ascii="Times New Roman" w:hAnsi="Times New Roman"/>
          <w:b w:val="0"/>
          <w:i w:val="0"/>
          <w:sz w:val="22"/>
        </w:rPr>
        <w:t xml:space="preserve"> acordes a la tarea (ver numeral 6).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Complementos obligatorios de bienestar: </w:t>
      </w:r>
      <w:r>
        <w:rPr>
          <w:rFonts w:ascii="Times New Roman" w:hAnsi="Times New Roman"/>
          <w:b/>
          <w:i w:val="0"/>
          <w:sz w:val="22"/>
        </w:rPr>
        <w:t>protector solar FPS 50+</w:t>
      </w:r>
      <w:r>
        <w:rPr>
          <w:rFonts w:ascii="Times New Roman" w:hAnsi="Times New Roman"/>
          <w:b w:val="0"/>
          <w:i w:val="0"/>
          <w:sz w:val="22"/>
        </w:rPr>
        <w:t xml:space="preserve">, </w:t>
      </w:r>
      <w:r>
        <w:rPr>
          <w:rFonts w:ascii="Times New Roman" w:hAnsi="Times New Roman"/>
          <w:b/>
          <w:i w:val="0"/>
          <w:sz w:val="22"/>
        </w:rPr>
        <w:t>hidratación permanente</w:t>
      </w:r>
      <w:r>
        <w:rPr>
          <w:rFonts w:ascii="Times New Roman" w:hAnsi="Times New Roman"/>
          <w:b w:val="0"/>
          <w:i w:val="0"/>
          <w:sz w:val="22"/>
        </w:rPr>
        <w:t xml:space="preserve"> y </w:t>
      </w:r>
      <w:r>
        <w:rPr>
          <w:rFonts w:ascii="Times New Roman" w:hAnsi="Times New Roman"/>
          <w:b/>
          <w:i w:val="0"/>
          <w:sz w:val="22"/>
        </w:rPr>
        <w:t>camisa manga larga</w:t>
      </w:r>
      <w:r>
        <w:rPr>
          <w:rFonts w:ascii="Times New Roman" w:hAnsi="Times New Roman"/>
          <w:b w:val="0"/>
          <w:i w:val="0"/>
          <w:sz w:val="22"/>
        </w:rPr>
        <w:t>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6. ASIGNACIÓN DE EPP POR CARGO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2"/>
        </w:rPr>
        <w:t>6.1 Residente de obra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Permanece en el frente de forma intermitente: supervisa, toma registros de calidad (asentamiento, cilindros, espesores) y atiende al interventor. Su exposición es </w:t>
      </w:r>
      <w:r>
        <w:rPr>
          <w:rFonts w:ascii="Times New Roman" w:hAnsi="Times New Roman"/>
          <w:b/>
          <w:i w:val="0"/>
          <w:sz w:val="22"/>
        </w:rPr>
        <w:t>menor en intensidad pero continua en tiempo</w:t>
      </w:r>
      <w:r>
        <w:rPr>
          <w:rFonts w:ascii="Times New Roman" w:hAnsi="Times New Roman"/>
          <w:b w:val="0"/>
          <w:i w:val="0"/>
          <w:sz w:val="22"/>
        </w:rPr>
        <w:t>, y es la figura que da ejemplo de cumplimiento.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61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EPP</w:t>
            </w:r>
          </w:p>
        </w:tc>
        <w:tc>
          <w:tcPr>
            <w:tcW w:type="dxa" w:w="3005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Especificación</w:t>
            </w:r>
          </w:p>
        </w:tc>
        <w:tc>
          <w:tcPr>
            <w:tcW w:type="dxa" w:w="328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Justificación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E, color distintivo (blanco)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Identificación jerárquica y caída de objetos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Gafas de seguridad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Lente claro UV, antiempañante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Polvo y partículas al acercarse al frente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Chaleco reflectivo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2, con logo y cargo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Visibilidad frente a maquinaria y tránsito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seguridad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Puntera de acero, dieléctricas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Pisada sobre acero, escombro, clavos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Protección auditiva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Inserción de silicona (portátil, en bolsillo)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Acercamientos puntuales a martillo y cortadora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N95 plegable desechable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Inspección del corte y de la demolición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Vaqueta o nitrilo liviano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Manipulación de muestras y cilindros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caucho caña alta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PVC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Día de fundida: recorrido sobre concreto fresco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2"/>
        </w:rPr>
        <w:t>6.2 Maestro de obra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Permanece </w:t>
      </w:r>
      <w:r>
        <w:rPr>
          <w:rFonts w:ascii="Times New Roman" w:hAnsi="Times New Roman"/>
          <w:b/>
          <w:i w:val="0"/>
          <w:sz w:val="22"/>
        </w:rPr>
        <w:t>toda la jornada dentro del frente activo</w:t>
      </w:r>
      <w:r>
        <w:rPr>
          <w:rFonts w:ascii="Times New Roman" w:hAnsi="Times New Roman"/>
          <w:b w:val="0"/>
          <w:i w:val="0"/>
          <w:sz w:val="22"/>
        </w:rPr>
        <w:t>, replantea, verifica niveles, dirige la cuadrilla y coordina con el operador de la retroexcavadora. Su exposición a ruido y polvo es casi tan alta como la de los operarios, aunque no opera equipo de forma continua.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61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EPP</w:t>
            </w:r>
          </w:p>
        </w:tc>
        <w:tc>
          <w:tcPr>
            <w:tcW w:type="dxa" w:w="3005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Especificación</w:t>
            </w:r>
          </w:p>
        </w:tc>
        <w:tc>
          <w:tcPr>
            <w:tcW w:type="dxa" w:w="328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Justificación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E, color distintivo (azul)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Permanencia bajo radio de maquinaria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Monogafas de seguridad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Sello perimetral, antiempañante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Polvo de concreto en suspensión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Protección auditiva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Orejera tipo copa NRR ≥ 25 dB, acoplada al casco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Permanencia junto a martillo y cortadora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Media cara con filtro P100 reutilizable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Exposición prolongada a sílice respirable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Chaleco reflectivo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2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Coordinación de maniobras de volqueta y retro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Vaqueta reforzada / corte A3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Manipulación de formaleta, acero, alambre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seguridad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Puntera de acero, suela antiperforación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Clavos de formaleta, varilla expuesta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caucho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PVC caña alta, en día de fundida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Contacto con concreto fresco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Arnés de cuerpo completo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Con eslinga en Y y absorbedor de energía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Solo si inspecciona cajeos o cámaras &gt; 2,00 m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2"/>
        </w:rPr>
        <w:t>6.3 Ayudante 1 - Operario de cortadora de pavimento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Expuesto al </w:t>
      </w:r>
      <w:r>
        <w:rPr>
          <w:rFonts w:ascii="Times New Roman" w:hAnsi="Times New Roman"/>
          <w:b/>
          <w:i w:val="0"/>
          <w:sz w:val="22"/>
        </w:rPr>
        <w:t>mayor riesgo de sílice y de proyección de partículas</w:t>
      </w:r>
      <w:r>
        <w:rPr>
          <w:rFonts w:ascii="Times New Roman" w:hAnsi="Times New Roman"/>
          <w:b w:val="0"/>
          <w:i w:val="0"/>
          <w:sz w:val="22"/>
        </w:rPr>
        <w:t>. La cortadora de disco diamantado genera una nube de polvo fino cuando el sistema de agua es insuficiente.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61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EPP</w:t>
            </w:r>
          </w:p>
        </w:tc>
        <w:tc>
          <w:tcPr>
            <w:tcW w:type="dxa" w:w="3005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Especificación</w:t>
            </w:r>
          </w:p>
        </w:tc>
        <w:tc>
          <w:tcPr>
            <w:tcW w:type="dxa" w:w="328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Justificación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E con barboquejo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Trabajo agachado, riesgo de pérdida del casco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Careta facial</w:t>
            </w:r>
            <w:r>
              <w:rPr>
                <w:rFonts w:ascii="Times New Roman" w:hAnsi="Times New Roman"/>
                <w:b w:val="0"/>
                <w:i w:val="0"/>
                <w:sz w:val="17"/>
              </w:rPr>
              <w:t xml:space="preserve"> sobre monogafas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Policarbonato, acople al casco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Esquirlas y chispas del disco a alta velocidad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Monogafas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Sello perimetral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Polvo fino bajo la careta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Respirador media cara + filtro P100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Doble cartucho, con prueba de ajuste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Sílice cristalina respirable: riesgo crítico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Doble protección auditiva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Inserción + orejera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100 - 110 dB(A) sostenidos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 antivibración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Palma de gel o nitrilo, norma ISO 10819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Vibración transmitida por el manubrio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seguridad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Puntera de acero + polainas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Corte accidental y agua con lechada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Delantal o peto impermeable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PVC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Lodo de corte (lechada alcalina)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Chaleco reflectivo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2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Trabajo sobre vía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2"/>
        </w:rPr>
        <w:t>6.4 Ayudante 2 - Operario de martillo demoledor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Expuesto a la </w:t>
      </w:r>
      <w:r>
        <w:rPr>
          <w:rFonts w:ascii="Times New Roman" w:hAnsi="Times New Roman"/>
          <w:b/>
          <w:i w:val="0"/>
          <w:sz w:val="22"/>
        </w:rPr>
        <w:t>vibración mano-brazo y al ruido más severos</w:t>
      </w:r>
      <w:r>
        <w:rPr>
          <w:rFonts w:ascii="Times New Roman" w:hAnsi="Times New Roman"/>
          <w:b w:val="0"/>
          <w:i w:val="0"/>
          <w:sz w:val="22"/>
        </w:rPr>
        <w:t xml:space="preserve"> del frente, además de proyección de fragmentos de concreto a nivel de piernas y rostro.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61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EPP</w:t>
            </w:r>
          </w:p>
        </w:tc>
        <w:tc>
          <w:tcPr>
            <w:tcW w:type="dxa" w:w="3005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Especificación</w:t>
            </w:r>
          </w:p>
        </w:tc>
        <w:tc>
          <w:tcPr>
            <w:tcW w:type="dxa" w:w="328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Justificación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E con barboquejo y acople de orejera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Caída de fragmentos, postura inclinada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Careta facial + monogafas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Malla metálica o policarbonato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Fragmentos de concreto proyectados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Doble protección auditiva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Inserción (NRR 29) + orejera (NRR 27)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Nivel efectivo aún superior a 85 dB(A): rotación 30 min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 media cara + P100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Con prueba de ajuste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Polvo de demolición en seco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Guantes antivibración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ISO 10819, con refuerzo de impacto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Síndrome vibratorio mano-brazo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Polainas o canilleras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Cuero o PVC rígido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Impacto de esquirlas en tibia y empeine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seguridad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Puntera de acero + plantilla antiperforación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Caída de fragmentos y varilla expuesta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Faja lumbar (opcional, con aval médico)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Ajustable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Manejo de herramienta de 15 - 30 kg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Chaleco reflectivo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2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Visibilidad en frente activo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2"/>
        </w:rPr>
        <w:t>6.5 Ayudante 3 - Señalero / paletero y apoyo en cargue de escombros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Su riesgo dominante </w:t>
      </w:r>
      <w:r>
        <w:rPr>
          <w:rFonts w:ascii="Times New Roman" w:hAnsi="Times New Roman"/>
          <w:b/>
          <w:i w:val="0"/>
          <w:sz w:val="22"/>
        </w:rPr>
        <w:t>no es el polvo sino el atropellamiento</w:t>
      </w:r>
      <w:r>
        <w:rPr>
          <w:rFonts w:ascii="Times New Roman" w:hAnsi="Times New Roman"/>
          <w:b w:val="0"/>
          <w:i w:val="0"/>
          <w:sz w:val="22"/>
        </w:rPr>
        <w:t>: se ubica en la interfaz entre el tránsito vehicular y el frente, y apoya el cargue manual de escombros a la volqueta.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61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EPP</w:t>
            </w:r>
          </w:p>
        </w:tc>
        <w:tc>
          <w:tcPr>
            <w:tcW w:type="dxa" w:w="3005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Especificación</w:t>
            </w:r>
          </w:p>
        </w:tc>
        <w:tc>
          <w:tcPr>
            <w:tcW w:type="dxa" w:w="328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Justificación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E, color distintivo (naranja)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Caída de escombro durante el cargue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Ropa de alta visibilidad clase 3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Chaleco + pantalón con bandas, manga larga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Exposición directa al tránsito: EPP crítico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Gafas de seguridad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Lente oscuro UV en exterior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Polvo arrastrado por el viento y radiación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N95 desechable (cambio diario)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Polvo del cargue y paso de volquetas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Protección auditiva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Inserción de silicona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Ruido perimetral inferior a 95 dB(A)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Corte A3, palma reforzada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Manipulación de escombro con varilla y aristas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seguridad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Puntera de acero, suela antideslizante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Superficie irregular con escombro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Paleta reglamentaria PARE / SIGA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No es EPP, pero es dotación obligatoria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Control del tránsito según PMT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Gorra tipo legionario bajo casco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Con faldón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Protección solar en estación fija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2"/>
        </w:rPr>
        <w:t>6.6 Ayudante 4 - Manejo de concreto, vibrado, acabado y curado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Su riesgo dominante es </w:t>
      </w:r>
      <w:r>
        <w:rPr>
          <w:rFonts w:ascii="Times New Roman" w:hAnsi="Times New Roman"/>
          <w:b/>
          <w:i w:val="0"/>
          <w:sz w:val="22"/>
        </w:rPr>
        <w:t>químico-dérmico</w:t>
      </w:r>
      <w:r>
        <w:rPr>
          <w:rFonts w:ascii="Times New Roman" w:hAnsi="Times New Roman"/>
          <w:b w:val="0"/>
          <w:i w:val="0"/>
          <w:sz w:val="22"/>
        </w:rPr>
        <w:t>: el concreto fresco tiene un pH cercano a 12,5 y produce quemaduras alcalinas por contacto prolongado, agravadas al arrodillarse sobre la placa.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61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EPP</w:t>
            </w:r>
          </w:p>
        </w:tc>
        <w:tc>
          <w:tcPr>
            <w:tcW w:type="dxa" w:w="3005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Especificación</w:t>
            </w:r>
          </w:p>
        </w:tc>
        <w:tc>
          <w:tcPr>
            <w:tcW w:type="dxa" w:w="328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Justificación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E con barboquejo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Maniobra de canaleta del mixer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Monogafas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Sello perimetral, antiempañante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Salpicadura de concreto y lechada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Botas de caucho caña alta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PVC, puntera de acero, impermeables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Inmersión del pie en concreto fresco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Guantes de nitrilo caña larga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Impermeables, puño sobre la manga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Quemadura alcalina en antebrazo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Rodilleras impermeables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Con forro interno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Acabado y texturizado de rodillas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Peto o traje impermeable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PVC o polipropileno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Salpicadura durante descargue y vibrado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 antivibración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ISO 10819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Operación del vibrador de inmersión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Protección auditiva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Inserción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Mixer, vibrador y regla vibratoria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N95 (manejo de cemento en sacos)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Polvo de cemento seco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 con cartucho orgánico + monogafas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Cartucho para vapores orgánicos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Aplicación de curador y desmoldante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Chaleco reflectivo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Clase 2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Visibilidad en frente activo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7. MATRIZ RESUMEN DE ASIGNACIÓN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2891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EPP</w:t>
            </w:r>
          </w:p>
        </w:tc>
        <w:tc>
          <w:tcPr>
            <w:tcW w:type="dxa" w:w="1077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Resi-</w:t>
              <w:br/>
              <w:t>dente</w:t>
            </w:r>
          </w:p>
        </w:tc>
        <w:tc>
          <w:tcPr>
            <w:tcW w:type="dxa" w:w="1077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Maes-</w:t>
              <w:br/>
              <w:t>tro</w:t>
            </w:r>
          </w:p>
        </w:tc>
        <w:tc>
          <w:tcPr>
            <w:tcW w:type="dxa" w:w="1077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Ay. 1</w:t>
              <w:br/>
              <w:t>Corte</w:t>
            </w:r>
          </w:p>
        </w:tc>
        <w:tc>
          <w:tcPr>
            <w:tcW w:type="dxa" w:w="1077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Ay. 2</w:t>
              <w:br/>
              <w:t>Martillo</w:t>
            </w:r>
          </w:p>
        </w:tc>
        <w:tc>
          <w:tcPr>
            <w:tcW w:type="dxa" w:w="1106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Ay. 3</w:t>
              <w:br/>
              <w:t>Señalero</w:t>
            </w:r>
          </w:p>
        </w:tc>
        <w:tc>
          <w:tcPr>
            <w:tcW w:type="dxa" w:w="1106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Ay. 4</w:t>
              <w:br/>
              <w:t>Concreto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 clase E con barboquejo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Gafas de seguridad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Monogafas sello perimetral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Careta facial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Protector auditivo de inserción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Orejera tipo copa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Doble protección auditiva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 N95 desechable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 media cara filtro P100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Cartucho para vapores orgánicos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 de vaqueta / corte A3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 antivibración ISO 10819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 de nitrilo caña larga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seguridad puntera acero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caucho caña alta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Polainas / canilleras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Rodilleras impermeables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Peto / traje impermeable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Ropa alta visibilidad clase 2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 xml:space="preserve">Ropa alta visibilidad </w:t>
            </w:r>
            <w:r>
              <w:rPr>
                <w:rFonts w:ascii="Times New Roman" w:hAnsi="Times New Roman"/>
                <w:b/>
                <w:i w:val="0"/>
                <w:sz w:val="17"/>
              </w:rPr>
              <w:t>clase 3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Arnés + eslinga con absorbedor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○</w:t>
            </w:r>
          </w:p>
        </w:tc>
      </w:tr>
      <w:tr>
        <w:tc>
          <w:tcPr>
            <w:tcW w:type="dxa" w:w="289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Protector solar FPS 50+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  <w:tc>
          <w:tcPr>
            <w:tcW w:type="dxa" w:w="1106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●</w:t>
            </w:r>
          </w:p>
        </w:tc>
      </w:tr>
    </w:tbl>
    <w:p>
      <w:pPr>
        <w:spacing w:after="80" w:before="0"/>
        <w:jc w:val="both"/>
      </w:pPr>
    </w:p>
    <w:p>
      <w:pPr>
        <w:spacing w:after="120" w:before="0"/>
        <w:jc w:val="both"/>
      </w:pPr>
      <w:r>
        <w:rPr>
          <w:rFonts w:ascii="Times New Roman" w:hAnsi="Times New Roman"/>
          <w:b/>
          <w:i w:val="0"/>
          <w:sz w:val="19"/>
        </w:rPr>
        <w:t>Convención:</w:t>
      </w:r>
      <w:r>
        <w:rPr>
          <w:rFonts w:ascii="Times New Roman" w:hAnsi="Times New Roman"/>
          <w:b w:val="0"/>
          <w:i w:val="0"/>
          <w:sz w:val="19"/>
        </w:rPr>
        <w:t xml:space="preserve"> ● obligatorio permanente   ·   ○ obligatorio según actividad puntual   ·   - no aplica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8. GESTIÓN, INSPECCIÓN Y REPOSICIÓN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60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EPP</w:t>
            </w:r>
          </w:p>
        </w:tc>
        <w:tc>
          <w:tcPr>
            <w:tcW w:type="dxa" w:w="294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Vida útil referencial</w:t>
            </w:r>
          </w:p>
        </w:tc>
        <w:tc>
          <w:tcPr>
            <w:tcW w:type="dxa" w:w="3798"/>
            <w:shd w:val="clear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Criterio de reposición inmediata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Casco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 años (o 1 año de uso intensivo)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Fisura, impacto recibido, deformación del arnés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Monogafas / careta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 meses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Rayado que afecte la visión, grieta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Respirador N95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 jornada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Humedad, deformación, dificultad respiratoria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Filtro P100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Según saturación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Aumento de la resistencia al respirar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Protector de inserción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 días (silicona reutilizable)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Endurecimiento, pérdida de sello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Orejera (almohadillas)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 meses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Endurecimiento o fisura del cojín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Guantes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 a 30 días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Perforación, pérdida de agarre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Botas de seguridad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 meses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Puntera expuesta, suela lisa, desprendimiento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Ropa reflectiva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 meses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Pérdida de retrorreflectividad, desgarre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Arnés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 años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Después de una caída: descarte inmediato</w:t>
            </w:r>
          </w:p>
        </w:tc>
      </w:tr>
    </w:tbl>
    <w:p>
      <w:pPr>
        <w:spacing w:after="160" w:before="0"/>
        <w:jc w:val="both"/>
      </w:pPr>
    </w:p>
    <w:p>
      <w:pPr>
        <w:keepNext/>
        <w:spacing w:before="120" w:after="80"/>
        <w:jc w:val="left"/>
      </w:pPr>
      <w:r>
        <w:rPr>
          <w:rFonts w:ascii="Times New Roman" w:hAnsi="Times New Roman"/>
          <w:b/>
          <w:sz w:val="22"/>
        </w:rPr>
        <w:t>8.1 Obligaciones de la dirección de obra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Entrega documentada</w:t>
      </w:r>
      <w:r>
        <w:rPr>
          <w:rFonts w:ascii="Times New Roman" w:hAnsi="Times New Roman"/>
          <w:b w:val="0"/>
          <w:i w:val="0"/>
          <w:sz w:val="22"/>
        </w:rPr>
        <w:t xml:space="preserve"> de EPP mediante acta firmada por cada trabajador (Decreto 1072 de 2015).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Capacitación y prueba de ajuste</w:t>
      </w:r>
      <w:r>
        <w:rPr>
          <w:rFonts w:ascii="Times New Roman" w:hAnsi="Times New Roman"/>
          <w:b w:val="0"/>
          <w:i w:val="0"/>
          <w:sz w:val="22"/>
        </w:rPr>
        <w:t xml:space="preserve"> (fit test) obligatoria para respiradores de media cara.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Inspección preoperacional diaria</w:t>
      </w:r>
      <w:r>
        <w:rPr>
          <w:rFonts w:ascii="Times New Roman" w:hAnsi="Times New Roman"/>
          <w:b w:val="0"/>
          <w:i w:val="0"/>
          <w:sz w:val="22"/>
        </w:rPr>
        <w:t xml:space="preserve"> liderada por el maestro y registrada en formato HSE.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Charla de cinco minutos</w:t>
      </w:r>
      <w:r>
        <w:rPr>
          <w:rFonts w:ascii="Times New Roman" w:hAnsi="Times New Roman"/>
          <w:b w:val="0"/>
          <w:i w:val="0"/>
          <w:sz w:val="22"/>
        </w:rPr>
        <w:t xml:space="preserve"> antes de cada jornada, con énfasis en el riesgo del día.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Reposición sin costo</w:t>
      </w:r>
      <w:r>
        <w:rPr>
          <w:rFonts w:ascii="Times New Roman" w:hAnsi="Times New Roman"/>
          <w:b w:val="0"/>
          <w:i w:val="0"/>
          <w:sz w:val="22"/>
        </w:rPr>
        <w:t xml:space="preserve"> para el trabajador y sin condicionamientos.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Rotación programada</w:t>
      </w:r>
      <w:r>
        <w:rPr>
          <w:rFonts w:ascii="Times New Roman" w:hAnsi="Times New Roman"/>
          <w:b w:val="0"/>
          <w:i w:val="0"/>
          <w:sz w:val="22"/>
        </w:rPr>
        <w:t xml:space="preserve"> en martillo y cortadora (máximo 30 minutos continuos).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Humectación permanente</w:t>
      </w:r>
      <w:r>
        <w:rPr>
          <w:rFonts w:ascii="Times New Roman" w:hAnsi="Times New Roman"/>
          <w:b w:val="0"/>
          <w:i w:val="0"/>
          <w:sz w:val="22"/>
        </w:rPr>
        <w:t xml:space="preserve"> del corte y la demolición: control de ingeniería que reduce la generación de sílice hasta en un 90 % y es prerrequisito del uso del respirador.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9. CONCLUSIONES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La demolición de placas concentra los </w:t>
      </w:r>
      <w:r>
        <w:rPr>
          <w:rFonts w:ascii="Times New Roman" w:hAnsi="Times New Roman"/>
          <w:b/>
          <w:i w:val="0"/>
          <w:sz w:val="22"/>
        </w:rPr>
        <w:t>tres riesgos críticos</w:t>
      </w:r>
      <w:r>
        <w:rPr>
          <w:rFonts w:ascii="Times New Roman" w:hAnsi="Times New Roman"/>
          <w:b w:val="0"/>
          <w:i w:val="0"/>
          <w:sz w:val="22"/>
        </w:rPr>
        <w:t xml:space="preserve"> de esta obra: sílice cristalina respirable, ruido superior a 100 dB(A) y vibración mano-brazo. Los operarios de cortadora y martillo (Ayudantes 1 y 2) requieren la dotación más exigente, con respirador de media cara con filtro P100, doble protección auditiva y guantes antivibración.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El </w:t>
      </w:r>
      <w:r>
        <w:rPr>
          <w:rFonts w:ascii="Times New Roman" w:hAnsi="Times New Roman"/>
          <w:b/>
          <w:i w:val="0"/>
          <w:sz w:val="22"/>
        </w:rPr>
        <w:t>señalero (Ayudante 3)</w:t>
      </w:r>
      <w:r>
        <w:rPr>
          <w:rFonts w:ascii="Times New Roman" w:hAnsi="Times New Roman"/>
          <w:b w:val="0"/>
          <w:i w:val="0"/>
          <w:sz w:val="22"/>
        </w:rPr>
        <w:t xml:space="preserve"> suele ser el cargo peor dotado en obra real, pese a que enfrenta el riesgo de mayor consecuencia: el atropellamiento. Su EPP crítico es la ropa de alta visibilidad </w:t>
      </w:r>
      <w:r>
        <w:rPr>
          <w:rFonts w:ascii="Times New Roman" w:hAnsi="Times New Roman"/>
          <w:b/>
          <w:i w:val="0"/>
          <w:sz w:val="22"/>
        </w:rPr>
        <w:t>clase 3</w:t>
      </w:r>
      <w:r>
        <w:rPr>
          <w:rFonts w:ascii="Times New Roman" w:hAnsi="Times New Roman"/>
          <w:b w:val="0"/>
          <w:i w:val="0"/>
          <w:sz w:val="22"/>
        </w:rPr>
        <w:t>, no el respirador.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El </w:t>
      </w:r>
      <w:r>
        <w:rPr>
          <w:rFonts w:ascii="Times New Roman" w:hAnsi="Times New Roman"/>
          <w:b/>
          <w:i w:val="0"/>
          <w:sz w:val="22"/>
        </w:rPr>
        <w:t>Ayudante 4</w:t>
      </w:r>
      <w:r>
        <w:rPr>
          <w:rFonts w:ascii="Times New Roman" w:hAnsi="Times New Roman"/>
          <w:b w:val="0"/>
          <w:i w:val="0"/>
          <w:sz w:val="22"/>
        </w:rPr>
        <w:t xml:space="preserve"> enfrenta un riesgo poco visible pero frecuente: la quemadura alcalina por concreto fresco. Botas de caucho caña alta, guantes de nitrilo de puño largo y rodilleras impermeables son indispensables.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/>
          <w:i w:val="0"/>
          <w:sz w:val="22"/>
        </w:rPr>
        <w:t>Residente y maestro no están exentos.</w:t>
      </w:r>
      <w:r>
        <w:rPr>
          <w:rFonts w:ascii="Times New Roman" w:hAnsi="Times New Roman"/>
          <w:b w:val="0"/>
          <w:i w:val="0"/>
          <w:sz w:val="22"/>
        </w:rPr>
        <w:t xml:space="preserve"> El maestro, por permanencia continua en el frente, requiere prácticamente la misma protección respiratoria y auditiva que los operarios; el residente debe portar EPP completo porque su incumplimiento deslegitima toda exigencia posterior a la cuadrilla.</w:t>
      </w:r>
    </w:p>
    <w:p>
      <w:pPr>
        <w:pStyle w:val="ListNumber"/>
        <w:spacing w:after="60"/>
        <w:ind w:left="454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El cálculo de atenuación demuestra que </w:t>
      </w:r>
      <w:r>
        <w:rPr>
          <w:rFonts w:ascii="Times New Roman" w:hAnsi="Times New Roman"/>
          <w:b/>
          <w:i w:val="0"/>
          <w:sz w:val="22"/>
        </w:rPr>
        <w:t>ningún protector auditivo disponible es suficiente por sí solo</w:t>
      </w:r>
      <w:r>
        <w:rPr>
          <w:rFonts w:ascii="Times New Roman" w:hAnsi="Times New Roman"/>
          <w:b w:val="0"/>
          <w:i w:val="0"/>
          <w:sz w:val="22"/>
        </w:rPr>
        <w:t xml:space="preserve"> frente a 112 dB(A): el control efectivo exige combinar EPP con limitación administrativa del tiempo de exposición.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4"/>
        </w:rPr>
        <w:t>10. REFERENCIAS BIBLIOGRÁFICAS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Congreso de Colombia. Ley 9 de 1979 - Código Sanitario Nacional.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Ministerio de Trabajo y Seguridad Social. Resolución 2400 de 1979 - Disposiciones sobre vivienda, higiene y seguridad en los establecimientos de trabajo.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Ministerio del Trabajo. Decreto 1072 de 2015 - Decreto Único Reglamentario del Sector Trabajo.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Ministerio del Trabajo. Resolución 0312 de 2019 - Estándares mínimos del SG-SST.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Ministerio del Trabajo. Resolución 1409 de 2012 y Resolución 4272 de 2021 - Trabajo en alturas.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Ministerio del Trabajo. Resolución 0491 de 2020 - Trabajo en espacios confinados.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ICONTEC. NTC 1523, NTC 1771, NTC 2272 y NTC 2561.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OSHA. 29 CFR 1926.1153 - Respirable Crystalline Silica in Construction.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NIOSH. Criteria for a Recommended Standard: Occupational Noise Exposure, Publicación 98-126.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ANSI/ISEA 107-2020. High-Visibility Safety Apparel.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ISO 10819. Mechanical vibration and shock - Hand-arm vibration.</w:t>
      </w:r>
    </w:p>
    <w:p>
      <w:pPr>
        <w:spacing w:after="80"/>
        <w:ind w:left="567" w:hanging="567"/>
        <w:jc w:val="both"/>
      </w:pPr>
      <w:r>
        <w:rPr>
          <w:rFonts w:ascii="Times New Roman" w:hAnsi="Times New Roman"/>
          <w:b w:val="0"/>
          <w:i w:val="0"/>
          <w:sz w:val="21"/>
        </w:rPr>
        <w:t>INVIAS. Especificaciones generales de construcción de carreteras, Artículos 500 y 600.</w:t>
      </w:r>
    </w:p>
    <w:sectPr w:rsidR="00FC693F" w:rsidRPr="0006063C" w:rsidSect="00034616">
      <w:headerReference w:type="default" r:id="rId9"/>
      <w:headerReference w:type="first" r:id="rId10"/>
      <w:pgSz w:w="12240" w:h="15840"/>
      <w:pgMar w:top="1304" w:right="1440" w:bottom="1304" w:left="1440" w:header="73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4677"/>
      <w:gridCol w:w="4677"/>
    </w:tblGrid>
    <w:tr>
      <w:tc>
        <w:tcPr>
          <w:tcW w:type="dxa" w:w="6236"/>
        </w:tcPr>
        <w:p>
          <w:pPr>
            <w:spacing w:after="0" w:before="0" w:line="240" w:lineRule="auto"/>
          </w:pPr>
          <w:r/>
          <w:r>
            <w:rPr>
              <w:rFonts w:ascii="Times New Roman" w:hAnsi="Times New Roman"/>
              <w:sz w:val="18"/>
            </w:rPr>
            <w:t>2026 - Octubre - 02</w:t>
          </w:r>
        </w:p>
        <w:p>
          <w:pPr>
            <w:spacing w:after="0" w:before="0" w:line="240" w:lineRule="auto"/>
          </w:pPr>
          <w:r>
            <w:rPr>
              <w:rFonts w:ascii="Times New Roman" w:hAnsi="Times New Roman"/>
              <w:sz w:val="18"/>
            </w:rPr>
            <w:t>CIV</w:t>
          </w:r>
        </w:p>
        <w:p>
          <w:pPr>
            <w:spacing w:after="0" w:before="0" w:line="240" w:lineRule="auto"/>
          </w:pPr>
          <w:r>
            <w:rPr>
              <w:rFonts w:ascii="Times New Roman" w:hAnsi="Times New Roman"/>
              <w:sz w:val="18"/>
            </w:rPr>
            <w:t>Informe de EPP - Pavimento rigido</w:t>
          </w:r>
        </w:p>
        <w:p>
          <w:pPr>
            <w:spacing w:after="0" w:before="0" w:line="240" w:lineRule="auto"/>
          </w:pPr>
          <w:r>
            <w:rPr>
              <w:rFonts w:ascii="Times New Roman" w:hAnsi="Times New Roman"/>
              <w:sz w:val="18"/>
            </w:rPr>
            <w:t>Juan Camilo Rivas Ceballos</w:t>
          </w:r>
        </w:p>
        <w:p>
          <w:pPr>
            <w:spacing w:after="0" w:before="0" w:line="240" w:lineRule="auto"/>
          </w:pPr>
          <w:r>
            <w:rPr>
              <w:rFonts w:ascii="Times New Roman" w:hAnsi="Times New Roman"/>
              <w:sz w:val="18"/>
            </w:rPr>
            <w:t>Jimmy Alejandro Romero Amaya</w:t>
          </w:r>
        </w:p>
        <w:p>
          <w:pPr>
            <w:spacing w:after="0" w:before="0" w:line="240" w:lineRule="auto"/>
          </w:pPr>
          <w:r>
            <w:rPr>
              <w:rFonts w:ascii="Times New Roman" w:hAnsi="Times New Roman"/>
              <w:sz w:val="18"/>
            </w:rPr>
            <w:t>Santiago Ospina Porras</w:t>
          </w:r>
        </w:p>
        <w:p>
          <w:pPr>
            <w:spacing w:after="0" w:line="240" w:lineRule="auto"/>
          </w:pPr>
          <w:r>
            <w:rPr>
              <w:rFonts w:ascii="Times New Roman" w:hAnsi="Times New Roman"/>
              <w:sz w:val="18"/>
            </w:rPr>
          </w:r>
          <w:fldSimple w:instr="PAGE">
            <w:r>
              <w:rPr>
                <w:sz w:val="18"/>
              </w:rPr>
              <w:t>1</w:t>
            </w:r>
          </w:fldSimple>
          <w:r>
            <w:rPr>
              <w:rFonts w:ascii="Times New Roman" w:hAnsi="Times New Roman"/>
              <w:sz w:val="18"/>
            </w:rPr>
            <w:t>/</w:t>
          </w:r>
          <w:r>
            <w:rPr>
              <w:rFonts w:ascii="Times New Roman" w:hAnsi="Times New Roman"/>
              <w:sz w:val="18"/>
            </w:rPr>
          </w:r>
          <w:fldSimple w:instr="NUMPAGES">
            <w:r>
              <w:rPr>
                <w:sz w:val="18"/>
              </w:rPr>
              <w:t>1</w:t>
            </w:r>
          </w:fldSimple>
        </w:p>
      </w:tc>
      <w:tc>
        <w:tcPr>
          <w:tcW w:type="dxa" w:w="3118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12000" cy="670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n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670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