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rsidRPr="002C0937">
        <w:t xml:space="preserve"> </w:t>
      </w:r>
      <w:r w:rsidR="00B417DA">
        <w:t>29</w:t>
      </w:r>
      <w:r w:rsidRPr="002C0937">
        <w:t>/</w:t>
      </w:r>
      <w:r w:rsidR="00B417DA">
        <w:t>04</w:t>
      </w:r>
      <w:r w:rsidRPr="002C0937">
        <w:t>/20</w:t>
      </w:r>
      <w:r w:rsidR="00B417DA">
        <w:t>2</w:t>
      </w:r>
      <w:r w:rsidR="005705A0">
        <w:t>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rsidRPr="00A37269">
        <w:t xml:space="preserve">CONTENIDO:  MEMORIA ESTRUCTURAL </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rsidRPr="00E90EE1">
        <w:rPr>
          <w:b/>
          <w:bCs/>
        </w:rPr>
        <w:t>FECHA DE ENTREGA</w:t>
      </w:r>
      <w:r>
        <w:t>: 29/04/2026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rsidRPr="000629AF">
        <w:t>Grupo de Uso: Basado en el uso de la edificación, se establece el Grupo de Uso correspondiente según el numeral A.2.5.1 – Grupos de Uso de la NSR-10. Para el caso de estudio, al tratarse de una edificación de uso residencial (ocupación normal), la estructura se clasifica en el Grupo de Uso I, al cual le corresponde un coeficiente de importancia I = 1.0.</w:t>
      </w:r>
      <w:proofErr w:type="spellStart"/>
      <w:r w:rsidRPr="000629AF"/>
      <w:proofErr w:type="spellEnd"/>
      <w:r w:rsidRPr="000629AF"/>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pPr>
        <w:pStyle w:val="Ttulo2"/>
      </w:pPr>
      <w:r>
        <w:t>Diseño del refuerzo de la escalera</w:t>
      </w:r>
    </w:p>
    <w:p>
      <w:pPr/>
      <w:r>
        <w:t>Con las cargas anteriores, la escalera se analiza como una losa maciza inclinada simplemente apoyada de luz horizontal L = 2.50 m y garganta t = 0.13 m (f'c = 28 MPa, fy = 420 MPa, recubrimiento 0.025 m). La carga última del tramo inclinado es wu = 1.2D + 1.6L = 1.2·9.41 + 1.6·3.0 = 16.09 kN/m² por metro de ancho, que gobierna sobre el descanso (wu = 9.84 kN/m²).</w:t>
      </w:r>
    </w:p>
    <w:p>
      <w:pPr/>
      <w:r>
        <w:t>Solicitaciones por metro de ancho: Mu = wu·L²/8 = 16.09·2.50²/8 = 12.57 kN·m/m; Vu = wu·L/2 = 20.11 kN/m.</w:t>
      </w:r>
    </w:p>
    <w:p>
      <w:pPr/>
      <w:r>
        <w:t>Flexión (acero principal, en la dirección de la marcha). d = t − rec − db/2 = 130 − 25 − 6.35 = 98.65 mm; Rn = Mu/(φ·b·d²) = 1.44 MPa → ρ = 0.00352 → As = 347 mm²/m. El acero mínimo por retracción es As,mín = 0.0018·b·t = 234 mm²/m, por lo que gobierna As = 347 mm²/m → barras Nº4 @ 350 mm.</w:t>
      </w:r>
    </w:p>
    <w:p>
      <w:pPr/>
      <w:r>
        <w:t>Acero de repartición (transversal). As,temp = 0.0018·b·t = 225 mm²/m → barras Nº3 @ 300 mm.</w:t>
      </w:r>
    </w:p>
    <w:p>
      <w:pPr/>
      <w:r>
        <w:t>Verificaciones. Cortante: φVc = 0.75·0.17·√f'c·b·d = 66.5 kN/m ≥ Vu = 20.11 kN/m → CUMPLE. Deflexión: t = 130 mm ≥ L/20 = 125 mm → CUMPLE. Refuerzo adoptado: losa de 0.13 m con Nº4 @ 350 mm (principal) y Nº3 @ 300 mm (repartición). El detalle se encuentra en la hoja DISENO-ESCALERA.xlsx.</w:t>
      </w: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pPr>
        <w:pStyle w:val="Ttulo1"/>
      </w:pPr>
      <w:r>
        <w:t>CARGA DE VIENTO</w:t>
      </w:r>
    </w:p>
    <w:p>
      <w:pPr/>
      <w:r>
        <w:t>Aunque el sistema de resistencia lateral de la edificación se controla por la acción sísmica, el Título B.6 de la NSR-10 exige evaluar la carga de viento. Se aplicó el método analítico (B.6.5) para el edificio de 15.5 m de altura ubicado en Santa Marta, con el fin de comparar su magnitud con la del sismo y confirmar cuál acción gobierna el diseño.</w:t>
      </w:r>
    </w:p>
    <w:p>
      <w:pPr/>
      <w:r>
        <w:t>Parámetros adoptados: velocidad básica del viento V = 36 m/s (valor típico para la costa Caribe colombiana, verificable en la Figura B.6.4-1); categoría de exposición C; factor de direccionalidad Kd = 0.85; factor topográfico Kzt = 1.0; factor de importancia I = 1.0 (Grupo de Uso I); factor de ráfaga G = 0.85; coeficiente de presión de barlovento Cp = 0.8 y de sotavento Cp = −0.5 (dirección X) y −0.283 (dirección Y).</w:t>
      </w:r>
    </w:p>
    <w:p>
      <w:pPr/>
      <w:r>
        <w:t>La presión de velocidad se calcula como qz = 0.613·Kz·Kzt·Kd·V²·I [N/m²] y la presión de diseño como pw = qz·G·Cp. La presión a la altura media de la cubierta (h = 15.5 m) resulta qh = 741 N/m². La distribución de presiones por nivel se resume en la Tabla V-1.</w:t>
      </w:r>
    </w:p>
    <w:p>
      <w:pPr/>
      <w:r>
        <w:t>Tabla V-1. Presiones de viento por nivel (método analítico NSR-10 B.6.5).</w:t>
      </w:r>
    </w:p>
    <w:tbl>
      <w:tblPr>
        <w:tblW w:type="auto" w:w="0"/>
        <w:tblLook w:firstColumn="1" w:firstRow="1" w:lastColumn="0" w:lastRow="0" w:noHBand="0" w:noVBand="1" w:val="04A0"/>
      </w:tblPr>
      <w:tblGrid>
        <w:gridCol w:w="1768"/>
        <w:gridCol w:w="1768"/>
        <w:gridCol w:w="1768"/>
        <w:gridCol w:w="1768"/>
        <w:gridCol w:w="1768"/>
      </w:tblGrid>
      <w:tr>
        <w:tc>
          <w:tcPr>
            <w:tcW w:type="dxa" w:w="1768"/>
          </w:tcPr>
          <w:p>
            <w:r>
              <w:t>Nivel</w:t>
            </w:r>
          </w:p>
        </w:tc>
        <w:tc>
          <w:tcPr>
            <w:tcW w:type="dxa" w:w="1768"/>
          </w:tcPr>
          <w:p>
            <w:r>
              <w:t>z [m]</w:t>
            </w:r>
          </w:p>
        </w:tc>
        <w:tc>
          <w:tcPr>
            <w:tcW w:type="dxa" w:w="1768"/>
          </w:tcPr>
          <w:p>
            <w:r>
              <w:t>Kz</w:t>
            </w:r>
          </w:p>
        </w:tc>
        <w:tc>
          <w:tcPr>
            <w:tcW w:type="dxa" w:w="1768"/>
          </w:tcPr>
          <w:p>
            <w:r>
              <w:t>qz [N/m²]</w:t>
            </w:r>
          </w:p>
        </w:tc>
        <w:tc>
          <w:tcPr>
            <w:tcW w:type="dxa" w:w="1768"/>
          </w:tcPr>
          <w:p>
            <w:r>
              <w:t>pw = qz·G·Cp [N/m²]</w:t>
            </w:r>
          </w:p>
        </w:tc>
      </w:tr>
      <w:tr>
        <w:tc>
          <w:tcPr>
            <w:tcW w:type="dxa" w:w="1768"/>
          </w:tcPr>
          <w:p>
            <w:r>
              <w:t>1</w:t>
            </w:r>
          </w:p>
        </w:tc>
        <w:tc>
          <w:tcPr>
            <w:tcW w:type="dxa" w:w="1768"/>
          </w:tcPr>
          <w:p>
            <w:r>
              <w:t>3.5</w:t>
            </w:r>
          </w:p>
        </w:tc>
        <w:tc>
          <w:tcPr>
            <w:tcW w:type="dxa" w:w="1768"/>
          </w:tcPr>
          <w:p>
            <w:r>
              <w:t>0.850</w:t>
            </w:r>
          </w:p>
        </w:tc>
        <w:tc>
          <w:tcPr>
            <w:tcW w:type="dxa" w:w="1768"/>
          </w:tcPr>
          <w:p>
            <w:r>
              <w:t>574.0</w:t>
            </w:r>
          </w:p>
        </w:tc>
        <w:tc>
          <w:tcPr>
            <w:tcW w:type="dxa" w:w="1768"/>
          </w:tcPr>
          <w:p>
            <w:r>
              <w:t>390.3</w:t>
            </w:r>
          </w:p>
        </w:tc>
      </w:tr>
      <w:tr>
        <w:tc>
          <w:tcPr>
            <w:tcW w:type="dxa" w:w="1768"/>
          </w:tcPr>
          <w:p>
            <w:r>
              <w:t>2</w:t>
            </w:r>
          </w:p>
        </w:tc>
        <w:tc>
          <w:tcPr>
            <w:tcW w:type="dxa" w:w="1768"/>
          </w:tcPr>
          <w:p>
            <w:r>
              <w:t>6.5</w:t>
            </w:r>
          </w:p>
        </w:tc>
        <w:tc>
          <w:tcPr>
            <w:tcW w:type="dxa" w:w="1768"/>
          </w:tcPr>
          <w:p>
            <w:r>
              <w:t>0.914</w:t>
            </w:r>
          </w:p>
        </w:tc>
        <w:tc>
          <w:tcPr>
            <w:tcW w:type="dxa" w:w="1768"/>
          </w:tcPr>
          <w:p>
            <w:r>
              <w:t>617.3</w:t>
            </w:r>
          </w:p>
        </w:tc>
        <w:tc>
          <w:tcPr>
            <w:tcW w:type="dxa" w:w="1768"/>
          </w:tcPr>
          <w:p>
            <w:r>
              <w:t>419.8</w:t>
            </w:r>
          </w:p>
        </w:tc>
      </w:tr>
      <w:tr>
        <w:tc>
          <w:tcPr>
            <w:tcW w:type="dxa" w:w="1768"/>
          </w:tcPr>
          <w:p>
            <w:r>
              <w:t>3</w:t>
            </w:r>
          </w:p>
        </w:tc>
        <w:tc>
          <w:tcPr>
            <w:tcW w:type="dxa" w:w="1768"/>
          </w:tcPr>
          <w:p>
            <w:r>
              <w:t>9.5</w:t>
            </w:r>
          </w:p>
        </w:tc>
        <w:tc>
          <w:tcPr>
            <w:tcW w:type="dxa" w:w="1768"/>
          </w:tcPr>
          <w:p>
            <w:r>
              <w:t>0.990</w:t>
            </w:r>
          </w:p>
        </w:tc>
        <w:tc>
          <w:tcPr>
            <w:tcW w:type="dxa" w:w="1768"/>
          </w:tcPr>
          <w:p>
            <w:r>
              <w:t>668.7</w:t>
            </w:r>
          </w:p>
        </w:tc>
        <w:tc>
          <w:tcPr>
            <w:tcW w:type="dxa" w:w="1768"/>
          </w:tcPr>
          <w:p>
            <w:r>
              <w:t>454.7</w:t>
            </w:r>
          </w:p>
        </w:tc>
      </w:tr>
      <w:tr>
        <w:tc>
          <w:tcPr>
            <w:tcW w:type="dxa" w:w="1768"/>
          </w:tcPr>
          <w:p>
            <w:r>
              <w:t>4</w:t>
            </w:r>
          </w:p>
        </w:tc>
        <w:tc>
          <w:tcPr>
            <w:tcW w:type="dxa" w:w="1768"/>
          </w:tcPr>
          <w:p>
            <w:r>
              <w:t>12.5</w:t>
            </w:r>
          </w:p>
        </w:tc>
        <w:tc>
          <w:tcPr>
            <w:tcW w:type="dxa" w:w="1768"/>
          </w:tcPr>
          <w:p>
            <w:r>
              <w:t>1.049</w:t>
            </w:r>
          </w:p>
        </w:tc>
        <w:tc>
          <w:tcPr>
            <w:tcW w:type="dxa" w:w="1768"/>
          </w:tcPr>
          <w:p>
            <w:r>
              <w:t>708.4</w:t>
            </w:r>
          </w:p>
        </w:tc>
        <w:tc>
          <w:tcPr>
            <w:tcW w:type="dxa" w:w="1768"/>
          </w:tcPr>
          <w:p>
            <w:r>
              <w:t>481.7</w:t>
            </w:r>
          </w:p>
        </w:tc>
      </w:tr>
      <w:tr>
        <w:tc>
          <w:tcPr>
            <w:tcW w:type="dxa" w:w="1768"/>
          </w:tcPr>
          <w:p>
            <w:r>
              <w:t>5</w:t>
            </w:r>
          </w:p>
        </w:tc>
        <w:tc>
          <w:tcPr>
            <w:tcW w:type="dxa" w:w="1768"/>
          </w:tcPr>
          <w:p>
            <w:r>
              <w:t>15.5</w:t>
            </w:r>
          </w:p>
        </w:tc>
        <w:tc>
          <w:tcPr>
            <w:tcW w:type="dxa" w:w="1768"/>
          </w:tcPr>
          <w:p>
            <w:r>
              <w:t>1.098</w:t>
            </w:r>
          </w:p>
        </w:tc>
        <w:tc>
          <w:tcPr>
            <w:tcW w:type="dxa" w:w="1768"/>
          </w:tcPr>
          <w:p>
            <w:r>
              <w:t>741.2</w:t>
            </w:r>
          </w:p>
        </w:tc>
        <w:tc>
          <w:tcPr>
            <w:tcW w:type="dxa" w:w="1768"/>
          </w:tcPr>
          <w:p>
            <w:r>
              <w:t>504.0</w:t>
            </w:r>
          </w:p>
        </w:tc>
      </w:tr>
    </w:tbl>
    <w:p>
      <w:pPr/>
      <w:r>
        <w:t>Integrando las presiones sobre las fachadas, el cortante basal por viento resulta Vw = 377 kN en la dirección X (fachada de 36.2 m) y Vw = 132 kN en la dirección Y (fachada de 15.5 m). Comparado con el cortante basal sísmico Vs = 18 483 kN, el viento representa apenas cerca del 2 % de la acción sísmica. Por lo tanto, el SISMO GOBIERNA el diseño del sistema de resistencia lateral, como es habitual en edificaciones de concreto reforzado en zona de amenaza sísmica intermedia. El detalle del cálculo se encuentra en la hoja DISENO-CARGA-VIENTO.xlsx.</w:t>
      </w: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rsidRPr="003C25BD">
        <w:t>Grupo I – Estructuras de ocupación normal: comprende todas las edificaciones cubiertas por la Norma que no pertenecen a los grupos II, III y IV, tales como viviendas, edificios residenciales, oficinas y locales comerciales. Le corresponde un coeficiente de importancia I = 1.0.</w:t>
      </w:r>
    </w:p>
    <w:p w14:paraId="25E44A84" w14:textId="77777777" w:rsidR="0079179A" w:rsidRPr="003C25BD" w:rsidRDefault="0079179A" w:rsidP="003C25BD"/>
    <w:p w14:paraId="420B5DF4" w14:textId="77777777" w:rsidR="0079179A" w:rsidRPr="003C25BD" w:rsidRDefault="0079179A" w:rsidP="003C25BD">
      <w:r w:rsidRPr="003C25BD">
        <w:t>Grupo II – Estructuras de ocupación especial: edificaciones donde puede reunirse un número elevado de personas en un mismo recinto (I = 1.10).</w:t>
      </w:r>
    </w:p>
    <w:p w14:paraId="492035BA" w14:textId="77777777" w:rsidR="0079179A" w:rsidRPr="003C25BD" w:rsidRDefault="0079179A" w:rsidP="003C25BD"/>
    <w:p w14:paraId="73BA0379" w14:textId="77777777" w:rsidR="0079179A" w:rsidRPr="003C25BD" w:rsidRDefault="0079179A" w:rsidP="003C25BD">
      <w:r w:rsidRPr="003C25BD">
        <w:t>Grupo III – Edificaciones de atención a la comunidad: instalaciones que atienden emergencias o prestan servicios comunitarios esenciales (I = 1.25).</w:t>
      </w:r>
    </w:p>
    <w:p w14:paraId="4224302B" w14:textId="77777777" w:rsidR="0079179A" w:rsidRPr="003C25BD" w:rsidRDefault="0079179A" w:rsidP="003C25BD"/>
    <w:p w14:paraId="0158BB2A" w14:textId="77777777" w:rsidR="0079179A" w:rsidRPr="003C25BD" w:rsidRDefault="0079179A" w:rsidP="003C25BD">
      <w:r w:rsidRPr="003C25BD">
        <w:t>Grupo IV – Edificaciones indispensables: aquellas cuya operación es indispensable durante y después de un sismo, como hospitales y estaciones de bomberos (I = 1.50).</w:t>
      </w:r>
    </w:p>
    <w:p w14:paraId="4410F00E" w14:textId="77777777" w:rsidR="0079179A" w:rsidRPr="003C25BD" w:rsidRDefault="0079179A" w:rsidP="003C25BD"/>
    <w:p w14:paraId="58D632F6" w14:textId="77777777" w:rsidR="0079179A" w:rsidRPr="003C25BD" w:rsidRDefault="0079179A" w:rsidP="003C25BD">
      <w:r w:rsidRPr="003C25BD">
        <w:t>Para el presente proyecto, correspondiente a un edificio de uso residencial, la estructura se clasifica dentro del Grupo de Uso I (ocupación normal), dado que su función está asociada a vivienda y no representa una infraestructura crítica en situaciones de emergencia.</w:t>
      </w:r>
    </w:p>
    <w:p w14:paraId="2C6DDF8F" w14:textId="77777777" w:rsidR="0079179A" w:rsidRPr="003C25BD" w:rsidRDefault="0079179A" w:rsidP="003C25BD"/>
    <w:p w14:paraId="0E2642C6" w14:textId="77777777" w:rsidR="00EB0475" w:rsidRPr="003C25BD" w:rsidRDefault="0079179A" w:rsidP="003C25BD">
      <w:r w:rsidRPr="003C25BD">
        <w:t>Para las edificaciones clasificadas en el Grupo I, como el presente proyecto residencial, este coeficiente tiene un valor de:</w:t>
      </w:r>
    </w:p>
    <w:p w14:paraId="7EBA5EDE" w14:textId="7A61F9D0" w:rsidR="0079179A" w:rsidRDefault="0079179A" w:rsidP="00AF0845">
      <w:pPr>
        <w:pStyle w:val="Prrafodelista"/>
        <w:numPr>
          <w:ilvl w:val="0"/>
          <w:numId w:val="11"/>
        </w:numPr>
        <w:spacing w:before="118"/>
        <w:ind w:right="831"/>
      </w:pPr>
      <w:r w:rsidRPr="003C25BD">
        <w:t>I = 1.0</w:t>
      </w:r>
      <w:r w:rsidR="001144AA"/>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pPr>
        <w:pStyle w:val="Ttulo2"/>
        <w:jc w:val="both"/>
      </w:pPr>
      <w:r>
        <w:rPr>
          <w:rFonts w:ascii="Times New Roman" w:hAnsi="Times New Roman"/>
          <w:b w:val="0"/>
          <w:i w:val="0"/>
          <w:sz w:val="28"/>
          <w:rFonts w:ascii="Times New Roman" w:hAnsi="Times New Roman"/>
        </w:rPr>
        <w:t>Actualización del peso sísmico y del cortante basal en la base</w:t>
      </w:r>
    </w:p>
    <w:p>
      <w:pPr>
        <w:jc w:val="both"/>
      </w:pPr>
      <w:r>
        <w:rPr>
          <w:rFonts w:ascii="Times New Roman" w:hAnsi="Times New Roman"/>
          <w:b w:val="0"/>
          <w:i w:val="0"/>
          <w:sz w:val="24"/>
          <w:rFonts w:ascii="Times New Roman" w:hAnsi="Times New Roman"/>
        </w:rPr>
        <w:t>Durante el desarrollo del proyecto, una vez definidas las dimensiones finales de los elementos estructurales (columnas, vigas de carga y vigas de rigidez) y de la fachada, se actualizó la cuantificación del peso sísmico de la edificación. El peso total reactivo resultante es de 41 074 kN, superior al valor preliminar empleado durante el predimensionamiento. Dado que el período fundamental de la estructura, del orden de 0.41 a 0.55 segundos según el análisis modal, es inferior al período Tc igual a 0.66 segundos, la respuesta se ubica dentro de la zona de aceleración constante del espectro, por lo que la aceleración espectral corresponde al valor de la meseta: Sa = 2.5·Aa·Fa·I = 2.5 × 0.15 × 1.2 × 1.0 = 0.45. El cortante sísmico en la base se determina mediante la expresión Vs = Sa · g · M, equivalente a Vs = Sa · W.</w:t>
      </w:r>
    </w:p>
    <w:p>
      <w:pPr>
        <w:jc w:val="center"/>
      </w:pPr>
      <w:r>
        <w:rPr>
          <w:rFonts w:ascii="Times New Roman" w:hAnsi="Times New Roman"/>
          <w:b w:val="0"/>
          <w:i/>
          <w:sz w:val="24"/>
          <w:rFonts w:ascii="Times New Roman" w:hAnsi="Times New Roman"/>
        </w:rPr>
        <w:t>Vs = Sa · W = 0.45 × 41 074 = 18 483 kN</w:t>
      </w:r>
    </w:p>
    <w:p>
      <w:pPr>
        <w:jc w:val="both"/>
      </w:pPr>
      <w:r>
        <w:rPr>
          <w:rFonts w:ascii="Times New Roman" w:hAnsi="Times New Roman"/>
          <w:b w:val="0"/>
          <w:i w:val="0"/>
          <w:sz w:val="24"/>
          <w:rFonts w:ascii="Times New Roman" w:hAnsi="Times New Roman"/>
        </w:rPr>
        <w:t>A partir de este cortante se realiza nuevamente la distribución vertical de la fuerza sísmica a lo largo de la altura de la edificación, empleando el exponente k = 1.027 correspondiente al período fundamental. En la Tabla 57 se presentan las fuerzas por nivel actualizadas, junto con los momentos de torsión accidental obtenidos al aplicar una excentricidad del cinco por ciento de la dimensión en planta perpendicular a la dirección analizada.</w:t>
      </w:r>
    </w:p>
    <w:p>
      <w:pPr>
        <w:pStyle w:val="Descripcin"/>
      </w:pPr>
      <w:r>
        <w:rPr>
          <w:rFonts w:ascii="Times New Roman" w:hAnsi="Times New Roman"/>
          <w:b w:val="0"/>
          <w:i w:val="0"/>
          <w:sz w:val="20"/>
          <w:rFonts w:ascii="Times New Roman" w:hAnsi="Times New Roman"/>
        </w:rPr>
        <w:t>Tabla 57. Distribución vertical actualizada de la fuerza sísmica.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Piso</w:t>
            </w:r>
          </w:p>
        </w:tc>
        <w:tc>
          <w:tcPr>
            <w:tcW w:type="dxa" w:w="1263"/>
            <w:shd w:val="clear" w:fill="D9E1F2"/>
          </w:tcPr>
          <w:p>
            <w:pPr>
              <w:jc w:val="center"/>
            </w:pPr>
            <w:r/>
            <w:r>
              <w:rPr>
                <w:rFonts w:ascii="Times New Roman" w:hAnsi="Times New Roman"/>
                <w:b/>
                <w:i w:val="0"/>
                <w:sz w:val="18"/>
                <w:rFonts w:ascii="Times New Roman" w:hAnsi="Times New Roman"/>
              </w:rPr>
              <w:t>Altura (m)</w:t>
            </w:r>
          </w:p>
        </w:tc>
        <w:tc>
          <w:tcPr>
            <w:tcW w:type="dxa" w:w="1263"/>
            <w:shd w:val="clear" w:fill="D9E1F2"/>
          </w:tcPr>
          <w:p>
            <w:pPr>
              <w:jc w:val="center"/>
            </w:pPr>
            <w:r/>
            <w:r>
              <w:rPr>
                <w:rFonts w:ascii="Times New Roman" w:hAnsi="Times New Roman"/>
                <w:b/>
                <w:i w:val="0"/>
                <w:sz w:val="18"/>
                <w:rFonts w:ascii="Times New Roman" w:hAnsi="Times New Roman"/>
              </w:rPr>
              <w:t>Peso Wx (kN)</w:t>
            </w:r>
          </w:p>
        </w:tc>
        <w:tc>
          <w:tcPr>
            <w:tcW w:type="dxa" w:w="1263"/>
            <w:shd w:val="clear" w:fill="D9E1F2"/>
          </w:tcPr>
          <w:p>
            <w:pPr>
              <w:jc w:val="center"/>
            </w:pPr>
            <w:r/>
            <w:r>
              <w:rPr>
                <w:rFonts w:ascii="Times New Roman" w:hAnsi="Times New Roman"/>
                <w:b/>
                <w:i w:val="0"/>
                <w:sz w:val="18"/>
                <w:rFonts w:ascii="Times New Roman" w:hAnsi="Times New Roman"/>
              </w:rPr>
              <w:t>Cvx</w:t>
            </w:r>
          </w:p>
        </w:tc>
        <w:tc>
          <w:tcPr>
            <w:tcW w:type="dxa" w:w="1263"/>
            <w:shd w:val="clear" w:fill="D9E1F2"/>
          </w:tcPr>
          <w:p>
            <w:pPr>
              <w:jc w:val="center"/>
            </w:pPr>
            <w:r/>
            <w:r>
              <w:rPr>
                <w:rFonts w:ascii="Times New Roman" w:hAnsi="Times New Roman"/>
                <w:b/>
                <w:i w:val="0"/>
                <w:sz w:val="18"/>
                <w:rFonts w:ascii="Times New Roman" w:hAnsi="Times New Roman"/>
              </w:rPr>
              <w:t>Fx = Fy (kN)</w:t>
            </w:r>
          </w:p>
        </w:tc>
        <w:tc>
          <w:tcPr>
            <w:tcW w:type="dxa" w:w="1263"/>
            <w:shd w:val="clear" w:fill="D9E1F2"/>
          </w:tcPr>
          <w:p>
            <w:pPr>
              <w:jc w:val="center"/>
            </w:pPr>
            <w:r/>
            <w:r>
              <w:rPr>
                <w:rFonts w:ascii="Times New Roman" w:hAnsi="Times New Roman"/>
                <w:b/>
                <w:i w:val="0"/>
                <w:sz w:val="18"/>
                <w:rFonts w:ascii="Times New Roman" w:hAnsi="Times New Roman"/>
              </w:rPr>
              <w:t>MFx (kN·m)</w:t>
            </w:r>
          </w:p>
        </w:tc>
        <w:tc>
          <w:tcPr>
            <w:tcW w:type="dxa" w:w="1263"/>
            <w:shd w:val="clear" w:fill="D9E1F2"/>
          </w:tcPr>
          <w:p>
            <w:pPr>
              <w:jc w:val="center"/>
            </w:pPr>
            <w:r/>
            <w:r>
              <w:rPr>
                <w:rFonts w:ascii="Times New Roman" w:hAnsi="Times New Roman"/>
                <w:b/>
                <w:i w:val="0"/>
                <w:sz w:val="18"/>
                <w:rFonts w:ascii="Times New Roman" w:hAnsi="Times New Roman"/>
              </w:rPr>
              <w:t>MFy (kN·m)</w:t>
            </w:r>
          </w:p>
        </w:tc>
      </w:tr>
      <w:tr>
        <w:tc>
          <w:tcPr>
            <w:tcW w:type="dxa" w:w="1263"/>
          </w:tcPr>
          <w:p>
            <w:pPr>
              <w:jc w:val="center"/>
            </w:pPr>
            <w:r/>
            <w:r>
              <w:rPr>
                <w:rFonts w:ascii="Times New Roman" w:hAnsi="Times New Roman"/>
                <w:b w:val="0"/>
                <w:i w:val="0"/>
                <w:sz w:val="18"/>
                <w:rFonts w:ascii="Times New Roman" w:hAnsi="Times New Roman"/>
              </w:rPr>
              <w:t>1</w:t>
            </w:r>
          </w:p>
        </w:tc>
        <w:tc>
          <w:tcPr>
            <w:tcW w:type="dxa" w:w="1263"/>
          </w:tcPr>
          <w:p>
            <w:pPr>
              <w:jc w:val="center"/>
            </w:pPr>
            <w:r/>
            <w:r>
              <w:rPr>
                <w:rFonts w:ascii="Times New Roman" w:hAnsi="Times New Roman"/>
                <w:b w:val="0"/>
                <w:i w:val="0"/>
                <w:sz w:val="18"/>
                <w:rFonts w:ascii="Times New Roman" w:hAnsi="Times New Roman"/>
              </w:rPr>
              <w:t>3.5</w:t>
            </w:r>
          </w:p>
        </w:tc>
        <w:tc>
          <w:tcPr>
            <w:tcW w:type="dxa" w:w="1263"/>
          </w:tcPr>
          <w:p>
            <w:pPr>
              <w:jc w:val="center"/>
            </w:pPr>
            <w:r/>
            <w:r>
              <w:rPr>
                <w:rFonts w:ascii="Times New Roman" w:hAnsi="Times New Roman"/>
                <w:b w:val="0"/>
                <w:i w:val="0"/>
                <w:sz w:val="18"/>
                <w:rFonts w:ascii="Times New Roman" w:hAnsi="Times New Roman"/>
              </w:rPr>
              <w:t>7 257.7</w:t>
            </w:r>
          </w:p>
        </w:tc>
        <w:tc>
          <w:tcPr>
            <w:tcW w:type="dxa" w:w="1263"/>
          </w:tcPr>
          <w:p>
            <w:pPr>
              <w:jc w:val="center"/>
            </w:pPr>
            <w:r/>
            <w:r>
              <w:rPr>
                <w:rFonts w:ascii="Times New Roman" w:hAnsi="Times New Roman"/>
                <w:b w:val="0"/>
                <w:i w:val="0"/>
                <w:sz w:val="18"/>
                <w:rFonts w:ascii="Times New Roman" w:hAnsi="Times New Roman"/>
              </w:rPr>
              <w:t>0.0655</w:t>
            </w:r>
          </w:p>
        </w:tc>
        <w:tc>
          <w:tcPr>
            <w:tcW w:type="dxa" w:w="1263"/>
          </w:tcPr>
          <w:p>
            <w:pPr>
              <w:jc w:val="center"/>
            </w:pPr>
            <w:r>
              <w:t>1 210.6</w:t>
            </w:r>
            <w:r>
              <w:rPr>
                <w:rFonts w:ascii="Times New Roman" w:hAnsi="Times New Roman"/>
                <w:b w:val="0"/>
                <w:i w:val="0"/>
                <w:sz w:val="18"/>
                <w:rFonts w:ascii="Times New Roman" w:hAnsi="Times New Roman"/>
              </w:rPr>
            </w:r>
          </w:p>
        </w:tc>
        <w:tc>
          <w:tcPr>
            <w:tcW w:type="dxa" w:w="1263"/>
          </w:tcPr>
          <w:p>
            <w:pPr>
              <w:jc w:val="center"/>
            </w:pPr>
            <w:r>
              <w:t>968.5</w:t>
            </w:r>
            <w:r>
              <w:rPr>
                <w:rFonts w:ascii="Times New Roman" w:hAnsi="Times New Roman"/>
                <w:b w:val="0"/>
                <w:i w:val="0"/>
                <w:sz w:val="18"/>
                <w:rFonts w:ascii="Times New Roman" w:hAnsi="Times New Roman"/>
              </w:rPr>
            </w:r>
          </w:p>
        </w:tc>
        <w:tc>
          <w:tcPr>
            <w:tcW w:type="dxa" w:w="1263"/>
          </w:tcPr>
          <w:p>
            <w:pPr>
              <w:jc w:val="center"/>
            </w:pPr>
            <w:r>
              <w:t>2 216.8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2</w:t>
            </w:r>
          </w:p>
        </w:tc>
        <w:tc>
          <w:tcPr>
            <w:tcW w:type="dxa" w:w="1263"/>
          </w:tcPr>
          <w:p>
            <w:pPr>
              <w:jc w:val="center"/>
            </w:pPr>
            <w:r/>
            <w:r>
              <w:rPr>
                <w:rFonts w:ascii="Times New Roman" w:hAnsi="Times New Roman"/>
                <w:b w:val="0"/>
                <w:i w:val="0"/>
                <w:sz w:val="18"/>
                <w:rFonts w:ascii="Times New Roman" w:hAnsi="Times New Roman"/>
              </w:rPr>
              <w:t>6.5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0.1638</w:t>
            </w:r>
          </w:p>
        </w:tc>
        <w:tc>
          <w:tcPr>
            <w:tcW w:type="dxa" w:w="1263"/>
          </w:tcPr>
          <w:p>
            <w:pPr>
              <w:jc w:val="center"/>
            </w:pPr>
            <w:r>
              <w:t>3 027.5</w:t>
            </w:r>
            <w:r>
              <w:rPr>
                <w:rFonts w:ascii="Times New Roman" w:hAnsi="Times New Roman"/>
                <w:b w:val="0"/>
                <w:i w:val="0"/>
                <w:sz w:val="18"/>
                <w:rFonts w:ascii="Times New Roman" w:hAnsi="Times New Roman"/>
              </w:rPr>
            </w:r>
          </w:p>
        </w:tc>
        <w:tc>
          <w:tcPr>
            <w:tcW w:type="dxa" w:w="1263"/>
          </w:tcPr>
          <w:p>
            <w:pPr>
              <w:jc w:val="center"/>
            </w:pPr>
            <w:r>
              <w:t>2 420.2</w:t>
            </w:r>
            <w:r>
              <w:rPr>
                <w:rFonts w:ascii="Times New Roman" w:hAnsi="Times New Roman"/>
                <w:b w:val="0"/>
                <w:i w:val="0"/>
                <w:sz w:val="18"/>
                <w:rFonts w:ascii="Times New Roman" w:hAnsi="Times New Roman"/>
              </w:rPr>
            </w:r>
          </w:p>
        </w:tc>
        <w:tc>
          <w:tcPr>
            <w:tcW w:type="dxa" w:w="1263"/>
          </w:tcPr>
          <w:p>
            <w:pPr>
              <w:jc w:val="center"/>
            </w:pPr>
            <w:r>
              <w:t>5 539.8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3</w:t>
            </w:r>
          </w:p>
        </w:tc>
        <w:tc>
          <w:tcPr>
            <w:tcW w:type="dxa" w:w="1263"/>
          </w:tcPr>
          <w:p>
            <w:pPr>
              <w:jc w:val="center"/>
            </w:pPr>
            <w:r/>
            <w:r>
              <w:rPr>
                <w:rFonts w:ascii="Times New Roman" w:hAnsi="Times New Roman"/>
                <w:b w:val="0"/>
                <w:i w:val="0"/>
                <w:sz w:val="18"/>
                <w:rFonts w:ascii="Times New Roman" w:hAnsi="Times New Roman"/>
              </w:rPr>
              <w:t>9.5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0.2418</w:t>
            </w:r>
          </w:p>
        </w:tc>
        <w:tc>
          <w:tcPr>
            <w:tcW w:type="dxa" w:w="1263"/>
          </w:tcPr>
          <w:p>
            <w:pPr>
              <w:jc w:val="center"/>
            </w:pPr>
            <w:r>
              <w:t>4 469.2</w:t>
            </w:r>
            <w:r>
              <w:rPr>
                <w:rFonts w:ascii="Times New Roman" w:hAnsi="Times New Roman"/>
                <w:b w:val="0"/>
                <w:i w:val="0"/>
                <w:sz w:val="18"/>
                <w:rFonts w:ascii="Times New Roman" w:hAnsi="Times New Roman"/>
              </w:rPr>
            </w:r>
          </w:p>
        </w:tc>
        <w:tc>
          <w:tcPr>
            <w:tcW w:type="dxa" w:w="1263"/>
          </w:tcPr>
          <w:p>
            <w:pPr>
              <w:jc w:val="center"/>
            </w:pPr>
            <w:r>
              <w:t>3 573.6</w:t>
            </w:r>
            <w:r>
              <w:rPr>
                <w:rFonts w:ascii="Times New Roman" w:hAnsi="Times New Roman"/>
                <w:b w:val="0"/>
                <w:i w:val="0"/>
                <w:sz w:val="18"/>
                <w:rFonts w:ascii="Times New Roman" w:hAnsi="Times New Roman"/>
              </w:rPr>
            </w:r>
          </w:p>
        </w:tc>
        <w:tc>
          <w:tcPr>
            <w:tcW w:type="dxa" w:w="1263"/>
          </w:tcPr>
          <w:p>
            <w:pPr>
              <w:jc w:val="center"/>
            </w:pPr>
            <w:r>
              <w:t>8 179.6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4</w:t>
            </w:r>
          </w:p>
        </w:tc>
        <w:tc>
          <w:tcPr>
            <w:tcW w:type="dxa" w:w="1263"/>
          </w:tcPr>
          <w:p>
            <w:pPr>
              <w:jc w:val="center"/>
            </w:pPr>
            <w:r/>
            <w:r>
              <w:rPr>
                <w:rFonts w:ascii="Times New Roman" w:hAnsi="Times New Roman"/>
                <w:b w:val="0"/>
                <w:i w:val="0"/>
                <w:sz w:val="18"/>
                <w:rFonts w:ascii="Times New Roman" w:hAnsi="Times New Roman"/>
              </w:rPr>
              <w:t>12.5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0.3206</w:t>
            </w:r>
          </w:p>
        </w:tc>
        <w:tc>
          <w:tcPr>
            <w:tcW w:type="dxa" w:w="1263"/>
          </w:tcPr>
          <w:p>
            <w:pPr>
              <w:jc w:val="center"/>
            </w:pPr>
            <w:r>
              <w:t>5 925.6</w:t>
            </w:r>
            <w:r>
              <w:rPr>
                <w:rFonts w:ascii="Times New Roman" w:hAnsi="Times New Roman"/>
                <w:b w:val="0"/>
                <w:i w:val="0"/>
                <w:sz w:val="18"/>
                <w:rFonts w:ascii="Times New Roman" w:hAnsi="Times New Roman"/>
              </w:rPr>
            </w:r>
          </w:p>
        </w:tc>
        <w:tc>
          <w:tcPr>
            <w:tcW w:type="dxa" w:w="1263"/>
          </w:tcPr>
          <w:p>
            <w:pPr>
              <w:jc w:val="center"/>
            </w:pPr>
            <w:r>
              <w:t>4 737.0</w:t>
            </w:r>
            <w:r>
              <w:rPr>
                <w:rFonts w:ascii="Times New Roman" w:hAnsi="Times New Roman"/>
                <w:b w:val="0"/>
                <w:i w:val="0"/>
                <w:sz w:val="18"/>
                <w:rFonts w:ascii="Times New Roman" w:hAnsi="Times New Roman"/>
              </w:rPr>
            </w:r>
          </w:p>
        </w:tc>
        <w:tc>
          <w:tcPr>
            <w:tcW w:type="dxa" w:w="1263"/>
          </w:tcPr>
          <w:p>
            <w:pPr>
              <w:jc w:val="center"/>
            </w:pPr>
            <w:r>
              <w:t>10 842.6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5</w:t>
            </w:r>
          </w:p>
        </w:tc>
        <w:tc>
          <w:tcPr>
            <w:tcW w:type="dxa" w:w="1263"/>
          </w:tcPr>
          <w:p>
            <w:pPr>
              <w:jc w:val="center"/>
            </w:pPr>
            <w:r/>
            <w:r>
              <w:rPr>
                <w:rFonts w:ascii="Times New Roman" w:hAnsi="Times New Roman"/>
                <w:b w:val="0"/>
                <w:i w:val="0"/>
                <w:sz w:val="18"/>
                <w:rFonts w:ascii="Times New Roman" w:hAnsi="Times New Roman"/>
              </w:rPr>
              <w:t>15.5</w:t>
            </w:r>
          </w:p>
        </w:tc>
        <w:tc>
          <w:tcPr>
            <w:tcW w:type="dxa" w:w="1263"/>
          </w:tcPr>
          <w:p>
            <w:pPr>
              <w:jc w:val="center"/>
            </w:pPr>
            <w:r/>
            <w:r>
              <w:rPr>
                <w:rFonts w:ascii="Times New Roman" w:hAnsi="Times New Roman"/>
                <w:b w:val="0"/>
                <w:i w:val="0"/>
                <w:sz w:val="18"/>
                <w:rFonts w:ascii="Times New Roman" w:hAnsi="Times New Roman"/>
              </w:rPr>
              <w:t>5 003.6</w:t>
            </w:r>
          </w:p>
        </w:tc>
        <w:tc>
          <w:tcPr>
            <w:tcW w:type="dxa" w:w="1263"/>
          </w:tcPr>
          <w:p>
            <w:pPr>
              <w:jc w:val="center"/>
            </w:pPr>
            <w:r/>
            <w:r>
              <w:rPr>
                <w:rFonts w:ascii="Times New Roman" w:hAnsi="Times New Roman"/>
                <w:b w:val="0"/>
                <w:i w:val="0"/>
                <w:sz w:val="18"/>
                <w:rFonts w:ascii="Times New Roman" w:hAnsi="Times New Roman"/>
              </w:rPr>
              <w:t>0.2083</w:t>
            </w:r>
          </w:p>
        </w:tc>
        <w:tc>
          <w:tcPr>
            <w:tcW w:type="dxa" w:w="1263"/>
          </w:tcPr>
          <w:p>
            <w:pPr>
              <w:jc w:val="center"/>
            </w:pPr>
            <w:r>
              <w:t>3 850.0</w:t>
            </w:r>
            <w:r>
              <w:rPr>
                <w:rFonts w:ascii="Times New Roman" w:hAnsi="Times New Roman"/>
                <w:b w:val="0"/>
                <w:i w:val="0"/>
                <w:sz w:val="18"/>
                <w:rFonts w:ascii="Times New Roman" w:hAnsi="Times New Roman"/>
              </w:rPr>
            </w:r>
          </w:p>
        </w:tc>
        <w:tc>
          <w:tcPr>
            <w:tcW w:type="dxa" w:w="1263"/>
          </w:tcPr>
          <w:p>
            <w:pPr>
              <w:jc w:val="center"/>
            </w:pPr>
            <w:r>
              <w:t>3 077.9</w:t>
            </w:r>
            <w:r>
              <w:rPr>
                <w:rFonts w:ascii="Times New Roman" w:hAnsi="Times New Roman"/>
                <w:b w:val="0"/>
                <w:i w:val="0"/>
                <w:sz w:val="18"/>
                <w:rFonts w:ascii="Times New Roman" w:hAnsi="Times New Roman"/>
              </w:rPr>
            </w:r>
          </w:p>
        </w:tc>
        <w:tc>
          <w:tcPr>
            <w:tcW w:type="dxa" w:w="1263"/>
          </w:tcPr>
          <w:p>
            <w:pPr>
              <w:jc w:val="center"/>
            </w:pPr>
            <w:r>
              <w:t>7 045.0</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Total</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t>41 074</w:t>
            </w:r>
          </w:p>
        </w:tc>
        <w:tc>
          <w:tcPr>
            <w:tcW w:type="dxa" w:w="1263"/>
          </w:tcPr>
          <w:p>
            <w:pPr>
              <w:jc w:val="center"/>
            </w:pPr>
            <w:r/>
            <w:r>
              <w:rPr>
                <w:rFonts w:ascii="Times New Roman" w:hAnsi="Times New Roman"/>
                <w:b w:val="0"/>
                <w:i w:val="0"/>
                <w:sz w:val="18"/>
                <w:rFonts w:ascii="Times New Roman" w:hAnsi="Times New Roman"/>
              </w:rPr>
              <w:t>1.000</w:t>
            </w:r>
          </w:p>
        </w:tc>
        <w:tc>
          <w:tcPr>
            <w:tcW w:type="dxa" w:w="1263"/>
          </w:tcPr>
          <w:p>
            <w:pPr>
              <w:jc w:val="center"/>
            </w:pPr>
            <w:r>
              <w:t>18 483.0</w:t>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r>
    </w:tbl>
    <w:p>
      <w:pPr>
        <w:pStyle w:val="Ttulo1"/>
        <w:jc w:val="both"/>
      </w:pPr>
      <w:r>
        <w:rPr>
          <w:rFonts w:ascii="Times New Roman" w:hAnsi="Times New Roman"/>
          <w:b w:val="0"/>
          <w:i w:val="0"/>
          <w:sz w:val="32"/>
          <w:rFonts w:ascii="Times New Roman" w:hAnsi="Times New Roman"/>
        </w:rPr>
        <w:t>ANÁLISIS DE IRREGULARIDADES Y COEFICIENTE DE DISIPACIÓN DE ENERGÍA</w:t>
      </w:r>
    </w:p>
    <w:p>
      <w:pPr>
        <w:jc w:val="both"/>
      </w:pPr>
      <w:r>
        <w:rPr>
          <w:rFonts w:ascii="Times New Roman" w:hAnsi="Times New Roman"/>
          <w:b w:val="0"/>
          <w:i w:val="0"/>
          <w:sz w:val="24"/>
          <w:rFonts w:ascii="Times New Roman" w:hAnsi="Times New Roman"/>
        </w:rPr>
        <w:t>El sistema estructural de la edificación corresponde a pórticos resistentes a momento de concreto reforzado. Dado que la ciudad de Santa Marta se localiza en una zona de amenaza sísmica intermedia, con un coeficiente de aceleración Aa igual a 0.15, la Norma Sismo Resistente NSR-10 exige como mínimo una capacidad moderada de disipación de energía (DMO). Para este sistema, la Tabla A.3-3 establece un coeficiente básico de disipación de energía Ro igual a 5.0 y un coeficiente de sobrerresistencia de 3.0.</w:t>
      </w:r>
    </w:p>
    <w:p>
      <w:pPr>
        <w:jc w:val="both"/>
      </w:pPr>
      <w:r>
        <w:rPr>
          <w:rFonts w:ascii="Times New Roman" w:hAnsi="Times New Roman"/>
          <w:b w:val="0"/>
          <w:i w:val="0"/>
          <w:sz w:val="24"/>
          <w:rFonts w:ascii="Times New Roman" w:hAnsi="Times New Roman"/>
        </w:rPr>
        <w:t>El coeficiente de disipación de energía empleado en el diseño se obtiene afectando el valor básico por los coeficientes de reducción asociados a las irregularidades de la estructura, mediante la expresión R = Ro · φa · φp · φr, donde φa, φp y φr corresponden a las irregularidades en altura, en planta y a la ausencia de redundancia, respectivamente. A continuación se evalúa cada una de ellas conforme a la sección A.3 de la Norma.</w:t>
      </w:r>
    </w:p>
    <w:p>
      <w:pPr>
        <w:pStyle w:val="Ttulo2"/>
        <w:jc w:val="both"/>
      </w:pPr>
      <w:r>
        <w:rPr>
          <w:rFonts w:ascii="Times New Roman" w:hAnsi="Times New Roman"/>
          <w:b w:val="0"/>
          <w:i w:val="0"/>
          <w:sz w:val="28"/>
          <w:rFonts w:ascii="Times New Roman" w:hAnsi="Times New Roman"/>
        </w:rPr>
        <w:t>Irregularidades en planta</w:t>
      </w:r>
    </w:p>
    <w:p>
      <w:pPr>
        <w:jc w:val="both"/>
      </w:pPr>
      <w:r>
        <w:rPr>
          <w:rFonts w:ascii="Times New Roman" w:hAnsi="Times New Roman"/>
          <w:b w:val="0"/>
          <w:i w:val="0"/>
          <w:sz w:val="24"/>
          <w:rFonts w:ascii="Times New Roman" w:hAnsi="Times New Roman"/>
        </w:rPr>
        <w:t>La irregularidad torsional se verificó comparando, para cada nivel y en cada dirección, el desplazamiento máximo de los nudos del diafragma con el desplazamiento promedio. A partir de los resultados del modelo, la relación entre el desplazamiento máximo y el promedio alcanzó un valor de 1.02 en la dirección X y de 1.01 en la dirección Y, ambos inferiores al límite de 1.20 que define la condición de irregularidad. En cuanto a los retrocesos en las esquinas, las proyecciones de los entrantes representan el 13.9 y el 16.6 por ciento de las dimensiones en planta, sin que ambas superen simultáneamente el quince por ciento exigido. La discontinuidad del diafragma tampoco resulta significativa, pues el área de las aberturas es muy inferior al cincuenta por ciento del área total de la planta. Por lo tanto, la estructura no presenta irregularidades en planta y el coeficiente φp es igual a la unidad.</w:t>
      </w:r>
    </w:p>
    <w:p>
      <w:pPr>
        <w:pStyle w:val="Descripcin"/>
      </w:pPr>
      <w:r>
        <w:rPr>
          <w:rFonts w:ascii="Times New Roman" w:hAnsi="Times New Roman"/>
          <w:b w:val="0"/>
          <w:i w:val="0"/>
          <w:sz w:val="20"/>
          <w:rFonts w:ascii="Times New Roman" w:hAnsi="Times New Roman"/>
        </w:rPr>
        <w:t>Tabla 58. Evaluación de las irregularidades en planta.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(A.3-6)</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φp</w:t>
            </w:r>
          </w:p>
        </w:tc>
      </w:tr>
      <w:tr>
        <w:tc>
          <w:tcPr>
            <w:tcW w:type="dxa" w:w="1768"/>
          </w:tcPr>
          <w:p>
            <w:pPr>
              <w:jc w:val="center"/>
            </w:pPr>
            <w:r/>
            <w:r>
              <w:rPr>
                <w:rFonts w:ascii="Times New Roman" w:hAnsi="Times New Roman"/>
                <w:b w:val="0"/>
                <w:i w:val="0"/>
                <w:sz w:val="18"/>
                <w:rFonts w:ascii="Times New Roman" w:hAnsi="Times New Roman"/>
              </w:rPr>
              <w:t>Torsional</w:t>
            </w:r>
          </w:p>
        </w:tc>
        <w:tc>
          <w:tcPr>
            <w:tcW w:type="dxa" w:w="1768"/>
          </w:tcPr>
          <w:p>
            <w:pPr>
              <w:jc w:val="center"/>
            </w:pPr>
            <w:r/>
            <w:r>
              <w:rPr>
                <w:rFonts w:ascii="Times New Roman" w:hAnsi="Times New Roman"/>
                <w:b w:val="0"/>
                <w:i w:val="0"/>
                <w:sz w:val="18"/>
                <w:rFonts w:ascii="Times New Roman" w:hAnsi="Times New Roman"/>
              </w:rPr>
              <w:t>1.02 (X) y 1.01 (Y)</w:t>
            </w:r>
          </w:p>
        </w:tc>
        <w:tc>
          <w:tcPr>
            <w:tcW w:type="dxa" w:w="1768"/>
          </w:tcPr>
          <w:p>
            <w:pPr>
              <w:jc w:val="center"/>
            </w:pPr>
            <w:r/>
            <w:r>
              <w:rPr>
                <w:rFonts w:ascii="Times New Roman" w:hAnsi="Times New Roman"/>
                <w:b w:val="0"/>
                <w:i w:val="0"/>
                <w:sz w:val="18"/>
                <w:rFonts w:ascii="Times New Roman" w:hAnsi="Times New Roman"/>
              </w:rPr>
              <w:t>1.20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Retrocesos en las esquinas</w:t>
            </w:r>
          </w:p>
        </w:tc>
        <w:tc>
          <w:tcPr>
            <w:tcW w:type="dxa" w:w="1768"/>
          </w:tcPr>
          <w:p>
            <w:pPr>
              <w:jc w:val="center"/>
            </w:pPr>
            <w:r/>
            <w:r>
              <w:rPr>
                <w:rFonts w:ascii="Times New Roman" w:hAnsi="Times New Roman"/>
                <w:b w:val="0"/>
                <w:i w:val="0"/>
                <w:sz w:val="18"/>
                <w:rFonts w:ascii="Times New Roman" w:hAnsi="Times New Roman"/>
              </w:rPr>
              <w:t>13.9 % y 16.6 %</w:t>
            </w:r>
          </w:p>
        </w:tc>
        <w:tc>
          <w:tcPr>
            <w:tcW w:type="dxa" w:w="1768"/>
          </w:tcPr>
          <w:p>
            <w:pPr>
              <w:jc w:val="center"/>
            </w:pPr>
            <w:r/>
            <w:r>
              <w:rPr>
                <w:rFonts w:ascii="Times New Roman" w:hAnsi="Times New Roman"/>
                <w:b w:val="0"/>
                <w:i w:val="0"/>
                <w:sz w:val="18"/>
                <w:rFonts w:ascii="Times New Roman" w:hAnsi="Times New Roman"/>
              </w:rPr>
              <w:t>15 %</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Discontinuidad del diafragma</w:t>
            </w:r>
          </w:p>
        </w:tc>
        <w:tc>
          <w:tcPr>
            <w:tcW w:type="dxa" w:w="1768"/>
          </w:tcPr>
          <w:p>
            <w:pPr>
              <w:jc w:val="center"/>
            </w:pPr>
            <w:r/>
            <w:r>
              <w:rPr>
                <w:rFonts w:ascii="Times New Roman" w:hAnsi="Times New Roman"/>
                <w:b w:val="0"/>
                <w:i w:val="0"/>
                <w:sz w:val="18"/>
                <w:rFonts w:ascii="Times New Roman" w:hAnsi="Times New Roman"/>
              </w:rPr>
              <w:t>27.0 m² menor que 292.6 m²</w:t>
            </w:r>
          </w:p>
        </w:tc>
        <w:tc>
          <w:tcPr>
            <w:tcW w:type="dxa" w:w="1768"/>
          </w:tcPr>
          <w:p>
            <w:pPr>
              <w:jc w:val="center"/>
            </w:pPr>
            <w:r/>
            <w:r>
              <w:rPr>
                <w:rFonts w:ascii="Times New Roman" w:hAnsi="Times New Roman"/>
                <w:b w:val="0"/>
                <w:i w:val="0"/>
                <w:sz w:val="18"/>
                <w:rFonts w:ascii="Times New Roman" w:hAnsi="Times New Roman"/>
              </w:rPr>
              <w:t>50 % del área</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fuera del plano</w:t>
            </w:r>
          </w:p>
        </w:tc>
        <w:tc>
          <w:tcPr>
            <w:tcW w:type="dxa" w:w="1768"/>
          </w:tcPr>
          <w:p>
            <w:pPr>
              <w:jc w:val="center"/>
            </w:pPr>
            <w:r/>
            <w:r>
              <w:rPr>
                <w:rFonts w:ascii="Times New Roman" w:hAnsi="Times New Roman"/>
                <w:b w:val="0"/>
                <w:i w:val="0"/>
                <w:sz w:val="18"/>
                <w:rFonts w:ascii="Times New Roman" w:hAnsi="Times New Roman"/>
              </w:rPr>
              <w:t>Columnas continuas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Sistemas no paralelos</w:t>
            </w:r>
          </w:p>
        </w:tc>
        <w:tc>
          <w:tcPr>
            <w:tcW w:type="dxa" w:w="1768"/>
          </w:tcPr>
          <w:p>
            <w:pPr>
              <w:jc w:val="center"/>
            </w:pPr>
            <w:r/>
            <w:r>
              <w:rPr>
                <w:rFonts w:ascii="Times New Roman" w:hAnsi="Times New Roman"/>
                <w:b w:val="0"/>
                <w:i w:val="0"/>
                <w:sz w:val="18"/>
                <w:rFonts w:ascii="Times New Roman" w:hAnsi="Times New Roman"/>
              </w:rPr>
              <w:t>Ejes ortogonales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Irregularidades en altura</w:t>
      </w:r>
    </w:p>
    <w:p>
      <w:pPr>
        <w:jc w:val="both"/>
      </w:pPr>
      <w:r>
        <w:rPr>
          <w:rFonts w:ascii="Times New Roman" w:hAnsi="Times New Roman"/>
          <w:b w:val="0"/>
          <w:i w:val="0"/>
          <w:sz w:val="24"/>
          <w:rFonts w:ascii="Times New Roman" w:hAnsi="Times New Roman"/>
        </w:rPr>
        <w:t>La irregularidad de piso flexible se evaluó comparando la rigidez lateral de cada piso con la del piso inmediatamente superior; en todos los casos la rigidez aumenta hacia la base, comportamiento propio de una estructura regular, con una relación mínima de 1.07 que supera ampliamente el límite de 0.70. La irregularidad de masa se verificó comparando el peso de cada entrepiso con el de los niveles adyacentes, obteniéndose una relación máxima de 1.32, inferior al límite de 1.50, por lo que tampoco se presenta. La geometría de la planta permanece constante en altura y las columnas son continuas, de modo que no existen irregularidades geométricas ni discontinuidades en los elementos verticales. En consecuencia, el coeficiente φa es igual a la unidad.</w:t>
      </w:r>
    </w:p>
    <w:p>
      <w:pPr>
        <w:pStyle w:val="Descripcin"/>
      </w:pPr>
      <w:r>
        <w:rPr>
          <w:rFonts w:ascii="Times New Roman" w:hAnsi="Times New Roman"/>
          <w:b w:val="0"/>
          <w:i w:val="0"/>
          <w:sz w:val="20"/>
          <w:rFonts w:ascii="Times New Roman" w:hAnsi="Times New Roman"/>
        </w:rPr>
        <w:t>Tabla 59. Evaluación de las irregularidades en altura.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(A.3-7)</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φa</w:t>
            </w:r>
          </w:p>
        </w:tc>
      </w:tr>
      <w:tr>
        <w:tc>
          <w:tcPr>
            <w:tcW w:type="dxa" w:w="1768"/>
          </w:tcPr>
          <w:p>
            <w:pPr>
              <w:jc w:val="center"/>
            </w:pPr>
            <w:r/>
            <w:r>
              <w:rPr>
                <w:rFonts w:ascii="Times New Roman" w:hAnsi="Times New Roman"/>
                <w:b w:val="0"/>
                <w:i w:val="0"/>
                <w:sz w:val="18"/>
                <w:rFonts w:ascii="Times New Roman" w:hAnsi="Times New Roman"/>
              </w:rPr>
              <w:t>Piso flexible (rigidez)</w:t>
            </w:r>
          </w:p>
        </w:tc>
        <w:tc>
          <w:tcPr>
            <w:tcW w:type="dxa" w:w="1768"/>
          </w:tcPr>
          <w:p>
            <w:pPr>
              <w:jc w:val="center"/>
            </w:pPr>
            <w:r/>
            <w:r>
              <w:rPr>
                <w:rFonts w:ascii="Times New Roman" w:hAnsi="Times New Roman"/>
                <w:b w:val="0"/>
                <w:i w:val="0"/>
                <w:sz w:val="18"/>
                <w:rFonts w:ascii="Times New Roman" w:hAnsi="Times New Roman"/>
              </w:rPr>
              <w:t>Relación mínima 1.07</w:t>
            </w:r>
          </w:p>
        </w:tc>
        <w:tc>
          <w:tcPr>
            <w:tcW w:type="dxa" w:w="1768"/>
          </w:tcPr>
          <w:p>
            <w:pPr>
              <w:jc w:val="center"/>
            </w:pPr>
            <w:r/>
            <w:r>
              <w:rPr>
                <w:rFonts w:ascii="Times New Roman" w:hAnsi="Times New Roman"/>
                <w:b w:val="0"/>
                <w:i w:val="0"/>
                <w:sz w:val="18"/>
                <w:rFonts w:ascii="Times New Roman" w:hAnsi="Times New Roman"/>
              </w:rPr>
              <w:t>0.70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Masa</w:t>
            </w:r>
          </w:p>
        </w:tc>
        <w:tc>
          <w:tcPr>
            <w:tcW w:type="dxa" w:w="1768"/>
          </w:tcPr>
          <w:p>
            <w:pPr>
              <w:jc w:val="center"/>
            </w:pPr>
            <w:r/>
            <w:r>
              <w:rPr>
                <w:rFonts w:ascii="Times New Roman" w:hAnsi="Times New Roman"/>
                <w:b w:val="0"/>
                <w:i w:val="0"/>
                <w:sz w:val="18"/>
                <w:rFonts w:ascii="Times New Roman" w:hAnsi="Times New Roman"/>
              </w:rPr>
              <w:t>Relación máxima 1.32</w:t>
            </w:r>
          </w:p>
        </w:tc>
        <w:tc>
          <w:tcPr>
            <w:tcW w:type="dxa" w:w="1768"/>
          </w:tcPr>
          <w:p>
            <w:pPr>
              <w:jc w:val="center"/>
            </w:pPr>
            <w:r/>
            <w:r>
              <w:rPr>
                <w:rFonts w:ascii="Times New Roman" w:hAnsi="Times New Roman"/>
                <w:b w:val="0"/>
                <w:i w:val="0"/>
                <w:sz w:val="18"/>
                <w:rFonts w:ascii="Times New Roman" w:hAnsi="Times New Roman"/>
              </w:rPr>
              <w:t>1.50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Geométrica vertical</w:t>
            </w:r>
          </w:p>
        </w:tc>
        <w:tc>
          <w:tcPr>
            <w:tcW w:type="dxa" w:w="1768"/>
          </w:tcPr>
          <w:p>
            <w:pPr>
              <w:jc w:val="center"/>
            </w:pPr>
            <w:r/>
            <w:r>
              <w:rPr>
                <w:rFonts w:ascii="Times New Roman" w:hAnsi="Times New Roman"/>
                <w:b w:val="0"/>
                <w:i w:val="0"/>
                <w:sz w:val="18"/>
                <w:rFonts w:ascii="Times New Roman" w:hAnsi="Times New Roman"/>
              </w:rPr>
              <w:t>Planta constante</w:t>
            </w:r>
          </w:p>
        </w:tc>
        <w:tc>
          <w:tcPr>
            <w:tcW w:type="dxa" w:w="1768"/>
          </w:tcPr>
          <w:p>
            <w:pPr>
              <w:jc w:val="center"/>
            </w:pPr>
            <w:r/>
            <w:r>
              <w:rPr>
                <w:rFonts w:ascii="Times New Roman" w:hAnsi="Times New Roman"/>
                <w:b w:val="0"/>
                <w:i w:val="0"/>
                <w:sz w:val="18"/>
                <w:rFonts w:ascii="Times New Roman" w:hAnsi="Times New Roman"/>
              </w:rPr>
              <w:t>1.30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en el plano</w:t>
            </w:r>
          </w:p>
        </w:tc>
        <w:tc>
          <w:tcPr>
            <w:tcW w:type="dxa" w:w="1768"/>
          </w:tcPr>
          <w:p>
            <w:pPr>
              <w:jc w:val="center"/>
            </w:pPr>
            <w:r/>
            <w:r>
              <w:rPr>
                <w:rFonts w:ascii="Times New Roman" w:hAnsi="Times New Roman"/>
                <w:b w:val="0"/>
                <w:i w:val="0"/>
                <w:sz w:val="18"/>
                <w:rFonts w:ascii="Times New Roman" w:hAnsi="Times New Roman"/>
              </w:rPr>
              <w:t>Sin desfases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Piso débil (resistencia)</w:t>
            </w:r>
          </w:p>
        </w:tc>
        <w:tc>
          <w:tcPr>
            <w:tcW w:type="dxa" w:w="1768"/>
          </w:tcPr>
          <w:p>
            <w:pPr>
              <w:jc w:val="center"/>
            </w:pPr>
            <w:r/>
            <w:r>
              <w:rPr>
                <w:rFonts w:ascii="Times New Roman" w:hAnsi="Times New Roman"/>
                <w:b w:val="0"/>
                <w:i w:val="0"/>
                <w:sz w:val="18"/>
                <w:rFonts w:ascii="Times New Roman" w:hAnsi="Times New Roman"/>
              </w:rPr>
              <w:t>Pórtico regular</w:t>
            </w:r>
          </w:p>
        </w:tc>
        <w:tc>
          <w:tcPr>
            <w:tcW w:type="dxa" w:w="1768"/>
          </w:tcPr>
          <w:p>
            <w:pPr>
              <w:jc w:val="center"/>
            </w:pPr>
            <w:r/>
            <w:r>
              <w:rPr>
                <w:rFonts w:ascii="Times New Roman" w:hAnsi="Times New Roman"/>
                <w:b w:val="0"/>
                <w:i w:val="0"/>
                <w:sz w:val="18"/>
                <w:rFonts w:ascii="Times New Roman" w:hAnsi="Times New Roman"/>
              </w:rPr>
              <w:t>0.80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Ausencia de redundancia y coeficiente de disipación</w:t>
      </w:r>
    </w:p>
    <w:p>
      <w:pPr>
        <w:jc w:val="both"/>
      </w:pPr>
      <w:r>
        <w:rPr>
          <w:rFonts w:ascii="Times New Roman" w:hAnsi="Times New Roman"/>
          <w:b w:val="0"/>
          <w:i w:val="0"/>
          <w:sz w:val="24"/>
          <w:rFonts w:ascii="Times New Roman" w:hAnsi="Times New Roman"/>
        </w:rPr>
        <w:t>La estructura dispone de más de dos líneas de resistencia sísmica en cada dirección principal, por lo que se considera redundante y el coeficiente φr toma el valor de la unidad. Al no presentarse irregularidades en planta ni en altura, y al cumplirse la condición de redundancia, el coeficiente de disipación de energía de diseño resulta igual al coeficiente básico.</w:t>
      </w:r>
    </w:p>
    <w:p>
      <w:pPr>
        <w:jc w:val="center"/>
      </w:pPr>
      <w:r>
        <w:rPr>
          <w:rFonts w:ascii="Times New Roman" w:hAnsi="Times New Roman"/>
          <w:b w:val="0"/>
          <w:i/>
          <w:sz w:val="24"/>
          <w:rFonts w:ascii="Times New Roman" w:hAnsi="Times New Roman"/>
        </w:rPr>
        <w:t>R = Ro · φa · φp · φr = 5.0 × 1.0 × 1.0 × 1.0 = 5.0</w:t>
      </w:r>
    </w:p>
    <w:p>
      <w:pPr>
        <w:jc w:val="both"/>
      </w:pPr>
      <w:r>
        <w:rPr>
          <w:rFonts w:ascii="Times New Roman" w:hAnsi="Times New Roman"/>
          <w:b w:val="0"/>
          <w:i w:val="0"/>
          <w:sz w:val="24"/>
          <w:rFonts w:ascii="Times New Roman" w:hAnsi="Times New Roman"/>
        </w:rPr>
        <w:t>Es importante precisar que las derivas se verifican empleando las fuerzas sísmicas sin reducir, de acuerdo con el Capítulo A.6 de la Norma, mientras que las solicitaciones empleadas para el diseño de los elementos estructurales corresponden a las obtenidas del análisis elástico divididas entre el coeficiente de disipación de energía R igual a 5.0.</w:t>
      </w: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pPr>
        <w:pStyle w:val="Ttulo1"/>
        <w:jc w:val="both"/>
      </w:pPr>
      <w:r>
        <w:rPr>
          <w:rFonts w:ascii="Times New Roman" w:hAnsi="Times New Roman"/>
          <w:b w:val="0"/>
          <w:i w:val="0"/>
          <w:sz w:val="32"/>
          <w:rFonts w:ascii="Times New Roman" w:hAnsi="Times New Roman"/>
        </w:rPr>
        <w:t>DISEÑO DE VIGUETAS, VIGAS Y RIOSTRAS</w:t>
      </w:r>
    </w:p>
    <w:p>
      <w:pPr>
        <w:jc w:val="both"/>
      </w:pPr>
      <w:r>
        <w:rPr>
          <w:rFonts w:ascii="Times New Roman" w:hAnsi="Times New Roman"/>
          <w:b w:val="0"/>
          <w:i w:val="0"/>
          <w:sz w:val="24"/>
          <w:rFonts w:ascii="Times New Roman" w:hAnsi="Times New Roman"/>
        </w:rPr>
        <w:t>Una vez determinadas las solicitaciones a partir del análisis estructural, se procede al diseño de los elementos de concreto reforzado conforme a los requisitos del Título C de la NSR-10 y del reglamento ACI 318. El diseño se desarrolla para un concreto con resistencia a la compresión de 28 MPa y un acero de refuerzo con esfuerzo de fluencia de 420 MPa. Se emplean factores de reducción de resistencia de 0.90 para flexión y de 0.75 para cortante y torsión. Por tratarse de un sistema con capacidad moderada de disipación de energía, se respetan las disposiciones del Capítulo C.21, entre ellas la cuantía máxima de refuerzo a flexión limitada a 0.025, el confinamiento de los estribos en una longitud igual a dos veces la altura del elemento medida desde la cara de los apoyos, el empleo de ganchos sísmicos a 135 grados y la verificación del cortante por capacidad.</w:t>
      </w:r>
    </w:p>
    <w:p>
      <w:pPr>
        <w:jc w:val="both"/>
      </w:pPr>
      <w:r>
        <w:rPr>
          <w:rFonts w:ascii="Times New Roman" w:hAnsi="Times New Roman"/>
          <w:b w:val="0"/>
          <w:i w:val="0"/>
          <w:sz w:val="24"/>
          <w:rFonts w:ascii="Times New Roman" w:hAnsi="Times New Roman"/>
        </w:rPr>
        <w:t>La cuantía de refuerzo a flexión se obtiene a partir del momento solicitante mediante las siguientes expresiones, en las que Rn es el factor de resistencia requerido, ρ la cuantía y As el área de acero, siendo b el ancho de la sección y d su altura efectiva.</w:t>
      </w:r>
    </w:p>
    <w:p>
      <w:pPr>
        <w:jc w:val="center"/>
      </w:pPr>
      <w:r>
        <w:rPr>
          <w:rFonts w:ascii="Times New Roman" w:hAnsi="Times New Roman"/>
          <w:b w:val="0"/>
          <w:i/>
          <w:sz w:val="24"/>
          <w:rFonts w:ascii="Times New Roman" w:hAnsi="Times New Roman"/>
        </w:rPr>
        <w:t>Rn = Mu / (φ · b · d²)         ρ = (0.85 f'c / fy) · [ 1 − √(1 − 2 Rn / (0.85 f'c)) ]         As = ρ · b · d</w:t>
      </w:r>
    </w:p>
    <w:p>
      <w:pPr>
        <w:jc w:val="both"/>
      </w:pPr>
      <w:r>
        <w:rPr>
          <w:rFonts w:ascii="Times New Roman" w:hAnsi="Times New Roman"/>
          <w:b w:val="0"/>
          <w:i w:val="0"/>
          <w:sz w:val="24"/>
          <w:rFonts w:ascii="Times New Roman" w:hAnsi="Times New Roman"/>
        </w:rPr>
        <w:t>El área de acero adoptada debe encontrarse entre el valor mínimo, definido como el mayor entre 0.25 veces la raíz de f'c sobre fy y 1.4 sobre fy, multiplicado por el ancho y la altura efectiva, y el valor máximo correspondiente a la cuantía de 0.025. La capacidad resistente de la sección se verifica calculando la profundidad del bloque de compresión y el momento nominal reducido, que debe ser mayor o igual al momento solicitante.</w:t>
      </w:r>
    </w:p>
    <w:p>
      <w:pPr>
        <w:pStyle w:val="Ttulo2"/>
        <w:jc w:val="both"/>
      </w:pPr>
      <w:r>
        <w:rPr>
          <w:rFonts w:ascii="Times New Roman" w:hAnsi="Times New Roman"/>
          <w:b w:val="0"/>
          <w:i w:val="0"/>
          <w:sz w:val="28"/>
          <w:rFonts w:ascii="Times New Roman" w:hAnsi="Times New Roman"/>
        </w:rPr>
        <w:t>Diseño de las viguetas</w:t>
      </w:r>
    </w:p>
    <w:p>
      <w:pPr>
        <w:jc w:val="both"/>
      </w:pPr>
      <w:r>
        <w:rPr>
          <w:rFonts w:ascii="Times New Roman" w:hAnsi="Times New Roman"/>
          <w:b w:val="0"/>
          <w:i w:val="0"/>
          <w:sz w:val="24"/>
          <w:rFonts w:ascii="Times New Roman" w:hAnsi="Times New Roman"/>
        </w:rPr>
        <w:t>El entrepiso se resuelve mediante una losa aligerada en una dirección, conformada por viguetas de 0.15 metros de ancho y 0.34 metros de altura total, separadas cada 0.80 metros, sobre las cuales se dispone una loseta superior de 0.06 metros de espesor. Cada vigueta se analiza como una viga de sección en te, en la cual la loseta actúa como ala sometida a compresión para los momentos positivos, mientras que el nervio resiste los momentos negativos sobre los apoyos. El ancho efectivo del ala se determina como el menor valor entre la cuarta parte de la luz, el ancho del nervio más dieciséis veces el espesor de la loseta y la separación entre viguetas, resultando gobernado por la separación de 0.80 metros.</w:t>
      </w:r>
    </w:p>
    <w:p>
      <w:pPr>
        <w:jc w:val="both"/>
      </w:pPr>
      <w:r>
        <w:rPr>
          <w:rFonts w:ascii="Times New Roman" w:hAnsi="Times New Roman"/>
          <w:sz w:val="24"/>
          <w:szCs w:val="24"/>
        </w:rPr>
        <w:t xml:space="preserve">Las cargas gravitacionales corresponden a una carga muerta de 7.04 kilonewton por metro cuadrado y una carga viva de 1.8 kilonewton por metro cuadrado en los entrepisos. En la cubierta, destinada a terraza social, la carga viva se incrementa a 5.0 kilonewton por metro cuadrado, condición que gobierna el diseño. La carga última por unidad de longitud se obtiene mayorando las cargas y multiplicándolas por la separación entre viguetas. Los momentos se determinan con los coeficientes aproximados de la sección C.8.3.3 del Reglamento, aplicando a cada vano el coeficiente que corresponde a su condición de apoyo: en los vanos extremos, identificados como 1EC, el momento positivo se calcula con wu·ln²/14 y el momento negativo en la cara del primer apoyo interior con wu·ln²/10; en los vanos interiores, 2EC, el momento positivo con wu·ln²/16 y los negativos en los apoyos con wu·ln²/11; en el apoyo exterior monolítico con la viga de borde se emplea wu·ln²/24; y en los voladizos, tipo V, el momento negativo es wu·L²/2. El cortante se evalúa como wu·ln/2, incrementado a 1.15·wu·ln/2 en la cara del primer apoyo interior.</w:t>
      </w:r>
    </w:p>
    <w:p>
      <w:pPr>
        <w:jc w:val="center"/>
      </w:pPr>
      <w:r>
        <w:rPr>
          <w:rFonts w:ascii="Times New Roman" w:hAnsi="Times New Roman"/>
          <w:b w:val="0"/>
          <w:i/>
          <w:sz w:val="24"/>
          <w:rFonts w:ascii="Times New Roman" w:hAnsi="Times New Roman"/>
        </w:rPr>
        <w:t>wu = (1.2 D + 1.6 L) · s          Mu⁻ = wu · Ln² / 10          Mu⁺ = wu · Ln² / 14          Vu = 1.15 · wu · Ln / 2</w:t>
      </w:r>
    </w:p>
    <w:p>
      <w:pPr>
        <w:jc w:val="both"/>
      </w:pPr>
      <w:r>
        <w:rPr>
          <w:rFonts w:ascii="Times New Roman" w:hAnsi="Times New Roman"/>
          <w:b w:val="0"/>
          <w:i w:val="0"/>
          <w:sz w:val="24"/>
          <w:rFonts w:ascii="Times New Roman" w:hAnsi="Times New Roman"/>
        </w:rPr>
        <w:t>Para la vigueta más solicitada, correspondiente a una luz de cálculo de 4.80 metros sobre la cubierta, la carga última es de 10.6 kilonewton por metro, lo que conduce a un momento negativo de 24.4 kilonewton metro y a un momento positivo de 17.4 kilonewton metro. Con una altura efectiva de 304 milímetros y el ala efectiva de 800 milímetros, el acero requerido por flexión resulta inferior al acero mínimo de la sección, igual a 152 milímetros cuadrados, por lo que el diseño queda gobernado por la cuantía mínima. En consecuencia, todas las viguetas se refuerzan con dos barras número 4 en la parte inferior y dos barras número 4 en la parte superior sobre los apoyos. La verificación a cortante muestra que la solicitación máxima de 29.3 kilonewton es inferior a la resistencia aportada por el concreto, incrementada en un diez por ciento según lo permitido para viguetas, de manera que no se requieren estribos. La loseta superior se refuerza con una malla de retracción y temperatura. Los resultados para los distintos tipos de luz se resumen en la Tabla 60.</w:t>
      </w:r>
    </w:p>
    <w:p>
      <w:pPr>
        <w:jc w:val="both"/>
      </w:pPr>
      <w:r>
        <w:rPr>
          <w:rFonts w:ascii="Times New Roman" w:hAnsi="Times New Roman"/>
          <w:sz w:val="24"/>
        </w:rPr>
        <w:t>El mismo procedimiento se aplicó a los demás tipos de vigueta, agrupados según su luz de cálculo. El tipo VT-1, con una luz de 1.85 metros, presenta un momento negativo de 3.6 kilonewton metro y uno positivo de 2.6 kilonewton metro; el tipo VT-2, de 3.25 metros, alcanza 11.2 y 8.0 kilonewton metro; y el tipo VT-3, de 4.45 metros, llega a 21.0 y 15.0 kilonewton metro. En los cuatro tipos el área de acero requerida por flexión resulta inferior al acero mínimo de 152 milímetros cuadrados, de modo que el refuerzo queda gobernado por la cuantía mínima y se adoptan dos barras número 4 en la cara inferior y dos barras número 4 en la cara superior sobre los apoyos. De igual manera, el cortante máximo, que no supera los 29.3 kilonewton registrados en el tipo más largo, es inferior a la resistencia del concreto incrementada en un diez por ciento, igual a 33.8 kilonewton, razón por la cual ninguna vigueta requiere estribos.</w:t>
      </w:r>
    </w:p>
    <w:p>
      <w:pPr>
        <w:pStyle w:val="Descripcin"/>
      </w:pPr>
      <w:r>
        <w:rPr>
          <w:rFonts w:ascii="Times New Roman" w:hAnsi="Times New Roman"/>
          <w:b w:val="0"/>
          <w:i w:val="0"/>
          <w:sz w:val="20"/>
          <w:rFonts w:ascii="Times New Roman" w:hAnsi="Times New Roman"/>
        </w:rPr>
        <w:t>Tabla 60. Resumen del diseño de viguetas por tipo de luz.</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Tipo</w:t>
            </w:r>
          </w:p>
        </w:tc>
        <w:tc>
          <w:tcPr>
            <w:tcW w:type="dxa" w:w="1263"/>
            <w:shd w:val="clear" w:fill="D9E1F2"/>
          </w:tcPr>
          <w:p>
            <w:pPr>
              <w:jc w:val="center"/>
            </w:pPr>
            <w:r/>
            <w:r>
              <w:rPr>
                <w:rFonts w:ascii="Times New Roman" w:hAnsi="Times New Roman"/>
                <w:b/>
                <w:i w:val="0"/>
                <w:sz w:val="18"/>
                <w:rFonts w:ascii="Times New Roman" w:hAnsi="Times New Roman"/>
              </w:rPr>
              <w:t>Luz entre ejes (m)</w:t>
            </w:r>
          </w:p>
        </w:tc>
        <w:tc>
          <w:tcPr>
            <w:tcW w:type="dxa" w:w="1263"/>
            <w:shd w:val="clear" w:fill="D9E1F2"/>
          </w:tcPr>
          <w:p>
            <w:pPr>
              <w:jc w:val="center"/>
            </w:pPr>
            <w:r/>
            <w:r>
              <w:rPr>
                <w:rFonts w:ascii="Times New Roman" w:hAnsi="Times New Roman"/>
                <w:b/>
                <w:i w:val="0"/>
                <w:sz w:val="18"/>
                <w:rFonts w:ascii="Times New Roman" w:hAnsi="Times New Roman"/>
              </w:rPr>
              <w:t>Luz de cálculo (m)</w:t>
            </w:r>
          </w:p>
        </w:tc>
        <w:tc>
          <w:tcPr>
            <w:tcW w:type="dxa" w:w="1263"/>
            <w:shd w:val="clear" w:fill="D9E1F2"/>
          </w:tcPr>
          <w:p>
            <w:pPr>
              <w:jc w:val="center"/>
            </w:pPr>
            <w:r/>
            <w:r>
              <w:rPr>
                <w:rFonts w:ascii="Times New Roman" w:hAnsi="Times New Roman"/>
                <w:b/>
                <w:i w:val="0"/>
                <w:sz w:val="18"/>
                <w:rFonts w:ascii="Times New Roman" w:hAnsi="Times New Roman"/>
              </w:rPr>
              <w:t>Momento negativo (kN·m)</w:t>
            </w:r>
          </w:p>
        </w:tc>
        <w:tc>
          <w:tcPr>
            <w:tcW w:type="dxa" w:w="1263"/>
            <w:shd w:val="clear" w:fill="D9E1F2"/>
          </w:tcPr>
          <w:p>
            <w:pPr>
              <w:jc w:val="center"/>
            </w:pPr>
            <w:r/>
            <w:r>
              <w:rPr>
                <w:rFonts w:ascii="Times New Roman" w:hAnsi="Times New Roman"/>
                <w:b/>
                <w:i w:val="0"/>
                <w:sz w:val="18"/>
                <w:rFonts w:ascii="Times New Roman" w:hAnsi="Times New Roman"/>
              </w:rPr>
              <w:t>Momento positivo (kN·m)</w:t>
            </w:r>
          </w:p>
        </w:tc>
        <w:tc>
          <w:tcPr>
            <w:tcW w:type="dxa" w:w="1263"/>
            <w:shd w:val="clear" w:fill="D9E1F2"/>
          </w:tcPr>
          <w:p>
            <w:pPr>
              <w:jc w:val="center"/>
            </w:pPr>
            <w:r/>
            <w:r>
              <w:rPr>
                <w:rFonts w:ascii="Times New Roman" w:hAnsi="Times New Roman"/>
                <w:b/>
                <w:i w:val="0"/>
                <w:sz w:val="18"/>
                <w:rFonts w:ascii="Times New Roman" w:hAnsi="Times New Roman"/>
              </w:rPr>
              <w:t>Refuerzo inferior</w:t>
            </w:r>
          </w:p>
        </w:tc>
        <w:tc>
          <w:tcPr>
            <w:tcW w:type="dxa" w:w="1263"/>
            <w:shd w:val="clear" w:fill="D9E1F2"/>
          </w:tcPr>
          <w:p>
            <w:pPr>
              <w:jc w:val="center"/>
            </w:pPr>
            <w:r/>
            <w:r>
              <w:rPr>
                <w:rFonts w:ascii="Times New Roman" w:hAnsi="Times New Roman"/>
                <w:b/>
                <w:i w:val="0"/>
                <w:sz w:val="18"/>
                <w:rFonts w:ascii="Times New Roman" w:hAnsi="Times New Roman"/>
              </w:rPr>
              <w:t>Refuerzo superior</w:t>
            </w:r>
          </w:p>
        </w:tc>
      </w:tr>
      <w:tr>
        <w:tc>
          <w:tcPr>
            <w:tcW w:type="dxa" w:w="1263"/>
          </w:tcPr>
          <w:p>
            <w:pPr>
              <w:jc w:val="center"/>
            </w:pPr>
            <w:r/>
            <w:r>
              <w:rPr>
                <w:rFonts w:ascii="Times New Roman" w:hAnsi="Times New Roman"/>
                <w:b w:val="0"/>
                <w:i w:val="0"/>
                <w:sz w:val="18"/>
                <w:rFonts w:ascii="Times New Roman" w:hAnsi="Times New Roman"/>
              </w:rPr>
              <w:t>VT-1</w:t>
            </w:r>
          </w:p>
        </w:tc>
        <w:tc>
          <w:tcPr>
            <w:tcW w:type="dxa" w:w="1263"/>
          </w:tcPr>
          <w:p>
            <w:pPr>
              <w:jc w:val="center"/>
            </w:pPr>
            <w:r/>
            <w:r>
              <w:rPr>
                <w:rFonts w:ascii="Times New Roman" w:hAnsi="Times New Roman"/>
                <w:b w:val="0"/>
                <w:i w:val="0"/>
                <w:sz w:val="18"/>
                <w:rFonts w:ascii="Times New Roman" w:hAnsi="Times New Roman"/>
              </w:rPr>
              <w:t>2.20</w:t>
            </w:r>
          </w:p>
        </w:tc>
        <w:tc>
          <w:tcPr>
            <w:tcW w:type="dxa" w:w="1263"/>
          </w:tcPr>
          <w:p>
            <w:pPr>
              <w:jc w:val="center"/>
            </w:pPr>
            <w:r/>
            <w:r>
              <w:rPr>
                <w:rFonts w:ascii="Times New Roman" w:hAnsi="Times New Roman"/>
                <w:b w:val="0"/>
                <w:i w:val="0"/>
                <w:sz w:val="18"/>
                <w:rFonts w:ascii="Times New Roman" w:hAnsi="Times New Roman"/>
              </w:rPr>
              <w:t>1.85</w:t>
            </w:r>
          </w:p>
        </w:tc>
        <w:tc>
          <w:tcPr>
            <w:tcW w:type="dxa" w:w="1263"/>
          </w:tcPr>
          <w:p>
            <w:pPr>
              <w:jc w:val="center"/>
            </w:pPr>
            <w:r/>
            <w:r>
              <w:rPr>
                <w:rFonts w:ascii="Times New Roman" w:hAnsi="Times New Roman"/>
                <w:b w:val="0"/>
                <w:i w:val="0"/>
                <w:sz w:val="18"/>
                <w:rFonts w:ascii="Times New Roman" w:hAnsi="Times New Roman"/>
              </w:rPr>
              <w:t>3.6</w:t>
            </w:r>
          </w:p>
        </w:tc>
        <w:tc>
          <w:tcPr>
            <w:tcW w:type="dxa" w:w="1263"/>
          </w:tcPr>
          <w:p>
            <w:pPr>
              <w:jc w:val="center"/>
            </w:pPr>
            <w:r/>
            <w:r>
              <w:rPr>
                <w:rFonts w:ascii="Times New Roman" w:hAnsi="Times New Roman"/>
                <w:b w:val="0"/>
                <w:i w:val="0"/>
                <w:sz w:val="18"/>
                <w:rFonts w:ascii="Times New Roman" w:hAnsi="Times New Roman"/>
              </w:rPr>
              <w:t>2.6</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VT-2</w:t>
            </w:r>
          </w:p>
        </w:tc>
        <w:tc>
          <w:tcPr>
            <w:tcW w:type="dxa" w:w="1263"/>
          </w:tcPr>
          <w:p>
            <w:pPr>
              <w:jc w:val="center"/>
            </w:pPr>
            <w:r/>
            <w:r>
              <w:rPr>
                <w:rFonts w:ascii="Times New Roman" w:hAnsi="Times New Roman"/>
                <w:b w:val="0"/>
                <w:i w:val="0"/>
                <w:sz w:val="18"/>
                <w:rFonts w:ascii="Times New Roman" w:hAnsi="Times New Roman"/>
              </w:rPr>
              <w:t>3.60</w:t>
            </w:r>
          </w:p>
        </w:tc>
        <w:tc>
          <w:tcPr>
            <w:tcW w:type="dxa" w:w="1263"/>
          </w:tcPr>
          <w:p>
            <w:pPr>
              <w:jc w:val="center"/>
            </w:pPr>
            <w:r/>
            <w:r>
              <w:rPr>
                <w:rFonts w:ascii="Times New Roman" w:hAnsi="Times New Roman"/>
                <w:b w:val="0"/>
                <w:i w:val="0"/>
                <w:sz w:val="18"/>
                <w:rFonts w:ascii="Times New Roman" w:hAnsi="Times New Roman"/>
              </w:rPr>
              <w:t>3.25</w:t>
            </w:r>
          </w:p>
        </w:tc>
        <w:tc>
          <w:tcPr>
            <w:tcW w:type="dxa" w:w="1263"/>
          </w:tcPr>
          <w:p>
            <w:pPr>
              <w:jc w:val="center"/>
            </w:pPr>
            <w:r/>
            <w:r>
              <w:rPr>
                <w:rFonts w:ascii="Times New Roman" w:hAnsi="Times New Roman"/>
                <w:b w:val="0"/>
                <w:i w:val="0"/>
                <w:sz w:val="18"/>
                <w:rFonts w:ascii="Times New Roman" w:hAnsi="Times New Roman"/>
              </w:rPr>
              <w:t>11.2</w:t>
            </w:r>
          </w:p>
        </w:tc>
        <w:tc>
          <w:tcPr>
            <w:tcW w:type="dxa" w:w="1263"/>
          </w:tcPr>
          <w:p>
            <w:pPr>
              <w:jc w:val="center"/>
            </w:pPr>
            <w:r/>
            <w:r>
              <w:rPr>
                <w:rFonts w:ascii="Times New Roman" w:hAnsi="Times New Roman"/>
                <w:b w:val="0"/>
                <w:i w:val="0"/>
                <w:sz w:val="18"/>
                <w:rFonts w:ascii="Times New Roman" w:hAnsi="Times New Roman"/>
              </w:rPr>
              <w:t>8.0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VT-3</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4.45</w:t>
            </w:r>
          </w:p>
        </w:tc>
        <w:tc>
          <w:tcPr>
            <w:tcW w:type="dxa" w:w="1263"/>
          </w:tcPr>
          <w:p>
            <w:pPr>
              <w:jc w:val="center"/>
            </w:pPr>
            <w:r/>
            <w:r>
              <w:rPr>
                <w:rFonts w:ascii="Times New Roman" w:hAnsi="Times New Roman"/>
                <w:b w:val="0"/>
                <w:i w:val="0"/>
                <w:sz w:val="18"/>
                <w:rFonts w:ascii="Times New Roman" w:hAnsi="Times New Roman"/>
              </w:rPr>
              <w:t>21.0</w:t>
            </w:r>
          </w:p>
        </w:tc>
        <w:tc>
          <w:tcPr>
            <w:tcW w:type="dxa" w:w="1263"/>
          </w:tcPr>
          <w:p>
            <w:pPr>
              <w:jc w:val="center"/>
            </w:pPr>
            <w:r/>
            <w:r>
              <w:rPr>
                <w:rFonts w:ascii="Times New Roman" w:hAnsi="Times New Roman"/>
                <w:b w:val="0"/>
                <w:i w:val="0"/>
                <w:sz w:val="18"/>
                <w:rFonts w:ascii="Times New Roman" w:hAnsi="Times New Roman"/>
              </w:rPr>
              <w:t>15.0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VT-4</w:t>
            </w:r>
          </w:p>
        </w:tc>
        <w:tc>
          <w:tcPr>
            <w:tcW w:type="dxa" w:w="1263"/>
          </w:tcPr>
          <w:p>
            <w:pPr>
              <w:jc w:val="center"/>
            </w:pPr>
            <w:r/>
            <w:r>
              <w:rPr>
                <w:rFonts w:ascii="Times New Roman" w:hAnsi="Times New Roman"/>
                <w:b w:val="0"/>
                <w:i w:val="0"/>
                <w:sz w:val="18"/>
                <w:rFonts w:ascii="Times New Roman" w:hAnsi="Times New Roman"/>
              </w:rPr>
              <w:t>5.15</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24.4</w:t>
            </w:r>
          </w:p>
        </w:tc>
        <w:tc>
          <w:tcPr>
            <w:tcW w:type="dxa" w:w="1263"/>
          </w:tcPr>
          <w:p>
            <w:pPr>
              <w:jc w:val="center"/>
            </w:pPr>
            <w:r/>
            <w:r>
              <w:rPr>
                <w:rFonts w:ascii="Times New Roman" w:hAnsi="Times New Roman"/>
                <w:b w:val="0"/>
                <w:i w:val="0"/>
                <w:sz w:val="18"/>
                <w:rFonts w:ascii="Times New Roman" w:hAnsi="Times New Roman"/>
              </w:rPr>
              <w:t>17.4</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bl>
    <w:p>
      <w:pPr>
        <w:pStyle w:val="Ttulo2"/>
      </w:pPr>
      <w:r>
        <w:rPr>
          <w:b/>
        </w:rPr>
        <w:t>Ejemplo de cálculo detallado de una vigueta (luz de cubierta 4.80 m)</w:t>
      </w:r>
    </w:p>
    <w:p>
      <w:r>
        <w:rPr>
          <w:b w:val="0"/>
        </w:rPr>
        <w:t>Se desarrolla el diseño de la vigueta más solicitada (luz de cálculo 4.80 m sobre la cubierta, terraza social), analizada como viga T por gravedad. Es el mismo procedimiento que la herramienta aplica a todos los tipos de vigueta.</w:t>
      </w:r>
    </w:p>
    <w:p>
      <w:r>
        <w:rPr>
          <w:b/>
        </w:rPr>
        <w:t xml:space="preserve">Datos de partida. </w:t>
      </w:r>
      <w:r>
        <w:rPr>
          <w:b w:val="0"/>
        </w:rPr>
        <w:t>nervio bw = 0.15 m, altura h = 0.34 m, loseta hf = 0.06 m, separación entre viguetas s = 0.80 m; f'c = 28 MPa; fy = 420 MPa; recubrimiento 0.03 m; barra Nº4 (db = 12.7 mm, Ab = 129 mm²). Cargas de cubierta: D = 4.376 kN/m², L = 5.0 kN/m² (terraza social, gobierna).</w:t>
      </w:r>
    </w:p>
    <w:p>
      <w:r>
        <w:rPr>
          <w:b/>
        </w:rPr>
        <w:t xml:space="preserve">1) Carga última por vigueta. </w:t>
      </w:r>
      <w:r>
        <w:rPr>
          <w:b w:val="0"/>
        </w:rPr>
        <w:t>wu = (1.2D + 1.6L)·s = (1.2·4.376 + 1.6·5.0)·0.80 = 10.6 kN/m.</w:t>
      </w:r>
    </w:p>
    <w:p>
      <w:r>
        <w:rPr>
          <w:b/>
        </w:rPr>
        <w:t xml:space="preserve">2) Solicitaciones (vigueta continua, coeficientes NSR-10 C.8.3.3). </w:t>
      </w:r>
      <w:r>
        <w:rPr>
          <w:b w:val="0"/>
        </w:rPr>
        <w:t>Mu⁻ = wu·Ln²/10 = 10.6·4.80²/10 = 24.4 kN·m; Mu⁺ = wu·Ln²/14 = 17.4 kN·m; Vu = 1.15·wu·Ln/2 = 29.3 kN.</w:t>
      </w:r>
    </w:p>
    <w:p>
      <w:r>
        <w:rPr>
          <w:b/>
        </w:rPr>
        <w:t xml:space="preserve">3) Altura efectiva y ancho de ala. </w:t>
      </w:r>
      <w:r>
        <w:rPr>
          <w:b w:val="0"/>
        </w:rPr>
        <w:t>d = h − recubrimiento − db/2 = 340 − 30 − 12.7/2 = 303.6 mm. Ancho efectivo bf = mín(Ln/4 ; bw+16·hf ; s) = mín(1200 ; 1110 ; 800) = 800 mm (gobierna la separación).</w:t>
      </w:r>
    </w:p>
    <w:p>
      <w:r>
        <w:rPr>
          <w:b/>
        </w:rPr>
        <w:t xml:space="preserve">4) Acero mínimo. </w:t>
      </w:r>
      <w:r>
        <w:rPr>
          <w:b w:val="0"/>
        </w:rPr>
        <w:t>As,mín = máx(0.25·√f'c/fy ; 1.4/fy)·bw·d = 0.00333·150·303.6 = 152 mm².</w:t>
      </w:r>
    </w:p>
    <w:p>
      <w:r>
        <w:rPr>
          <w:b/>
        </w:rPr>
        <w:t xml:space="preserve">5) Flexión positiva (viga T, loseta a compresión). </w:t>
      </w:r>
      <w:r>
        <w:rPr>
          <w:b w:val="0"/>
        </w:rPr>
        <w:t>Rn = Mu⁺/(φ·bf·d²) = 17.4×10⁶/(0.90·800·303.6²) = 0.26 MPa → As⁺ = 153 mm² ≈ As,mín → 2 barras Nº4. El bloque a = 3.4 mm ≤ hf = 60 mm, por lo que trabaja como sección en te.</w:t>
      </w:r>
    </w:p>
    <w:p>
      <w:r>
        <w:rPr>
          <w:b/>
        </w:rPr>
        <w:t xml:space="preserve">6) Flexión negativa (nervio, ancho bw). </w:t>
      </w:r>
      <w:r>
        <w:rPr>
          <w:b w:val="0"/>
        </w:rPr>
        <w:t>Rn = Mu⁻/(φ·bw·d²) = 24.4×10⁶/(0.90·150·303.6²) = 1.96 MPa → ρ = 0.00488 → As⁻ = 222 mm² → 2 barras Nº4.</w:t>
      </w:r>
    </w:p>
    <w:p>
      <w:r>
        <w:rPr>
          <w:b/>
        </w:rPr>
        <w:t xml:space="preserve">7) Cortante. </w:t>
      </w:r>
      <w:r>
        <w:rPr>
          <w:b w:val="0"/>
        </w:rPr>
        <w:t>Vc = 0.17·√f'c·bw·d = 41.0 kN; en viguetas se admite φ·1.1·Vc = 0.75·1.1·41.0 = 33.8 kN. Como Vu = 29.3 kN &lt; 33.8 kN, no se requieren estribos (solo de montaje).</w:t>
      </w:r>
    </w:p>
    <w:p>
      <w:r>
        <w:rPr>
          <w:b/>
        </w:rPr>
        <w:t xml:space="preserve">8) Deflexión. </w:t>
      </w:r>
      <w:r>
        <w:rPr>
          <w:b w:val="0"/>
        </w:rPr>
        <w:t>h = 0.34 m ≥ Ln/18.5 = 0.26 m → no es obligatorio calcular deflexiones (C.9.5).</w:t>
      </w:r>
    </w:p>
    <w:p>
      <w:r>
        <w:rPr>
          <w:b/>
        </w:rPr>
        <w:t xml:space="preserve">Resultado. </w:t>
      </w:r>
      <w:r>
        <w:rPr>
          <w:b w:val="0"/>
        </w:rPr>
        <w:t>2 barras Nº4 inferior + 2 barras Nº4 superior, sin estribos. Como incluso la vigueta más larga queda gobernada por el acero mínimo, todas las viguetas se arman igual; la loseta lleva malla de retracción y temperatura Ø6 @ 250 mm.</w:t>
      </w:r>
    </w:p>
    <w:p>
      <w:pPr>
        <w:pStyle w:val="Ttulo2"/>
        <w:jc w:val="both"/>
      </w:pPr>
      <w:r>
        <w:rPr>
          <w:rFonts w:ascii="Times New Roman" w:hAnsi="Times New Roman"/>
          <w:b w:val="0"/>
          <w:i w:val="0"/>
          <w:sz w:val="28"/>
          <w:rFonts w:ascii="Times New Roman" w:hAnsi="Times New Roman"/>
        </w:rPr>
        <w:t>Diseño de las vigas de carga</w:t>
      </w:r>
    </w:p>
    <w:p>
      <w:pPr>
        <w:jc w:val="both"/>
      </w:pPr>
      <w:r>
        <w:rPr>
          <w:rFonts w:ascii="Times New Roman" w:hAnsi="Times New Roman"/>
          <w:sz w:val="24"/>
          <w:szCs w:val="24"/>
        </w:rPr>
        <w:t xml:space="preserve">Las vigas de carga, de 0.30 metros de ancho por 0.40 metros de altura, reciben las cargas transmitidas por las viguetas y forman parte del sistema de resistencia sísmica. Sus solicitaciones se obtuvieron de la envolvente de las combinaciones de carga del modelo, reduciendo la componente sísmica mediante el coeficiente de disipación de energía igual a 5.0. Atendiendo el criterio de agrupar únicamente los elementos que comparten la misma longitud y la misma condición de apoyo, las vigas de carga se clasificaron en doce tipos, distinguiendo en cada longitud los vanos extremos de los vanos interiores, y cada tipo se diseñó con la mayor solicitación de su grupo.</w:t>
      </w:r>
    </w:p>
    <w:p>
      <w:pPr>
        <w:jc w:val="both"/>
      </w:pPr>
      <w:r>
        <w:t>A manera de ilustración se presenta el diseño del grupo VC-1, conformado por las vigas de carga de 2.50 m de luz, que registran el mayor momento negativo de toda la envolvente de solicitaciones, igual a 117.9 kN·m (con Mu⁺ = 106.4 kN·m y Vu = 96.9 kN). Considerando un recubrimiento de 0.04 m, estribo Nº3 (db = 9.5 mm) y barra longitudinal Nº5 (db = 15.9 mm), se obtiene la altura efectiva d = 342.6 mm. El diseño de este grupo, por ser el más exigido, cubre por resistencia a todas las vigas de carga de la edificación.</w:t>
      </w:r>
    </w:p>
    <w:p>
      <w:pPr>
        <w:jc w:val="both"/>
      </w:pPr>
      <w:r>
        <w:rPr>
          <w:rFonts w:ascii="Times New Roman" w:hAnsi="Times New Roman"/>
          <w:sz w:val="24"/>
          <w:szCs w:val="24"/>
        </w:rPr>
        <w:t xml:space="preserve">El diseño a cortante se realiza determinando la resistencia aportada por el concreto y la resistencia requerida del refuerzo transversal. En las vigas de carga se disponen estribos número 3 de dos ramas, separados cada 86 milímetros en la zona de confinamiento, igual a dos veces la altura desde la cara de cada apoyo, y cada 150 milímetros en la zona central. Adicionalmente, en cumplimiento de los requisitos para capacidad moderada de disipación de energía, se verifica el cortante por capacidad, calculado a partir de los momentos probables en los extremos del elemento, garantizando que el cortante de diseño no sea inferior al asociado a la formación de las rótulas plásticas. En los tipos cuya torsión solicitante supera el umbral correspondiente se dispone refuerzo adicional por torsión, conformado por estribos cerrados y barras longitudinales distribuidas en el perímetro. El resumen del armado de las vigas de carga se presenta en la Tabla 61.</w:t>
      </w:r>
    </w:p>
    <w:p>
      <w:pPr>
        <w:jc w:val="both"/>
      </w:pPr>
      <w:r>
        <w:t>Aplicando el mismo procedimiento a los nueve grupos de vigas de carga (agrupados por longitud e igual condición de apoyo, y diseñados con las mayores solicitaciones de cada grupo, según el criterio del profesor) se obtiene la Tabla 61. Los grupos de menor luz (2.50–2.65 m) son los más solicitados a flexión y a cortante —de hecho, solo estos requieren refuerzo transversal por resistencia—, mientras que los grupos de mayor luz quedan gobernados por el acero mínimo y por los requisitos de confinamiento de capacidad moderada de disipación de energía (DMO).</w:t>
      </w:r>
    </w:p>
    <w:p>
      <w:pPr>
        <w:pStyle w:val="Descripcin"/>
      </w:pPr>
      <w:r>
        <w:rPr>
          <w:rFonts w:ascii="Times New Roman" w:hAnsi="Times New Roman"/>
          <w:b w:val="0"/>
          <w:i w:val="0"/>
          <w:sz w:val="20"/>
          <w:rFonts w:ascii="Times New Roman" w:hAnsi="Times New Roman"/>
        </w:rPr>
        <w:t>Tabla 61. Resumen del diseño de las vigas de carga (0.30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r>
              <w:t>VC-1 (2.50 m)</w:t>
            </w:r>
          </w:p>
        </w:tc>
        <w:tc>
          <w:tcPr>
            <w:tcW w:type="dxa" w:w="1473"/>
          </w:tcPr>
          <w:p>
            <w:r>
              <w:t>70</w:t>
            </w:r>
          </w:p>
        </w:tc>
        <w:tc>
          <w:tcPr>
            <w:tcW w:type="dxa" w:w="1473"/>
          </w:tcPr>
          <w:p>
            <w:r>
              <w:t>117.9</w:t>
            </w:r>
          </w:p>
        </w:tc>
        <w:tc>
          <w:tcPr>
            <w:tcW w:type="dxa" w:w="1473"/>
          </w:tcPr>
          <w:p>
            <w:r>
              <w:t>6 Nº5</w:t>
            </w:r>
          </w:p>
        </w:tc>
        <w:tc>
          <w:tcPr>
            <w:tcW w:type="dxa" w:w="1473"/>
          </w:tcPr>
          <w:p>
            <w:r>
              <w:t>5 Nº5</w:t>
            </w:r>
          </w:p>
        </w:tc>
        <w:tc>
          <w:tcPr>
            <w:tcW w:type="dxa" w:w="1473"/>
          </w:tcPr>
          <w:p>
            <w:r>
              <w:t>Nº3 @86 (conf.+resist.) / @171</w:t>
            </w:r>
          </w:p>
        </w:tc>
      </w:tr>
      <w:tr>
        <w:tc>
          <w:tcPr>
            <w:tcW w:type="dxa" w:w="1473"/>
          </w:tcPr>
          <w:p>
            <w:r>
              <w:t>VC-2 (2.60 m)</w:t>
            </w:r>
          </w:p>
        </w:tc>
        <w:tc>
          <w:tcPr>
            <w:tcW w:type="dxa" w:w="1473"/>
          </w:tcPr>
          <w:p>
            <w:r>
              <w:t>110</w:t>
            </w:r>
          </w:p>
        </w:tc>
        <w:tc>
          <w:tcPr>
            <w:tcW w:type="dxa" w:w="1473"/>
          </w:tcPr>
          <w:p>
            <w:r>
              <w:t>112.6</w:t>
            </w:r>
          </w:p>
        </w:tc>
        <w:tc>
          <w:tcPr>
            <w:tcW w:type="dxa" w:w="1473"/>
          </w:tcPr>
          <w:p>
            <w:r>
              <w:t>5 Nº5</w:t>
            </w:r>
          </w:p>
        </w:tc>
        <w:tc>
          <w:tcPr>
            <w:tcW w:type="dxa" w:w="1473"/>
          </w:tcPr>
          <w:p>
            <w:r>
              <w:t>5 Nº5</w:t>
            </w:r>
          </w:p>
        </w:tc>
        <w:tc>
          <w:tcPr>
            <w:tcW w:type="dxa" w:w="1473"/>
          </w:tcPr>
          <w:p>
            <w:r>
              <w:t>Nº3 @86 (conf.+resist.) / @171</w:t>
            </w:r>
          </w:p>
        </w:tc>
      </w:tr>
      <w:tr>
        <w:tc>
          <w:tcPr>
            <w:tcW w:type="dxa" w:w="1473"/>
          </w:tcPr>
          <w:p>
            <w:r>
              <w:t>VC-3 (2.65 m)</w:t>
            </w:r>
          </w:p>
        </w:tc>
        <w:tc>
          <w:tcPr>
            <w:tcW w:type="dxa" w:w="1473"/>
          </w:tcPr>
          <w:p>
            <w:r>
              <w:t>20</w:t>
            </w:r>
          </w:p>
        </w:tc>
        <w:tc>
          <w:tcPr>
            <w:tcW w:type="dxa" w:w="1473"/>
          </w:tcPr>
          <w:p>
            <w:r>
              <w:t>107.9</w:t>
            </w:r>
          </w:p>
        </w:tc>
        <w:tc>
          <w:tcPr>
            <w:tcW w:type="dxa" w:w="1473"/>
          </w:tcPr>
          <w:p>
            <w:r>
              <w:t>5 Nº5</w:t>
            </w:r>
          </w:p>
        </w:tc>
        <w:tc>
          <w:tcPr>
            <w:tcW w:type="dxa" w:w="1473"/>
          </w:tcPr>
          <w:p>
            <w:r>
              <w:t>5 Nº5</w:t>
            </w:r>
          </w:p>
        </w:tc>
        <w:tc>
          <w:tcPr>
            <w:tcW w:type="dxa" w:w="1473"/>
          </w:tcPr>
          <w:p>
            <w:r>
              <w:t>Nº3 @86 (conf.+resist.) / @171</w:t>
            </w:r>
          </w:p>
        </w:tc>
      </w:tr>
      <w:tr>
        <w:tc>
          <w:tcPr>
            <w:tcW w:type="dxa" w:w="1473"/>
          </w:tcPr>
          <w:p>
            <w:r>
              <w:t>VC-4 (3.75 m)</w:t>
            </w:r>
          </w:p>
        </w:tc>
        <w:tc>
          <w:tcPr>
            <w:tcW w:type="dxa" w:w="1473"/>
          </w:tcPr>
          <w:p>
            <w:r>
              <w:t>40</w:t>
            </w:r>
          </w:p>
        </w:tc>
        <w:tc>
          <w:tcPr>
            <w:tcW w:type="dxa" w:w="1473"/>
          </w:tcPr>
          <w:p>
            <w:r>
              <w:t>95.0</w:t>
            </w:r>
          </w:p>
        </w:tc>
        <w:tc>
          <w:tcPr>
            <w:tcW w:type="dxa" w:w="1473"/>
          </w:tcPr>
          <w:p>
            <w:r>
              <w:t>4 Nº5</w:t>
            </w:r>
          </w:p>
        </w:tc>
        <w:tc>
          <w:tcPr>
            <w:tcW w:type="dxa" w:w="1473"/>
          </w:tcPr>
          <w:p>
            <w:r>
              <w:t>4 Nº5</w:t>
            </w:r>
          </w:p>
        </w:tc>
        <w:tc>
          <w:tcPr>
            <w:tcW w:type="dxa" w:w="1473"/>
          </w:tcPr>
          <w:p>
            <w:r>
              <w:t>Nº3 @86 (conf.) / @171</w:t>
            </w:r>
          </w:p>
        </w:tc>
      </w:tr>
      <w:tr>
        <w:tc>
          <w:tcPr>
            <w:tcW w:type="dxa" w:w="1473"/>
          </w:tcPr>
          <w:p>
            <w:r>
              <w:t>VC-5 (3.81 m)</w:t>
            </w:r>
          </w:p>
        </w:tc>
        <w:tc>
          <w:tcPr>
            <w:tcW w:type="dxa" w:w="1473"/>
          </w:tcPr>
          <w:p>
            <w:r>
              <w:t>20</w:t>
            </w:r>
          </w:p>
        </w:tc>
        <w:tc>
          <w:tcPr>
            <w:tcW w:type="dxa" w:w="1473"/>
          </w:tcPr>
          <w:p>
            <w:r>
              <w:t>91.3</w:t>
            </w:r>
          </w:p>
        </w:tc>
        <w:tc>
          <w:tcPr>
            <w:tcW w:type="dxa" w:w="1473"/>
          </w:tcPr>
          <w:p>
            <w:r>
              <w:t>4 Nº5</w:t>
            </w:r>
          </w:p>
        </w:tc>
        <w:tc>
          <w:tcPr>
            <w:tcW w:type="dxa" w:w="1473"/>
          </w:tcPr>
          <w:p>
            <w:r>
              <w:t>4 Nº5</w:t>
            </w:r>
          </w:p>
        </w:tc>
        <w:tc>
          <w:tcPr>
            <w:tcW w:type="dxa" w:w="1473"/>
          </w:tcPr>
          <w:p>
            <w:r>
              <w:t>Nº3 @86 (conf.) / @171</w:t>
            </w:r>
          </w:p>
        </w:tc>
      </w:tr>
      <w:tr>
        <w:tc>
          <w:tcPr>
            <w:tcW w:type="dxa" w:w="1473"/>
          </w:tcPr>
          <w:p>
            <w:r>
              <w:t>VC-6 (3.85 m)</w:t>
            </w:r>
          </w:p>
        </w:tc>
        <w:tc>
          <w:tcPr>
            <w:tcW w:type="dxa" w:w="1473"/>
          </w:tcPr>
          <w:p>
            <w:r>
              <w:t>60</w:t>
            </w:r>
          </w:p>
        </w:tc>
        <w:tc>
          <w:tcPr>
            <w:tcW w:type="dxa" w:w="1473"/>
          </w:tcPr>
          <w:p>
            <w:r>
              <w:t>105.9</w:t>
            </w:r>
          </w:p>
        </w:tc>
        <w:tc>
          <w:tcPr>
            <w:tcW w:type="dxa" w:w="1473"/>
          </w:tcPr>
          <w:p>
            <w:r>
              <w:t>5 Nº5</w:t>
            </w:r>
          </w:p>
        </w:tc>
        <w:tc>
          <w:tcPr>
            <w:tcW w:type="dxa" w:w="1473"/>
          </w:tcPr>
          <w:p>
            <w:r>
              <w:t>5 Nº5</w:t>
            </w:r>
          </w:p>
        </w:tc>
        <w:tc>
          <w:tcPr>
            <w:tcW w:type="dxa" w:w="1473"/>
          </w:tcPr>
          <w:p>
            <w:r>
              <w:t>Nº3 @86 (conf.) / @171</w:t>
            </w:r>
          </w:p>
        </w:tc>
      </w:tr>
      <w:tr>
        <w:tc>
          <w:tcPr>
            <w:tcW w:type="dxa" w:w="1473"/>
          </w:tcPr>
          <w:p>
            <w:r>
              <w:t>VC-7 (3.90 m)</w:t>
            </w:r>
          </w:p>
        </w:tc>
        <w:tc>
          <w:tcPr>
            <w:tcW w:type="dxa" w:w="1473"/>
          </w:tcPr>
          <w:p>
            <w:r>
              <w:t>40</w:t>
            </w:r>
          </w:p>
        </w:tc>
        <w:tc>
          <w:tcPr>
            <w:tcW w:type="dxa" w:w="1473"/>
          </w:tcPr>
          <w:p>
            <w:r>
              <w:t>106.1</w:t>
            </w:r>
          </w:p>
        </w:tc>
        <w:tc>
          <w:tcPr>
            <w:tcW w:type="dxa" w:w="1473"/>
          </w:tcPr>
          <w:p>
            <w:r>
              <w:t>5 Nº5</w:t>
            </w:r>
          </w:p>
        </w:tc>
        <w:tc>
          <w:tcPr>
            <w:tcW w:type="dxa" w:w="1473"/>
          </w:tcPr>
          <w:p>
            <w:r>
              <w:t>5 Nº5</w:t>
            </w:r>
          </w:p>
        </w:tc>
        <w:tc>
          <w:tcPr>
            <w:tcW w:type="dxa" w:w="1473"/>
          </w:tcPr>
          <w:p>
            <w:r>
              <w:t>Nº3 @86 (conf.) / @171</w:t>
            </w:r>
          </w:p>
        </w:tc>
      </w:tr>
      <w:tr>
        <w:tc>
          <w:tcPr>
            <w:tcW w:type="dxa" w:w="1473"/>
          </w:tcPr>
          <w:p>
            <w:r>
              <w:t>VC-8 (4.00 m)</w:t>
            </w:r>
          </w:p>
        </w:tc>
        <w:tc>
          <w:tcPr>
            <w:tcW w:type="dxa" w:w="1473"/>
          </w:tcPr>
          <w:p>
            <w:r>
              <w:t>70</w:t>
            </w:r>
          </w:p>
        </w:tc>
        <w:tc>
          <w:tcPr>
            <w:tcW w:type="dxa" w:w="1473"/>
          </w:tcPr>
          <w:p>
            <w:r>
              <w:t>96.9</w:t>
            </w:r>
          </w:p>
        </w:tc>
        <w:tc>
          <w:tcPr>
            <w:tcW w:type="dxa" w:w="1473"/>
          </w:tcPr>
          <w:p>
            <w:r>
              <w:t>5 Nº5</w:t>
            </w:r>
          </w:p>
        </w:tc>
        <w:tc>
          <w:tcPr>
            <w:tcW w:type="dxa" w:w="1473"/>
          </w:tcPr>
          <w:p>
            <w:r>
              <w:t>4 Nº5</w:t>
            </w:r>
          </w:p>
        </w:tc>
        <w:tc>
          <w:tcPr>
            <w:tcW w:type="dxa" w:w="1473"/>
          </w:tcPr>
          <w:p>
            <w:r>
              <w:t>Nº3 @86 (conf.) / @171</w:t>
            </w:r>
          </w:p>
        </w:tc>
      </w:tr>
      <w:tr>
        <w:tc>
          <w:tcPr>
            <w:tcW w:type="dxa" w:w="1473"/>
          </w:tcPr>
          <w:p>
            <w:r>
              <w:t>VC-9 (5.10 m)</w:t>
            </w:r>
          </w:p>
        </w:tc>
        <w:tc>
          <w:tcPr>
            <w:tcW w:type="dxa" w:w="1473"/>
          </w:tcPr>
          <w:p>
            <w:r>
              <w:t>20</w:t>
            </w:r>
          </w:p>
        </w:tc>
        <w:tc>
          <w:tcPr>
            <w:tcW w:type="dxa" w:w="1473"/>
          </w:tcPr>
          <w:p>
            <w:r>
              <w:t>80.8</w:t>
            </w:r>
          </w:p>
        </w:tc>
        <w:tc>
          <w:tcPr>
            <w:tcW w:type="dxa" w:w="1473"/>
          </w:tcPr>
          <w:p>
            <w:r>
              <w:t>4 Nº5</w:t>
            </w:r>
          </w:p>
        </w:tc>
        <w:tc>
          <w:tcPr>
            <w:tcW w:type="dxa" w:w="1473"/>
          </w:tcPr>
          <w:p>
            <w:r>
              <w:t>4 Nº5</w:t>
            </w:r>
          </w:p>
        </w:tc>
        <w:tc>
          <w:tcPr>
            <w:tcW w:type="dxa" w:w="1473"/>
          </w:tcPr>
          <w:p>
            <w:r>
              <w:t>Nº3 @86 (conf.) / @171</w:t>
            </w:r>
          </w:p>
        </w:tc>
      </w:tr>
    </w:tbl>
    <w:p>
      <w:pPr>
        <w:pStyle w:val="Ttulo2"/>
      </w:pPr>
      <w:r>
        <w:t>Ejemplo de cálculo detallado de una viga de carga (grupo VC-1)</w:t>
      </w:r>
    </w:p>
    <w:p>
      <w:r>
        <w:t>A continuación se desarrolla, paso a paso y con las mismas expresiones implementadas en la hoja de cálculo, el diseño completo del grupo VC-1 (vigas de 2.50 m), que corresponde al mayor momento negativo de la envolvente. Las solicitaciones provienen de la envolvente de todas las combinaciones de carga del modelo de SAP2000, con la componente sísmica reducida por el coeficiente de disipación de energía R.</w:t>
      </w:r>
    </w:p>
    <w:p>
      <w:r>
        <w:t>Datos de partida. Sección b = 0.30 m y h = 0.40 m; f'c = 28 MPa; fy = 420 MPa; recubrimiento = 0.04 m; estribo Nº3 (db = 9.5 mm); barra longitudinal Nº5 (db = 15.9 mm, Ab = 199 mm²). Solicitaciones de la envolvente: Mu⁻ = 117.9 kN·m, Mu⁺ = 106.4 kN·m, Vu = 96.9 kN.</w:t>
      </w:r>
    </w:p>
    <w:p>
      <w:r>
        <w:rPr>
          <w:b/>
        </w:rPr>
        <w:t xml:space="preserve">1) Altura efectiva. </w:t>
      </w:r>
      <w:r>
        <w:rPr>
          <w:b w:val="0"/>
        </w:rPr>
        <w:t>d = h − recubrimiento − db,estribo − db,long/2 = 400 − 40 − 9.5 − 15.9/2 = 342.6 mm.</w:t>
      </w:r>
    </w:p>
    <w:p>
      <w:r>
        <w:t>2) Acero mínimo y máximo. As,mín = máx(0.25·√f'c/fy ; 1.4/fy)·b·d = 0.00333·300·342.6 = 342 mm². As,máx = 0.025·b·d = 0.025·300·342.6 = 2 569 mm².</w:t>
      </w:r>
    </w:p>
    <w:p>
      <w:r>
        <w:t>3) Flexión negativa (acero superior). Rn = Mu⁻/(φ·b·d²) = 117.9×10⁶/(0.90·300·342.6²) = 3.72 MPa. ρ = (0.85·f'c/fy)·[1 − √(1 − 2·Rn/(0.85·f'c))] = 0.00969. As⁻ = ρ·b·d = 996 mm² → 6 barras Nº5 (1 194 mm²), con a = 70.2 mm y φMn⁻ = 138.8 kN·m ≥ 117.9 kN·m → CUMPLE (5 Nº5 daría φMn⁻ = 117.4 kN·m, ligeramente inferior a la demanda, por lo que gobiernan 6 Nº5).</w:t>
      </w:r>
    </w:p>
    <w:p>
      <w:r>
        <w:t>4) Flexión positiva (acero inferior). Con Mu⁺ = 106.4 kN·m se repite el procedimiento: Rn = 3.36 MPa, ρ = 0.00867, As⁺ = 891 mm² → 5 barras Nº5 (995 mm²), con φMn⁺ = 117.4 kN·m ≥ 106.4 kN·m → CUMPLE.</w:t>
      </w:r>
    </w:p>
    <w:p>
      <w:r>
        <w:t>5) Cortante. Vc = 0.17·√f'c·b·d = 92.4 kN; φVc = 0.75·92.4 = 69.3 kN. Como Vu = 96.9 kN &gt; φVc, se requiere refuerzo transversal: Vs = Vu/φ − Vc = 96.9/0.75 − 92.4 = 36.8 kN. La separación por resistencia resulta s = Av·fy·d/Vs = 142·420·342.6/36.8×10³ = 555 mm, pero gobierna la separación de confinamiento DMO s = mín(d/4 ; 6·db ; 150) = mín(85.6 ; 95.4 ; 150) = 86 mm en la zona de confinamiento (longitud 2h = 800 mm desde cada apoyo) y 171 mm en la zona central.</w:t>
      </w:r>
    </w:p>
    <w:p>
      <w:r>
        <w:t>6) Cortante por capacidad (DMO, C.21). Con los momentos probables Mpr = 1.25·As·fy·(d − apr/2) se obtienen Mpr⁻ = 187.2 kN·m (6 Nº5) y Mpr⁺ = 159.8 kN·m (5 Nº5). El cortante asociado a la formación de las rótulas plásticas es Ve = (Mpr⁻ + Mpr⁺)/Ln = (187.2 + 159.8)/2.50 = 138.8 kN, que gobierna sobre Vu = 96.9 kN. Con estribos Nº3 de dos ramas @ 86 mm se obtiene φVn = φ(Vc + Vs) ≈ 69.3 + 178 = 247 kN ≥ 138.8 kN → CUMPLE.</w:t>
      </w:r>
    </w:p>
    <w:p>
      <w:r>
        <w:t>7) Torsión. El umbral es φ·Tth = φ·0.083·√f'c·(Acp²/pcp) = 3.4 kN·m, con Acp = b·h y pcp = 2(b + h). Como en las vigas de carga Tu ≈ 0 &lt; 3.4 kN·m, la torsión es despreciable y no requiere refuerzo adicional; las pocas vigas perimetrales con Tu superior al umbral incorporan estribos cerrados y acero longitudinal por torsión.</w:t>
      </w:r>
    </w:p>
    <w:p>
      <w:r>
        <w:rPr>
          <w:b w:val="0"/>
        </w:rPr>
        <w:t>Los valores obtenidos coinciden con los reportados en la Tabla 61 y con la hoja de cálculo, en la que cada celda reproduce exactamente estas expresiones. De esta manera, el diseño de todos los tipos de viga queda trazado y verificado a partir de las mismas fórmulas normativas.</w:t>
      </w:r>
    </w:p>
    <w:p>
      <w:pPr>
        <w:pStyle w:val="Ttulo2"/>
        <w:jc w:val="both"/>
      </w:pPr>
      <w:r>
        <w:rPr>
          <w:rFonts w:ascii="Times New Roman" w:hAnsi="Times New Roman"/>
          <w:b w:val="0"/>
          <w:i w:val="0"/>
          <w:sz w:val="28"/>
          <w:rFonts w:ascii="Times New Roman" w:hAnsi="Times New Roman"/>
        </w:rPr>
        <w:t>Diseño de las riostras o vigas de rigidez</w:t>
      </w:r>
    </w:p>
    <w:p>
      <w:pPr>
        <w:jc w:val="both"/>
      </w:pPr>
      <w:r>
        <w:t>Las vigas de rigidez, de 0.35 metros de ancho por 0.40 metros de altura, complementan el sistema de pórticos aportando rigidez lateral a la edificación. Su diseño sigue el mismo procedimiento descrito para las vigas de carga, agrupándolas en ocho grupos según su longitud y su condición de apoyo, y diseñando cada grupo con las mayores solicitaciones. El grupo más exigente por flexión es el VR-5, correspondiente a las vigas de 3.30 metros, con un momento negativo de 94.1 kilonewton metro, atendido con cuatro barras número 5 (momento resistente reducido φMn = 97.0 kilonewton metro). La demanda de cortante es en todos los casos inferior a φVc, por lo que el refuerzo transversal (estribos número 3 de dos ramas separados cada 86 milímetros en la zona de confinamiento) queda gobernado por los requisitos de capacidad moderada de disipación de energía. El resumen del diseño se presenta en la Tabla 62.</w:t>
      </w:r>
    </w:p>
    <w:p>
      <w:pPr>
        <w:jc w:val="both"/>
      </w:pPr>
      <w:r>
        <w:t>De igual forma se diseñaron los ocho grupos de vigas de rigidez. El grupo más solicitado es VR-5 (vigas de 3.30 m), con Mu⁻ = 94.1 kN·m. En estas vigas la demanda de cortante (Vu,máx ≈ 66 kN en el grupo VR-2 de 2.70 m) es siempre inferior a φVc = 80.9 kN, por lo que el refuerzo transversal queda gobernado por los requisitos de confinamiento DMO y no por resistencia. El grupo VR-1 (1.50 m) y VR-8 (5.50 m) resultan poco exigidos y se arman con el acero mínimo (3 Nº5).</w:t>
      </w:r>
    </w:p>
    <w:p>
      <w:pPr>
        <w:pStyle w:val="Descripcin"/>
      </w:pPr>
      <w:r>
        <w:rPr>
          <w:rFonts w:ascii="Times New Roman" w:hAnsi="Times New Roman"/>
          <w:b w:val="0"/>
          <w:i w:val="0"/>
          <w:sz w:val="20"/>
          <w:rFonts w:ascii="Times New Roman" w:hAnsi="Times New Roman"/>
        </w:rPr>
        <w:t>Tabla 62. Resumen del diseño de las riostras o vigas de rigidez (0.35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r>
              <w:t>VR-1 (1.50 m)</w:t>
            </w:r>
          </w:p>
        </w:tc>
        <w:tc>
          <w:tcPr>
            <w:tcW w:type="dxa" w:w="1473"/>
          </w:tcPr>
          <w:p>
            <w:r>
              <w:t>30</w:t>
            </w:r>
          </w:p>
        </w:tc>
        <w:tc>
          <w:tcPr>
            <w:tcW w:type="dxa" w:w="1473"/>
          </w:tcPr>
          <w:p>
            <w:r>
              <w:t>22.6</w:t>
            </w:r>
          </w:p>
        </w:tc>
        <w:tc>
          <w:tcPr>
            <w:tcW w:type="dxa" w:w="1473"/>
          </w:tcPr>
          <w:p>
            <w:r>
              <w:t>3 Nº5</w:t>
            </w:r>
          </w:p>
        </w:tc>
        <w:tc>
          <w:tcPr>
            <w:tcW w:type="dxa" w:w="1473"/>
          </w:tcPr>
          <w:p>
            <w:r>
              <w:t>3 Nº5</w:t>
            </w:r>
          </w:p>
        </w:tc>
        <w:tc>
          <w:tcPr>
            <w:tcW w:type="dxa" w:w="1473"/>
          </w:tcPr>
          <w:p>
            <w:r>
              <w:t>Nº3 @86 (conf.) / @171</w:t>
            </w:r>
          </w:p>
        </w:tc>
      </w:tr>
      <w:tr>
        <w:tc>
          <w:tcPr>
            <w:tcW w:type="dxa" w:w="1473"/>
          </w:tcPr>
          <w:p>
            <w:r>
              <w:t>VR-2 (2.70 m)</w:t>
            </w:r>
          </w:p>
        </w:tc>
        <w:tc>
          <w:tcPr>
            <w:tcW w:type="dxa" w:w="1473"/>
          </w:tcPr>
          <w:p>
            <w:r>
              <w:t>15</w:t>
            </w:r>
          </w:p>
        </w:tc>
        <w:tc>
          <w:tcPr>
            <w:tcW w:type="dxa" w:w="1473"/>
          </w:tcPr>
          <w:p>
            <w:r>
              <w:t>84.3</w:t>
            </w:r>
          </w:p>
        </w:tc>
        <w:tc>
          <w:tcPr>
            <w:tcW w:type="dxa" w:w="1473"/>
          </w:tcPr>
          <w:p>
            <w:r>
              <w:t>4 Nº5</w:t>
            </w:r>
          </w:p>
        </w:tc>
        <w:tc>
          <w:tcPr>
            <w:tcW w:type="dxa" w:w="1473"/>
          </w:tcPr>
          <w:p>
            <w:r>
              <w:t>4 Nº5</w:t>
            </w:r>
          </w:p>
        </w:tc>
        <w:tc>
          <w:tcPr>
            <w:tcW w:type="dxa" w:w="1473"/>
          </w:tcPr>
          <w:p>
            <w:r>
              <w:t>Nº3 @86 (conf.) / @171</w:t>
            </w:r>
          </w:p>
        </w:tc>
      </w:tr>
      <w:tr>
        <w:tc>
          <w:tcPr>
            <w:tcW w:type="dxa" w:w="1473"/>
          </w:tcPr>
          <w:p>
            <w:r>
              <w:t>VR-3 (2.80 m)</w:t>
            </w:r>
          </w:p>
        </w:tc>
        <w:tc>
          <w:tcPr>
            <w:tcW w:type="dxa" w:w="1473"/>
          </w:tcPr>
          <w:p>
            <w:r>
              <w:t>15</w:t>
            </w:r>
          </w:p>
        </w:tc>
        <w:tc>
          <w:tcPr>
            <w:tcW w:type="dxa" w:w="1473"/>
          </w:tcPr>
          <w:p>
            <w:r>
              <w:t>83.5</w:t>
            </w:r>
          </w:p>
        </w:tc>
        <w:tc>
          <w:tcPr>
            <w:tcW w:type="dxa" w:w="1473"/>
          </w:tcPr>
          <w:p>
            <w:r>
              <w:t>4 Nº5</w:t>
            </w:r>
          </w:p>
        </w:tc>
        <w:tc>
          <w:tcPr>
            <w:tcW w:type="dxa" w:w="1473"/>
          </w:tcPr>
          <w:p>
            <w:r>
              <w:t>4 Nº5</w:t>
            </w:r>
          </w:p>
        </w:tc>
        <w:tc>
          <w:tcPr>
            <w:tcW w:type="dxa" w:w="1473"/>
          </w:tcPr>
          <w:p>
            <w:r>
              <w:t>Nº3 @86 (conf.) / @171</w:t>
            </w:r>
          </w:p>
        </w:tc>
      </w:tr>
      <w:tr>
        <w:tc>
          <w:tcPr>
            <w:tcW w:type="dxa" w:w="1473"/>
          </w:tcPr>
          <w:p>
            <w:r>
              <w:t>VR-4 (2.95 m)</w:t>
            </w:r>
          </w:p>
        </w:tc>
        <w:tc>
          <w:tcPr>
            <w:tcW w:type="dxa" w:w="1473"/>
          </w:tcPr>
          <w:p>
            <w:r>
              <w:t>10</w:t>
            </w:r>
          </w:p>
        </w:tc>
        <w:tc>
          <w:tcPr>
            <w:tcW w:type="dxa" w:w="1473"/>
          </w:tcPr>
          <w:p>
            <w:r>
              <w:t>81.7</w:t>
            </w:r>
          </w:p>
        </w:tc>
        <w:tc>
          <w:tcPr>
            <w:tcW w:type="dxa" w:w="1473"/>
          </w:tcPr>
          <w:p>
            <w:r>
              <w:t>4 Nº5</w:t>
            </w:r>
          </w:p>
        </w:tc>
        <w:tc>
          <w:tcPr>
            <w:tcW w:type="dxa" w:w="1473"/>
          </w:tcPr>
          <w:p>
            <w:r>
              <w:t>3 Nº5</w:t>
            </w:r>
          </w:p>
        </w:tc>
        <w:tc>
          <w:tcPr>
            <w:tcW w:type="dxa" w:w="1473"/>
          </w:tcPr>
          <w:p>
            <w:r>
              <w:t>Nº3 @86 (conf.) / @171</w:t>
            </w:r>
          </w:p>
        </w:tc>
      </w:tr>
      <w:tr>
        <w:tc>
          <w:tcPr>
            <w:tcW w:type="dxa" w:w="1473"/>
          </w:tcPr>
          <w:p>
            <w:r>
              <w:t>VR-5 (3.30 m)</w:t>
            </w:r>
          </w:p>
        </w:tc>
        <w:tc>
          <w:tcPr>
            <w:tcW w:type="dxa" w:w="1473"/>
          </w:tcPr>
          <w:p>
            <w:r>
              <w:t>10</w:t>
            </w:r>
          </w:p>
        </w:tc>
        <w:tc>
          <w:tcPr>
            <w:tcW w:type="dxa" w:w="1473"/>
          </w:tcPr>
          <w:p>
            <w:r>
              <w:t>94.1</w:t>
            </w:r>
          </w:p>
        </w:tc>
        <w:tc>
          <w:tcPr>
            <w:tcW w:type="dxa" w:w="1473"/>
          </w:tcPr>
          <w:p>
            <w:r>
              <w:t>4 Nº5</w:t>
            </w:r>
          </w:p>
        </w:tc>
        <w:tc>
          <w:tcPr>
            <w:tcW w:type="dxa" w:w="1473"/>
          </w:tcPr>
          <w:p>
            <w:r>
              <w:t>4 Nº5</w:t>
            </w:r>
          </w:p>
        </w:tc>
        <w:tc>
          <w:tcPr>
            <w:tcW w:type="dxa" w:w="1473"/>
          </w:tcPr>
          <w:p>
            <w:r>
              <w:t>Nº3 @86 (conf.) / @171</w:t>
            </w:r>
          </w:p>
        </w:tc>
      </w:tr>
      <w:tr>
        <w:tc>
          <w:tcPr>
            <w:tcW w:type="dxa" w:w="1473"/>
          </w:tcPr>
          <w:p>
            <w:r>
              <w:t>VR-6 (3.65 m)</w:t>
            </w:r>
          </w:p>
        </w:tc>
        <w:tc>
          <w:tcPr>
            <w:tcW w:type="dxa" w:w="1473"/>
          </w:tcPr>
          <w:p>
            <w:r>
              <w:t>40</w:t>
            </w:r>
          </w:p>
        </w:tc>
        <w:tc>
          <w:tcPr>
            <w:tcW w:type="dxa" w:w="1473"/>
          </w:tcPr>
          <w:p>
            <w:r>
              <w:t>84.6</w:t>
            </w:r>
          </w:p>
        </w:tc>
        <w:tc>
          <w:tcPr>
            <w:tcW w:type="dxa" w:w="1473"/>
          </w:tcPr>
          <w:p>
            <w:r>
              <w:t>4 Nº5</w:t>
            </w:r>
          </w:p>
        </w:tc>
        <w:tc>
          <w:tcPr>
            <w:tcW w:type="dxa" w:w="1473"/>
          </w:tcPr>
          <w:p>
            <w:r>
              <w:t>3 Nº5</w:t>
            </w:r>
          </w:p>
        </w:tc>
        <w:tc>
          <w:tcPr>
            <w:tcW w:type="dxa" w:w="1473"/>
          </w:tcPr>
          <w:p>
            <w:r>
              <w:t>Nº3 @86 (conf.) / @171</w:t>
            </w:r>
          </w:p>
        </w:tc>
      </w:tr>
      <w:tr>
        <w:tc>
          <w:tcPr>
            <w:tcW w:type="dxa" w:w="1473"/>
          </w:tcPr>
          <w:p>
            <w:r>
              <w:t>VR-7 (4.18 m)</w:t>
            </w:r>
          </w:p>
        </w:tc>
        <w:tc>
          <w:tcPr>
            <w:tcW w:type="dxa" w:w="1473"/>
          </w:tcPr>
          <w:p>
            <w:r>
              <w:t>20</w:t>
            </w:r>
          </w:p>
        </w:tc>
        <w:tc>
          <w:tcPr>
            <w:tcW w:type="dxa" w:w="1473"/>
          </w:tcPr>
          <w:p>
            <w:r>
              <w:t>80.6</w:t>
            </w:r>
          </w:p>
        </w:tc>
        <w:tc>
          <w:tcPr>
            <w:tcW w:type="dxa" w:w="1473"/>
          </w:tcPr>
          <w:p>
            <w:r>
              <w:t>4 Nº5</w:t>
            </w:r>
          </w:p>
        </w:tc>
        <w:tc>
          <w:tcPr>
            <w:tcW w:type="dxa" w:w="1473"/>
          </w:tcPr>
          <w:p>
            <w:r>
              <w:t>3 Nº5</w:t>
            </w:r>
          </w:p>
        </w:tc>
        <w:tc>
          <w:tcPr>
            <w:tcW w:type="dxa" w:w="1473"/>
          </w:tcPr>
          <w:p>
            <w:r>
              <w:t>Nº3 @86 (conf.) / @171</w:t>
            </w:r>
          </w:p>
        </w:tc>
      </w:tr>
      <w:tr>
        <w:tc>
          <w:tcPr>
            <w:tcW w:type="dxa" w:w="1473"/>
          </w:tcPr>
          <w:p>
            <w:r>
              <w:t>VR-8 (5.50 m)</w:t>
            </w:r>
          </w:p>
        </w:tc>
        <w:tc>
          <w:tcPr>
            <w:tcW w:type="dxa" w:w="1473"/>
          </w:tcPr>
          <w:p>
            <w:r>
              <w:t>2</w:t>
            </w:r>
          </w:p>
        </w:tc>
        <w:tc>
          <w:tcPr>
            <w:tcW w:type="dxa" w:w="1473"/>
          </w:tcPr>
          <w:p>
            <w:r>
              <w:t>41.2</w:t>
            </w:r>
          </w:p>
        </w:tc>
        <w:tc>
          <w:tcPr>
            <w:tcW w:type="dxa" w:w="1473"/>
          </w:tcPr>
          <w:p>
            <w:r>
              <w:t>3 Nº5</w:t>
            </w:r>
          </w:p>
        </w:tc>
        <w:tc>
          <w:tcPr>
            <w:tcW w:type="dxa" w:w="1473"/>
          </w:tcPr>
          <w:p>
            <w:r>
              <w:t>3 Nº5</w:t>
            </w:r>
          </w:p>
        </w:tc>
        <w:tc>
          <w:tcPr>
            <w:tcW w:type="dxa" w:w="1473"/>
          </w:tcPr>
          <w:p>
            <w:r>
              <w:t>Nº3 @86 (conf.) / @171</w:t>
            </w:r>
          </w:p>
        </w:tc>
      </w:tr>
    </w:tbl>
    <w:p>
      <w:pPr>
        <w:pStyle w:val="Ttulo2"/>
      </w:pPr>
      <w:r>
        <w:t>Ejemplo de cálculo detallado de una viga de rigidez (grupo VR-5)</w:t>
      </w:r>
    </w:p>
    <w:p>
      <w:r>
        <w:t>Se desarrolla el grupo VR-5, vigas de 3.30 m, que gobierna la flexión de las vigas de rigidez con Mu⁻ = 94.1 kN·m. El procedimiento es el mismo de las vigas de carga, con sección 0.35 × 0.40 m.</w:t>
      </w:r>
    </w:p>
    <w:p>
      <w:r>
        <w:t>Datos de partida. b = 0.35 m, h = 0.40 m; f'c = 28 MPa; fy = 420 MPa; recubrimiento 0.04 m; estribo Nº3 (db = 9.5 mm); barra longitudinal Nº5 (db = 15.9 mm, Ab = 199 mm²). Solicitaciones de la envolvente (sismo reducido por R): Mu⁻ = 94.1 kN·m, Mu⁺ = 82.2 kN·m, Vu = 59.6 kN.</w:t>
      </w:r>
    </w:p>
    <w:p>
      <w:r>
        <w:rPr>
          <w:b/>
        </w:rPr>
        <w:t xml:space="preserve">1) Altura efectiva y límites de acero. </w:t>
      </w:r>
      <w:r>
        <w:rPr>
          <w:b w:val="0"/>
        </w:rPr>
        <w:t>d = 400 − 40 − 9.5 − 15.9/2 = 342.6 mm. As,mín = 0.00333·350·342.6 = 400 mm²; As,máx = 0.025·350·342.6 = 2 997 mm².</w:t>
      </w:r>
    </w:p>
    <w:p>
      <w:r>
        <w:t>2) Flexión negativa (acero superior). Rn = 94.1×10⁶/(0.90·350·342.6²) = 2.54 MPa → ρ = 0.00643 → As⁻ = 771 mm² → 4 barras Nº5 (796 mm²). a = 40.1 mm; φMn⁻ = 97.0 kN·m ≥ 94.1 kN·m → CUMPLE.</w:t>
      </w:r>
    </w:p>
    <w:p>
      <w:r>
        <w:t>3) Flexión positiva (acero inferior). Con Mu⁺ = 82.2 kN·m: As⁺ = 668 mm² → 4 barras Nº5 (796 mm²), φMn⁺ = 97.0 kN·m ≥ 82.2 kN·m → CUMPLE.</w:t>
      </w:r>
    </w:p>
    <w:p>
      <w:r>
        <w:t>4) Cortante. Vc = 0.17·√f'c·b·d = 107.9 kN; φVc = 0.75·107.9 = 80.9 kN. Como Vu = 59.6 kN &lt; φVc, no se requiere refuerzo transversal por resistencia; gobierna la separación de confinamiento DMO s = mín(d/4 ; 6·db ; 150) = 86 mm en la zona de confinamiento y 171 mm en la central.</w:t>
      </w:r>
    </w:p>
    <w:p>
      <w:r>
        <w:t>5) Observación. La mayor demanda de cortante de las vigas de rigidez ocurre en el grupo VR-2 (2.70 m, Vu = 65.9 kN), que aun así es inferior a φVc; por ello, en todas las vigas de rigidez el refuerzo transversal lo fija el confinamiento y no la resistencia a cortante.</w:t>
      </w:r>
    </w:p>
    <w:p>
      <w:r>
        <w:t>Resultado. VR-5: 4 barras Nº5 superior + 4 barras Nº5 inferior, estribos Nº3 @ 86 mm (confinamiento) y @ 171 mm (centro).</w:t>
      </w:r>
    </w:p>
    <w:p>
      <w:pPr>
        <w:pStyle w:val="Ttulo2"/>
        <w:jc w:val="both"/>
      </w:pPr>
      <w:r>
        <w:t xml:space="preserve">Diseño de las riostras de cimentación</w:t>
      </w:r>
    </w:p>
    <w:p>
      <w:pPr>
        <w:jc w:val="both"/>
      </w:pPr>
      <w:r>
        <w:rPr>
          <w:rFonts w:ascii="Times New Roman" w:hAnsi="Times New Roman"/>
          <w:sz w:val="24"/>
          <w:szCs w:val="24"/>
        </w:rPr>
        <w:t xml:space="preserve">Las riostras de cimentación, o vigas de amarre, interconectan las zapatas y garantizan que la cimentación se comporte de manera integral ante las acciones sísmicas, conforme lo exige la sección A.3.6.4.2 del Reglamento NSR-10. Según dicha disposición, los elementos de amarre deben resistir, en tracción o en compresión, una fuerza axial no menor que el veinticinco por ciento del coeficiente Aa multiplicado por la carga vertical mayorada de la columna más cargada que conectan.</w:t>
      </w:r>
    </w:p>
    <w:p>
      <w:pPr>
        <w:jc w:val="both"/>
      </w:pPr>
      <w:r>
        <w:rPr>
          <w:rFonts w:ascii="Times New Roman" w:hAnsi="Times New Roman"/>
          <w:sz w:val="24"/>
          <w:szCs w:val="24"/>
        </w:rPr>
        <w:t>Para el proyecto, con Aa igual a 0.15 y una carga axial mayorada máxima en columnas de 2591 kilonewton obtenida del modelo, la fuerza de diseño resulta N = 0.25 × 0.15 × 2591 = 97.2 kilonewton. La dimensión mínima de la sección se toma como la luz entre apoyos dividida entre veinte, que para la mayor luz de 4.00 metros equivale a 200 milímetros; por ello se adopta una sección de 0.30 por 0.30 metros. El acero requerido por tracción es As = N dividido entre el producto de 0.90 y 420, igual a 257 milímetros cuadrados, superior al mínimo de 233 milímetros cuadrados, y se cubre con cuatro barras número 5 dispuestas simétricamente, equivalentes a 796 milímetros cuadrados, cuya resistencia reducida a tracción de 301 kilonewton supera la solicitación; en compresión la sección resiste ampliamente la misma fuerza. El refuerzo transversal se dispone con estribos número 3 cada 150 milímetros, reducidos a 100 milímetros en las zonas de confinamiento contiguas a las columnas. Todas las riostras se diseñan con la misma sección y refuerzo y se agrupan por longitud para el despiece, como se resume en la Tabla 63.</w:t>
      </w:r>
    </w:p>
    <w:p>
      <w:pPr>
        <w:jc w:val="center"/>
      </w:pPr>
      <w:r>
        <w:rPr>
          <w:rFonts w:ascii="Times New Roman" w:hAnsi="Times New Roman"/>
          <w:b/>
          <w:sz w:val="20"/>
          <w:szCs w:val="20"/>
        </w:rPr>
        <w:t xml:space="preserve">Tabla 63. Resumen del diseño de las riostras de cimentación (0.30 × 0.30 m).</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D9E1F2"/>
          </w:tcPr>
          <w:p>
            <w:pPr>
              <w:jc w:val="center"/>
            </w:pPr>
            <w:r>
              <w:rPr>
                <w:rFonts w:ascii="Times New Roman" w:hAnsi="Times New Roman"/>
                <w:b/>
                <w:sz w:val="18"/>
                <w:szCs w:val="18"/>
              </w:rPr>
              <w:t xml:space="preserve">Tipo</w:t>
            </w:r>
          </w:p>
        </w:tc>
        <w:tc>
          <w:tcPr>
            <w:tcW w:type="dxa" w:w="1560"/>
            <w:shd w:val="clear" w:color="auto" w:fill="D9E1F2"/>
          </w:tcPr>
          <w:p>
            <w:pPr>
              <w:jc w:val="center"/>
            </w:pPr>
            <w:r>
              <w:rPr>
                <w:rFonts w:ascii="Times New Roman" w:hAnsi="Times New Roman"/>
                <w:b/>
                <w:sz w:val="18"/>
                <w:szCs w:val="18"/>
              </w:rPr>
              <w:t xml:space="preserve">Longitud (m)</w:t>
            </w:r>
          </w:p>
        </w:tc>
        <w:tc>
          <w:tcPr>
            <w:tcW w:type="dxa" w:w="1560"/>
            <w:shd w:val="clear" w:color="auto" w:fill="D9E1F2"/>
          </w:tcPr>
          <w:p>
            <w:pPr>
              <w:jc w:val="center"/>
            </w:pPr>
            <w:r>
              <w:rPr>
                <w:rFonts w:ascii="Times New Roman" w:hAnsi="Times New Roman"/>
                <w:b/>
                <w:sz w:val="18"/>
                <w:szCs w:val="18"/>
              </w:rPr>
              <w:t xml:space="preserve">Nº riostras</w:t>
            </w:r>
          </w:p>
        </w:tc>
        <w:tc>
          <w:tcPr>
            <w:tcW w:type="dxa" w:w="1560"/>
            <w:shd w:val="clear" w:color="auto" w:fill="D9E1F2"/>
          </w:tcPr>
          <w:p>
            <w:pPr>
              <w:jc w:val="center"/>
            </w:pPr>
            <w:r>
              <w:rPr>
                <w:rFonts w:ascii="Times New Roman" w:hAnsi="Times New Roman"/>
                <w:b/>
                <w:sz w:val="18"/>
                <w:szCs w:val="18"/>
              </w:rPr>
              <w:t xml:space="preserve">Sección</w:t>
            </w:r>
          </w:p>
        </w:tc>
        <w:tc>
          <w:tcPr>
            <w:tcW w:type="dxa" w:w="1560"/>
            <w:shd w:val="clear" w:color="auto" w:fill="D9E1F2"/>
          </w:tcPr>
          <w:p>
            <w:pPr>
              <w:jc w:val="center"/>
            </w:pPr>
            <w:r>
              <w:rPr>
                <w:rFonts w:ascii="Times New Roman" w:hAnsi="Times New Roman"/>
                <w:b/>
                <w:sz w:val="18"/>
                <w:szCs w:val="18"/>
              </w:rPr>
              <w:t xml:space="preserve">Refuerzo longitudinal</w:t>
            </w:r>
          </w:p>
        </w:tc>
        <w:tc>
          <w:tcPr>
            <w:tcW w:type="dxa" w:w="1560"/>
            <w:shd w:val="clear" w:color="auto" w:fill="D9E1F2"/>
          </w:tcPr>
          <w:p>
            <w:pPr>
              <w:jc w:val="center"/>
            </w:pPr>
            <w:r>
              <w:rPr>
                <w:rFonts w:ascii="Times New Roman" w:hAnsi="Times New Roman"/>
                <w:b/>
                <w:sz w:val="18"/>
                <w:szCs w:val="18"/>
              </w:rPr>
              <w:t xml:space="preserve">Estribos Nº3</w:t>
            </w:r>
          </w:p>
        </w:tc>
      </w:tr>
      <w:tr>
        <w:tc>
          <w:tcPr>
            <w:tcW w:type="dxa" w:w="1560"/>
          </w:tcPr>
          <w:p>
            <w:pPr>
              <w:jc w:val="center"/>
            </w:pPr>
            <w:r>
              <w:rPr>
                <w:rFonts w:ascii="Times New Roman" w:hAnsi="Times New Roman"/>
                <w:b w:val="0"/>
                <w:sz w:val="18"/>
                <w:szCs w:val="18"/>
              </w:rPr>
              <w:t xml:space="preserve">R-1</w:t>
            </w:r>
          </w:p>
        </w:tc>
        <w:tc>
          <w:tcPr>
            <w:tcW w:type="dxa" w:w="1560"/>
          </w:tcPr>
          <w:p>
            <w:pPr>
              <w:jc w:val="center"/>
            </w:pPr>
            <w:r>
              <w:rPr>
                <w:rFonts w:ascii="Times New Roman" w:hAnsi="Times New Roman"/>
                <w:b w:val="0"/>
                <w:sz w:val="18"/>
                <w:szCs w:val="18"/>
              </w:rPr>
              <w:t xml:space="preserve">2.50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R-2</w:t>
            </w:r>
          </w:p>
        </w:tc>
        <w:tc>
          <w:tcPr>
            <w:tcW w:type="dxa" w:w="1560"/>
          </w:tcPr>
          <w:p>
            <w:pPr>
              <w:jc w:val="center"/>
            </w:pPr>
            <w:r>
              <w:rPr>
                <w:rFonts w:ascii="Times New Roman" w:hAnsi="Times New Roman"/>
                <w:b w:val="0"/>
                <w:sz w:val="18"/>
                <w:szCs w:val="18"/>
              </w:rPr>
              <w:t xml:space="preserve">2.60</w:t>
            </w:r>
          </w:p>
        </w:tc>
        <w:tc>
          <w:tcPr>
            <w:tcW w:type="dxa" w:w="1560"/>
          </w:tcPr>
          <w:p>
            <w:pPr>
              <w:jc w:val="center"/>
            </w:pPr>
            <w:r>
              <w:rPr>
                <w:rFonts w:ascii="Times New Roman" w:hAnsi="Times New Roman"/>
                <w:b w:val="0"/>
                <w:sz w:val="18"/>
                <w:szCs w:val="18"/>
              </w:rPr>
              <w:t xml:space="preserve">20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R-3</w:t>
            </w:r>
          </w:p>
        </w:tc>
        <w:tc>
          <w:tcPr>
            <w:tcW w:type="dxa" w:w="1560"/>
          </w:tcPr>
          <w:p>
            <w:pPr>
              <w:jc w:val="center"/>
            </w:pPr>
            <w:r>
              <w:rPr>
                <w:rFonts w:ascii="Times New Roman" w:hAnsi="Times New Roman"/>
                <w:b w:val="0"/>
                <w:sz w:val="18"/>
                <w:szCs w:val="18"/>
              </w:rPr>
              <w:t xml:space="preserve">2.70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R-4</w:t>
            </w:r>
          </w:p>
        </w:tc>
        <w:tc>
          <w:tcPr>
            <w:tcW w:type="dxa" w:w="1560"/>
          </w:tcPr>
          <w:p>
            <w:pPr>
              <w:jc w:val="center"/>
            </w:pPr>
            <w:r>
              <w:rPr>
                <w:rFonts w:ascii="Times New Roman" w:hAnsi="Times New Roman"/>
                <w:b w:val="0"/>
                <w:sz w:val="18"/>
                <w:szCs w:val="18"/>
              </w:rPr>
              <w:t xml:space="preserve">2.80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R-5</w:t>
            </w:r>
          </w:p>
        </w:tc>
        <w:tc>
          <w:tcPr>
            <w:tcW w:type="dxa" w:w="1560"/>
          </w:tcPr>
          <w:p>
            <w:pPr>
              <w:jc w:val="center"/>
            </w:pPr>
            <w:r>
              <w:rPr>
                <w:rFonts w:ascii="Times New Roman" w:hAnsi="Times New Roman"/>
                <w:b w:val="0"/>
                <w:sz w:val="18"/>
                <w:szCs w:val="18"/>
              </w:rPr>
              <w:t xml:space="preserve">3.65</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R-6</w:t>
            </w:r>
          </w:p>
        </w:tc>
        <w:tc>
          <w:tcPr>
            <w:tcW w:type="dxa" w:w="1560"/>
          </w:tcPr>
          <w:p>
            <w:pPr>
              <w:jc w:val="center"/>
            </w:pPr>
            <w:r>
              <w:rPr>
                <w:rFonts w:ascii="Times New Roman" w:hAnsi="Times New Roman"/>
                <w:b w:val="0"/>
                <w:sz w:val="18"/>
                <w:szCs w:val="18"/>
              </w:rPr>
              <w:t xml:space="preserve">3.85</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R-7</w:t>
            </w:r>
          </w:p>
        </w:tc>
        <w:tc>
          <w:tcPr>
            <w:tcW w:type="dxa" w:w="1560"/>
          </w:tcPr>
          <w:p>
            <w:pPr>
              <w:jc w:val="center"/>
            </w:pPr>
            <w:r>
              <w:rPr>
                <w:rFonts w:ascii="Times New Roman" w:hAnsi="Times New Roman"/>
                <w:b w:val="0"/>
                <w:sz w:val="18"/>
                <w:szCs w:val="18"/>
              </w:rPr>
              <w:t xml:space="preserve">3.90</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R-8</w:t>
            </w:r>
          </w:p>
        </w:tc>
        <w:tc>
          <w:tcPr>
            <w:tcW w:type="dxa" w:w="1560"/>
          </w:tcPr>
          <w:p>
            <w:pPr>
              <w:jc w:val="center"/>
            </w:pPr>
            <w:r>
              <w:rPr>
                <w:rFonts w:ascii="Times New Roman" w:hAnsi="Times New Roman"/>
                <w:b w:val="0"/>
                <w:sz w:val="18"/>
                <w:szCs w:val="18"/>
              </w:rPr>
              <w:t xml:space="preserve">4.00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bl>
    <w:p>
      <w:pPr>
        <w:pStyle w:val="Ttulo2"/>
      </w:pPr>
      <w:r>
        <w:rPr>
          <w:b/>
        </w:rPr>
        <w:t>Ejemplo de cálculo detallado de una riostra de cimentación</w:t>
      </w:r>
    </w:p>
    <w:p>
      <w:r>
        <w:rPr>
          <w:b w:val="0"/>
        </w:rPr>
        <w:t>Las vigas de amarre se diseñan por la fuerza axial mínima de la NSR-10 A.3.6.4.2 (tracción o compresión), no por flexión sísmica. Se toma la columna más cargada que conectan.</w:t>
      </w:r>
    </w:p>
    <w:p>
      <w:r>
        <w:rPr>
          <w:b/>
        </w:rPr>
        <w:t xml:space="preserve">Datos de partida. </w:t>
      </w:r>
      <w:r>
        <w:rPr>
          <w:b w:val="0"/>
        </w:rPr>
        <w:t>sección 0.30 × 0.30 m; f'c = 28 MPa; fy = 420 MPa; recubrimiento 0.05 m (elemento de cimentación); barra Nº5 (Ab = 199 mm²); Aa = 0.15; carga axial mayorada de la columna más cargada Pu = 2591 kN.</w:t>
      </w:r>
    </w:p>
    <w:p>
      <w:r>
        <w:rPr>
          <w:b/>
        </w:rPr>
        <w:t xml:space="preserve">1) Fuerza de amarre. </w:t>
      </w:r>
      <w:r>
        <w:rPr>
          <w:b w:val="0"/>
        </w:rPr>
        <w:t>N = 0.25·Aa·Pu = 0.25·0.15·2591 = 97.2 kN (tracción o compresión).</w:t>
      </w:r>
    </w:p>
    <w:p>
      <w:r>
        <w:rPr>
          <w:b/>
        </w:rPr>
        <w:t xml:space="preserve">2) Acero por tracción. </w:t>
      </w:r>
      <w:r>
        <w:rPr>
          <w:b w:val="0"/>
        </w:rPr>
        <w:t>As = N/(φ·fy) = 97.2×10³/(0.90·420) = 257 mm². El acero mínimo de la sección es As,mín = 0.00333·300·232.6 = 233 mm² (d = 300 − 50 − 9.5 − 15.9/2 = 232.6 mm) → gobierna As = 257 mm².</w:t>
      </w:r>
    </w:p>
    <w:p>
      <w:r>
        <w:rPr>
          <w:b/>
        </w:rPr>
        <w:t xml:space="preserve">3) Refuerzo adoptado. </w:t>
      </w:r>
      <w:r>
        <w:rPr>
          <w:b w:val="0"/>
        </w:rPr>
        <w:t>4 barras Nº5 simétricas (2 arriba + 2 abajo) = 796 mm². Resistencia reducida a tracción φ·As·fy = 0.90·796·420 = 301 kN ≥ 97.2 kN → CUMPLE holgadamente; en compresión la sección resiste ampliamente la misma fuerza.</w:t>
      </w:r>
    </w:p>
    <w:p>
      <w:r>
        <w:rPr>
          <w:b/>
        </w:rPr>
        <w:t xml:space="preserve">4) Dimensión mínima. </w:t>
      </w:r>
      <w:r>
        <w:rPr>
          <w:b w:val="0"/>
        </w:rPr>
        <w:t>La sección debe ser ≥ Ln/20; para la mayor luz (4.00 m), Ln/20 = 0.20 m &lt; 0.30 m → CUMPLE.</w:t>
      </w:r>
    </w:p>
    <w:p>
      <w:r>
        <w:rPr>
          <w:b/>
        </w:rPr>
        <w:t xml:space="preserve">5) Estribos. </w:t>
      </w:r>
      <w:r>
        <w:rPr>
          <w:b w:val="0"/>
        </w:rPr>
        <w:t>Nº3 @ 150 mm, reducidos a @ 100 mm en las zonas de confinamiento contiguas a las columnas.</w:t>
      </w:r>
    </w:p>
    <w:p>
      <w:r>
        <w:rPr>
          <w:b/>
        </w:rPr>
        <w:t xml:space="preserve">Resultado. </w:t>
      </w:r>
      <w:r>
        <w:rPr>
          <w:b w:val="0"/>
        </w:rPr>
        <w:t>Todas las riostras de cimentación se diseñan con la misma sección 0.30 × 0.30 m y 4 barras Nº5, y se agrupan por longitud únicamente para el despiece.</w:t>
      </w:r>
    </w:p>
    <w:p>
      <w:pPr>
        <w:pStyle w:val="Ttulo1"/>
      </w:pPr>
      <w:r>
        <w:t>DISEÑO DE LAS COLUMNAS</w:t>
      </w:r>
    </w:p>
    <w:p>
      <w:pPr/>
      <w:r>
        <w:t>Las columnas se diseñaron a flexo-compresión conforme al Título C.10 de la NSR-10 y a los requisitos de capacidad moderada de disipación de energía (DMO, C.21). El modelo estructural entrega un momento predominante en un solo eje (M2 ≈ 0), por lo que el diseño se realiza con el par (Pu, Mux) más desfavorable de la envolvente para cada tipo de columna. Según su posición se definieron cuatro tipos.</w:t>
      </w:r>
    </w:p>
    <w:p>
      <w:pPr/>
      <w:r>
        <w:t>Para cada tipo se verificó: (i) la cuantía longitudinal dentro del rango 0.01 ≤ ρ ≤ 0.06; (ii) la resistencia axial máxima φPn,máx = 0.65·0.80·[0.85·f'c·(Ag − Ast) + fy·Ast]; (iii) el efecto de esbeltez y, cuando aplica, la magnificación de momentos; y (iv) la capacidad a flexo-compresión mediante el diagrama de interacción P–M de cada sección. Los resultados se resumen en la Tabla C-1.</w:t>
      </w:r>
    </w:p>
    <w:p>
      <w:pPr/>
      <w:r>
        <w:t>Tabla C-1. Resumen del diseño de las columnas.</w:t>
      </w:r>
    </w:p>
    <w:tbl>
      <w:tblPr>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t>Tipo</w:t>
            </w:r>
          </w:p>
        </w:tc>
        <w:tc>
          <w:tcPr>
            <w:tcW w:type="dxa" w:w="1263"/>
          </w:tcPr>
          <w:p>
            <w:r>
              <w:t>Sección [m]</w:t>
            </w:r>
          </w:p>
        </w:tc>
        <w:tc>
          <w:tcPr>
            <w:tcW w:type="dxa" w:w="1263"/>
          </w:tcPr>
          <w:p>
            <w:r>
              <w:t>Refuerzo</w:t>
            </w:r>
          </w:p>
        </w:tc>
        <w:tc>
          <w:tcPr>
            <w:tcW w:type="dxa" w:w="1263"/>
          </w:tcPr>
          <w:p>
            <w:r>
              <w:t>ρ</w:t>
            </w:r>
          </w:p>
        </w:tc>
        <w:tc>
          <w:tcPr>
            <w:tcW w:type="dxa" w:w="1263"/>
          </w:tcPr>
          <w:p>
            <w:r>
              <w:t>Pu [kN]</w:t>
            </w:r>
          </w:p>
        </w:tc>
        <w:tc>
          <w:tcPr>
            <w:tcW w:type="dxa" w:w="1263"/>
          </w:tcPr>
          <w:p>
            <w:r>
              <w:t>Mux [kN·m]</w:t>
            </w:r>
          </w:p>
        </w:tc>
        <w:tc>
          <w:tcPr>
            <w:tcW w:type="dxa" w:w="1263"/>
          </w:tcPr>
          <w:p>
            <w:r>
              <w:t>φPn,máx [kN]</w:t>
            </w:r>
          </w:p>
        </w:tc>
      </w:tr>
      <w:tr>
        <w:tc>
          <w:tcPr>
            <w:tcW w:type="dxa" w:w="1263"/>
          </w:tcPr>
          <w:p>
            <w:r>
              <w:t>C1 (esquina)</w:t>
            </w:r>
          </w:p>
        </w:tc>
        <w:tc>
          <w:tcPr>
            <w:tcW w:type="dxa" w:w="1263"/>
          </w:tcPr>
          <w:p>
            <w:r>
              <w:t>0.35 × 0.30</w:t>
            </w:r>
          </w:p>
        </w:tc>
        <w:tc>
          <w:tcPr>
            <w:tcW w:type="dxa" w:w="1263"/>
          </w:tcPr>
          <w:p>
            <w:r>
              <w:t>10 Nº6</w:t>
            </w:r>
          </w:p>
        </w:tc>
        <w:tc>
          <w:tcPr>
            <w:tcW w:type="dxa" w:w="1263"/>
          </w:tcPr>
          <w:p>
            <w:r>
              <w:t>2.70 %</w:t>
            </w:r>
          </w:p>
        </w:tc>
        <w:tc>
          <w:tcPr>
            <w:tcW w:type="dxa" w:w="1263"/>
          </w:tcPr>
          <w:p>
            <w:r>
              <w:t>491.6</w:t>
            </w:r>
          </w:p>
        </w:tc>
        <w:tc>
          <w:tcPr>
            <w:tcW w:type="dxa" w:w="1263"/>
          </w:tcPr>
          <w:p>
            <w:r>
              <w:t>87.1</w:t>
            </w:r>
          </w:p>
        </w:tc>
        <w:tc>
          <w:tcPr>
            <w:tcW w:type="dxa" w:w="1263"/>
          </w:tcPr>
          <w:p>
            <w:r>
              <w:t>1 884.6</w:t>
            </w:r>
          </w:p>
        </w:tc>
      </w:tr>
      <w:tr>
        <w:tc>
          <w:tcPr>
            <w:tcW w:type="dxa" w:w="1263"/>
          </w:tcPr>
          <w:p>
            <w:r>
              <w:t>C2 (borde)</w:t>
            </w:r>
          </w:p>
        </w:tc>
        <w:tc>
          <w:tcPr>
            <w:tcW w:type="dxa" w:w="1263"/>
          </w:tcPr>
          <w:p>
            <w:r>
              <w:t>0.50 × 0.45</w:t>
            </w:r>
          </w:p>
        </w:tc>
        <w:tc>
          <w:tcPr>
            <w:tcW w:type="dxa" w:w="1263"/>
          </w:tcPr>
          <w:p>
            <w:r>
              <w:t>8 Nº6</w:t>
            </w:r>
          </w:p>
        </w:tc>
        <w:tc>
          <w:tcPr>
            <w:tcW w:type="dxa" w:w="1263"/>
          </w:tcPr>
          <w:p>
            <w:r>
              <w:t>1.01 %</w:t>
            </w:r>
          </w:p>
        </w:tc>
        <w:tc>
          <w:tcPr>
            <w:tcW w:type="dxa" w:w="1263"/>
          </w:tcPr>
          <w:p>
            <w:r>
              <w:t>1 490.5</w:t>
            </w:r>
          </w:p>
        </w:tc>
        <w:tc>
          <w:tcPr>
            <w:tcW w:type="dxa" w:w="1263"/>
          </w:tcPr>
          <w:p>
            <w:r>
              <w:t>232.7</w:t>
            </w:r>
          </w:p>
        </w:tc>
        <w:tc>
          <w:tcPr>
            <w:tcW w:type="dxa" w:w="1263"/>
          </w:tcPr>
          <w:p>
            <w:r>
              <w:t>3 252.7</w:t>
            </w:r>
          </w:p>
        </w:tc>
      </w:tr>
      <w:tr>
        <w:tc>
          <w:tcPr>
            <w:tcW w:type="dxa" w:w="1263"/>
          </w:tcPr>
          <w:p>
            <w:r>
              <w:t>C3 (interior)</w:t>
            </w:r>
          </w:p>
        </w:tc>
        <w:tc>
          <w:tcPr>
            <w:tcW w:type="dxa" w:w="1263"/>
          </w:tcPr>
          <w:p>
            <w:r>
              <w:t>0.55 × 0.50</w:t>
            </w:r>
          </w:p>
        </w:tc>
        <w:tc>
          <w:tcPr>
            <w:tcW w:type="dxa" w:w="1263"/>
          </w:tcPr>
          <w:p>
            <w:r>
              <w:t>10 Nº6</w:t>
            </w:r>
          </w:p>
        </w:tc>
        <w:tc>
          <w:tcPr>
            <w:tcW w:type="dxa" w:w="1263"/>
          </w:tcPr>
          <w:p>
            <w:r>
              <w:t>1.03 %</w:t>
            </w:r>
          </w:p>
        </w:tc>
        <w:tc>
          <w:tcPr>
            <w:tcW w:type="dxa" w:w="1263"/>
          </w:tcPr>
          <w:p>
            <w:r>
              <w:t>2 591.5</w:t>
            </w:r>
          </w:p>
        </w:tc>
        <w:tc>
          <w:tcPr>
            <w:tcW w:type="dxa" w:w="1263"/>
          </w:tcPr>
          <w:p>
            <w:r>
              <w:t>234.3</w:t>
            </w:r>
          </w:p>
        </w:tc>
        <w:tc>
          <w:tcPr>
            <w:tcW w:type="dxa" w:w="1263"/>
          </w:tcPr>
          <w:p>
            <w:r>
              <w:t>3 988.5</w:t>
            </w:r>
          </w:p>
        </w:tc>
      </w:tr>
      <w:tr>
        <w:tc>
          <w:tcPr>
            <w:tcW w:type="dxa" w:w="1263"/>
          </w:tcPr>
          <w:p>
            <w:r>
              <w:t>C4 (diagonal)</w:t>
            </w:r>
          </w:p>
        </w:tc>
        <w:tc>
          <w:tcPr>
            <w:tcW w:type="dxa" w:w="1263"/>
          </w:tcPr>
          <w:p>
            <w:r>
              <w:t>0.45 × 0.40</w:t>
            </w:r>
          </w:p>
        </w:tc>
        <w:tc>
          <w:tcPr>
            <w:tcW w:type="dxa" w:w="1263"/>
          </w:tcPr>
          <w:p>
            <w:r>
              <w:t>8 Nº6</w:t>
            </w:r>
          </w:p>
        </w:tc>
        <w:tc>
          <w:tcPr>
            <w:tcW w:type="dxa" w:w="1263"/>
          </w:tcPr>
          <w:p>
            <w:r>
              <w:t>1.26 %</w:t>
            </w:r>
          </w:p>
        </w:tc>
        <w:tc>
          <w:tcPr>
            <w:tcW w:type="dxa" w:w="1263"/>
          </w:tcPr>
          <w:p>
            <w:r>
              <w:t>885.1</w:t>
            </w:r>
          </w:p>
        </w:tc>
        <w:tc>
          <w:tcPr>
            <w:tcW w:type="dxa" w:w="1263"/>
          </w:tcPr>
          <w:p>
            <w:r>
              <w:t>122.4</w:t>
            </w:r>
          </w:p>
        </w:tc>
        <w:tc>
          <w:tcPr>
            <w:tcW w:type="dxa" w:w="1263"/>
          </w:tcPr>
          <w:p>
            <w:r>
              <w:t>2 695.8</w:t>
            </w:r>
          </w:p>
        </w:tc>
      </w:tr>
    </w:tbl>
    <w:p>
      <w:pPr/>
      <w:r>
        <w:t>Efecto de esbeltez. Se evaluó la relación k·Lu/r con k = 1.0 (pórtico no arriostrado), altura libre Lu = 3.10 m y radio de giro aproximado r = 0.30·h. Resultan k·Lu/r = 34.4 (C1), 23.0 (C2), 20.7 (C3) y 25.8 (C4). Como el límite para despreciar la esbeltez en pórticos no arriostrados es 22, las columnas C1, C2 y C4 son esbeltas y requieren magnificación de momentos, mientras que la C3 es corta.</w:t>
      </w:r>
    </w:p>
    <w:p>
      <w:pPr>
        <w:pStyle w:val="Ttulo2"/>
      </w:pPr>
      <w:r>
        <w:t>Ejemplo de cálculo detallado de una columna (tipo C2 – borde)</w:t>
      </w:r>
    </w:p>
    <w:p>
      <w:pPr/>
      <w:r>
        <w:t>Datos de partida. Sección 0.50 × 0.45 m; 8 barras Nº6 (Ab = 284 mm², Ast = 2 272 mm²); Ag = 225 000 mm²; ρ = 1.01 %; f'c = 28 MPa; fy = 420 MPa. Solicitaciones gobernantes de la envolvente: Pu = 1 490.5 kN y Mux = 232.7 kN·m.</w:t>
      </w:r>
    </w:p>
    <w:p>
      <w:pPr/>
      <w:r>
        <w:t>1) Resistencia axial. φPn,máx = 0.65·0.80·[0.85·28·(225 000 − 2 272) + 420·2 272] = 3 252.7 kN ≥ Pu = 1 490.5 kN → CUMPLE.</w:t>
      </w:r>
    </w:p>
    <w:p>
      <w:pPr/>
      <w:r>
        <w:t>2) Esbeltez. r = 0.30·0.45 = 0.135 m; k·Lu/r = 1.0·3.10/0.135 = 23.0 &gt; 22 → columna esbelta, se magnifica el momento.</w:t>
      </w:r>
    </w:p>
    <w:p>
      <w:pPr/>
      <w:r>
        <w:t>3) Magnificación de momentos (C.10.10). Ec = 4700·√f'c = 24 870 MPa; Ig = b·h³/12 = 3.797×10⁹ mm⁴; EI = 0.4·Ec·Ig/(1 + βdns) = 2.36×10¹³ N·mm² (βdns = 0.6); Pc = π²·EI/(k·Lu)² = 24 245 kN; δns = Cm/[1 − Pu/(0.75·Pc)] = 1/[1 − 1 490.5/(0.75·24 245)] = 1.089; Mc = δns·Mux = 1.089·232.7 = 253.5 kN·m.</w:t>
      </w:r>
    </w:p>
    <w:p>
      <w:pPr/>
      <w:r>
        <w:t>4) Flexo-compresión. Del diagrama de interacción P–M de la sección 0.50 × 0.45 m con 8 Nº6, la capacidad a flexión para Pu = 1 490.5 kN es φMn = 275.7 kN·m ≥ Mc = 253.5 kN·m → CUMPLE.</w:t>
      </w:r>
    </w:p>
    <w:p>
      <w:pPr/>
      <w:r>
        <w:t>5) Confinamiento (DMO, C.21.6). Estribos Nº3; en la longitud de confinamiento Lo = 517 mm medida desde cada nudo, la separación es s ≈ 115 mm = mín(6·db,long ; b/4 ; …), y en el resto de la altura s ≈ 305 mm.</w:t>
      </w:r>
    </w:p>
    <w:p>
      <w:pPr/>
      <w:r>
        <w:t>Resultado. Las cuatro columnas verifican la cuantía, la resistencia axial, la esbeltez y la flexo-compresión con sus diagramas de interacción. El detalle completo, incluidos los diagramas P–M y las 300 columnas del modelo, se presenta en la hoja DISENO-TODAS-LAS-COLUMNAS.xlsx.</w:t>
      </w:r>
    </w:p>
    <w:p>
      <w:pPr>
        <w:pStyle w:val="Ttulo2"/>
        <w:jc w:val="both"/>
      </w:pPr>
      <w:r>
        <w:rPr>
          <w:rFonts w:ascii="Times New Roman" w:hAnsi="Times New Roman"/>
          <w:b w:val="0"/>
          <w:i w:val="0"/>
          <w:sz w:val="28"/>
          <w:rFonts w:ascii="Times New Roman" w:hAnsi="Times New Roman"/>
        </w:rPr>
        <w:t>Despiece de los elementos</w:t>
      </w:r>
    </w:p>
    <w:p>
      <w:pPr>
        <w:jc w:val="both"/>
      </w:pPr>
      <w:r>
        <w:t>El despiece de cada tipo de vigueta, viga, riostra y columna se presenta en los planos estructurales correspondientes. En ellos se detalla, en la elevación de cada elemento, el refuerzo longitudinal (corrido e interrumpido), su localización y las longitudes de corte, junto con la separación y el tipo de estribos en las zonas de confinamiento y central.</w:t>
      </w:r>
    </w:p>
    <w:p>
      <w:pPr>
        <w:pStyle w:val="Ttulo2"/>
      </w:pPr>
      <w:r>
        <w:rPr>
          <w:rFonts w:ascii="Times New Roman" w:hAnsi="Times New Roman"/>
          <w:b w:val="0"/>
          <w:i w:val="0"/>
          <w:sz w:val="28"/>
          <w:rFonts w:ascii="Times New Roman" w:hAnsi="Times New Roman"/>
        </w:rPr>
        <w:t>Longitudes de desarrollo, ganchos y estribos</w:t>
      </w:r>
    </w:p>
    <w:p>
      <w:pPr>
        <w:jc w:val="both"/>
      </w:pPr>
      <w:r>
        <w:t>Para el detallado del refuerzo se determinaron las longitudes de desarrollo, los ganchos y la separación de los estribos conforme a los Capítulos C.7 y C.12 de la NSR-10. La longitud de desarrollo de barras rectas se calculó con ld = (3/(40·λ·√f'c))·[fy·ψt·ψe·ψs/((cb + Ktr)/db)]·db, con los factores de modificación: ψt = 1.3 para acero superior (más de 300 mm de concreto fresco por debajo) y 1.0 para el inferior; ψe = 1.0 (barras sin recubrimiento epóxico); ψs = 0.8 (barras Nº6 y menores); λ = 1.0 (concreto de peso normal); y el término (cb + Ktr)/db limitado a 2.5. Como la longitud recta no cabe dentro del ancho del elemento de apoyo, el anclaje se resuelve con gancho estándar de 90°, cuya longitud es ldh = 0.24·ψe·fy/(λ·√f'c)·db.</w:t>
      </w:r>
    </w:p>
    <w:p>
      <w:pPr>
        <w:pStyle w:val="Descripcin"/>
      </w:pPr>
      <w:r>
        <w:rPr>
          <w:rFonts w:ascii="Times New Roman" w:hAnsi="Times New Roman"/>
          <w:b w:val="0"/>
          <w:i w:val="0"/>
          <w:sz w:val="20"/>
          <w:rFonts w:ascii="Times New Roman" w:hAnsi="Times New Roman"/>
        </w:rPr>
        <w:t>Tabla 64. Longitudes de desarrollo y ganchos por diametro de barra (mm).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Barra</w:t>
            </w:r>
          </w:p>
        </w:tc>
        <w:tc>
          <w:tcPr>
            <w:tcW w:type="dxa" w:w="1473"/>
            <w:shd w:val="clear" w:fill="D9E1F2"/>
          </w:tcPr>
          <w:p>
            <w:pPr>
              <w:jc w:val="center"/>
            </w:pPr>
            <w:r/>
            <w:r>
              <w:rPr>
                <w:rFonts w:ascii="Times New Roman" w:hAnsi="Times New Roman"/>
                <w:b/>
                <w:i w:val="0"/>
                <w:sz w:val="18"/>
                <w:rFonts w:ascii="Times New Roman" w:hAnsi="Times New Roman"/>
              </w:rPr>
              <w:t>Diametro</w:t>
            </w:r>
          </w:p>
        </w:tc>
        <w:tc>
          <w:tcPr>
            <w:tcW w:type="dxa" w:w="1473"/>
            <w:shd w:val="clear" w:fill="D9E1F2"/>
          </w:tcPr>
          <w:p>
            <w:pPr>
              <w:jc w:val="center"/>
            </w:pPr>
            <w:r/>
            <w:r>
              <w:rPr>
                <w:rFonts w:ascii="Times New Roman" w:hAnsi="Times New Roman"/>
                <w:b/>
                <w:i w:val="0"/>
                <w:sz w:val="18"/>
                <w:rFonts w:ascii="Times New Roman" w:hAnsi="Times New Roman"/>
              </w:rPr>
              <w:t>ldh (gancho)</w:t>
            </w:r>
          </w:p>
        </w:tc>
        <w:tc>
          <w:tcPr>
            <w:tcW w:type="dxa" w:w="1473"/>
            <w:shd w:val="clear" w:fill="D9E1F2"/>
          </w:tcPr>
          <w:p>
            <w:pPr>
              <w:jc w:val="center"/>
            </w:pPr>
            <w:r/>
            <w:r>
              <w:rPr>
                <w:rFonts w:ascii="Times New Roman" w:hAnsi="Times New Roman"/>
                <w:b/>
                <w:i w:val="0"/>
                <w:sz w:val="18"/>
                <w:rFonts w:ascii="Times New Roman" w:hAnsi="Times New Roman"/>
              </w:rPr>
              <w:t>Gancho 90 grados</w:t>
            </w:r>
          </w:p>
        </w:tc>
        <w:tc>
          <w:tcPr>
            <w:tcW w:type="dxa" w:w="1473"/>
            <w:shd w:val="clear" w:fill="D9E1F2"/>
          </w:tcPr>
          <w:p>
            <w:pPr>
              <w:jc w:val="center"/>
            </w:pPr>
            <w:r/>
            <w:r>
              <w:rPr>
                <w:rFonts w:ascii="Times New Roman" w:hAnsi="Times New Roman"/>
                <w:b/>
                <w:i w:val="0"/>
                <w:sz w:val="18"/>
                <w:rFonts w:ascii="Times New Roman" w:hAnsi="Times New Roman"/>
              </w:rPr>
              <w:t>Gancho 135 (estribo)</w:t>
            </w:r>
          </w:p>
        </w:tc>
        <w:tc>
          <w:tcPr>
            <w:tcW w:type="dxa" w:w="1473"/>
            <w:shd w:val="clear" w:fill="D9E1F2"/>
          </w:tcPr>
          <w:p>
            <w:pPr>
              <w:jc w:val="center"/>
            </w:pPr>
            <w:r/>
            <w:r>
              <w:rPr>
                <w:rFonts w:ascii="Times New Roman" w:hAnsi="Times New Roman"/>
                <w:b/>
                <w:i w:val="0"/>
                <w:sz w:val="18"/>
                <w:rFonts w:ascii="Times New Roman" w:hAnsi="Times New Roman"/>
              </w:rPr>
              <w:t>Diametro doblado</w:t>
            </w:r>
          </w:p>
        </w:tc>
      </w:tr>
      <w:tr>
        <w:tc>
          <w:tcPr>
            <w:tcW w:type="dxa" w:w="1473"/>
          </w:tcPr>
          <w:p>
            <w:pPr>
              <w:jc w:val="center"/>
            </w:pPr>
            <w:r/>
            <w:r>
              <w:rPr>
                <w:rFonts w:ascii="Times New Roman" w:hAnsi="Times New Roman"/>
                <w:b w:val="0"/>
                <w:i w:val="0"/>
                <w:sz w:val="18"/>
                <w:rFonts w:ascii="Times New Roman" w:hAnsi="Times New Roman"/>
              </w:rPr>
              <w:t>Nº 3</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181</w:t>
            </w:r>
          </w:p>
        </w:tc>
        <w:tc>
          <w:tcPr>
            <w:tcW w:type="dxa" w:w="1473"/>
          </w:tcPr>
          <w:p>
            <w:pPr>
              <w:jc w:val="center"/>
            </w:pPr>
            <w:r/>
            <w:r>
              <w:rPr>
                <w:rFonts w:ascii="Times New Roman" w:hAnsi="Times New Roman"/>
                <w:b w:val="0"/>
                <w:i w:val="0"/>
                <w:sz w:val="18"/>
                <w:rFonts w:ascii="Times New Roman" w:hAnsi="Times New Roman"/>
              </w:rPr>
              <w:t>114</w:t>
            </w:r>
          </w:p>
        </w:tc>
        <w:tc>
          <w:tcPr>
            <w:tcW w:type="dxa" w:w="1473"/>
          </w:tcPr>
          <w:p>
            <w:pPr>
              <w:jc w:val="center"/>
            </w:pPr>
            <w:r/>
            <w:r>
              <w:rPr>
                <w:rFonts w:ascii="Times New Roman" w:hAnsi="Times New Roman"/>
                <w:b w:val="0"/>
                <w:i w:val="0"/>
                <w:sz w:val="18"/>
                <w:rFonts w:ascii="Times New Roman" w:hAnsi="Times New Roman"/>
              </w:rPr>
              <w:t>75</w:t>
            </w:r>
          </w:p>
        </w:tc>
        <w:tc>
          <w:tcPr>
            <w:tcW w:type="dxa" w:w="1473"/>
          </w:tcPr>
          <w:p>
            <w:pPr>
              <w:jc w:val="center"/>
            </w:pPr>
            <w:r/>
            <w:r>
              <w:rPr>
                <w:rFonts w:ascii="Times New Roman" w:hAnsi="Times New Roman"/>
                <w:b w:val="0"/>
                <w:i w:val="0"/>
                <w:sz w:val="18"/>
                <w:rFonts w:ascii="Times New Roman" w:hAnsi="Times New Roman"/>
              </w:rPr>
              <w:t>57</w:t>
            </w:r>
          </w:p>
        </w:tc>
      </w:tr>
      <w:tr>
        <w:tc>
          <w:tcPr>
            <w:tcW w:type="dxa" w:w="1473"/>
          </w:tcPr>
          <w:p>
            <w:pPr>
              <w:jc w:val="center"/>
            </w:pPr>
            <w:r/>
            <w:r>
              <w:rPr>
                <w:rFonts w:ascii="Times New Roman" w:hAnsi="Times New Roman"/>
                <w:b w:val="0"/>
                <w:i w:val="0"/>
                <w:sz w:val="18"/>
                <w:rFonts w:ascii="Times New Roman" w:hAnsi="Times New Roman"/>
              </w:rPr>
              <w:t>Nº 4</w:t>
            </w:r>
          </w:p>
        </w:tc>
        <w:tc>
          <w:tcPr>
            <w:tcW w:type="dxa" w:w="1473"/>
          </w:tcPr>
          <w:p>
            <w:pPr>
              <w:jc w:val="center"/>
            </w:pPr>
            <w:r/>
            <w:r>
              <w:rPr>
                <w:rFonts w:ascii="Times New Roman" w:hAnsi="Times New Roman"/>
                <w:b w:val="0"/>
                <w:i w:val="0"/>
                <w:sz w:val="18"/>
                <w:rFonts w:ascii="Times New Roman" w:hAnsi="Times New Roman"/>
              </w:rPr>
              <w:t>12.7</w:t>
            </w:r>
          </w:p>
        </w:tc>
        <w:tc>
          <w:tcPr>
            <w:tcW w:type="dxa" w:w="1473"/>
          </w:tcPr>
          <w:p>
            <w:pPr>
              <w:jc w:val="center"/>
            </w:pPr>
            <w:r/>
            <w:r>
              <w:rPr>
                <w:rFonts w:ascii="Times New Roman" w:hAnsi="Times New Roman"/>
                <w:b w:val="0"/>
                <w:i w:val="0"/>
                <w:sz w:val="18"/>
                <w:rFonts w:ascii="Times New Roman" w:hAnsi="Times New Roman"/>
              </w:rPr>
              <w:t>242</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76</w:t>
            </w:r>
          </w:p>
        </w:tc>
      </w:tr>
      <w:tr>
        <w:tc>
          <w:tcPr>
            <w:tcW w:type="dxa" w:w="1473"/>
          </w:tcPr>
          <w:p>
            <w:pPr>
              <w:jc w:val="center"/>
            </w:pPr>
            <w:r/>
            <w:r>
              <w:rPr>
                <w:rFonts w:ascii="Times New Roman" w:hAnsi="Times New Roman"/>
                <w:b w:val="0"/>
                <w:i w:val="0"/>
                <w:sz w:val="18"/>
                <w:rFonts w:ascii="Times New Roman" w:hAnsi="Times New Roman"/>
              </w:rPr>
              <w:t>Nº 5</w:t>
            </w:r>
          </w:p>
        </w:tc>
        <w:tc>
          <w:tcPr>
            <w:tcW w:type="dxa" w:w="1473"/>
          </w:tcPr>
          <w:p>
            <w:pPr>
              <w:jc w:val="center"/>
            </w:pPr>
            <w:r/>
            <w:r>
              <w:rPr>
                <w:rFonts w:ascii="Times New Roman" w:hAnsi="Times New Roman"/>
                <w:b w:val="0"/>
                <w:i w:val="0"/>
                <w:sz w:val="18"/>
                <w:rFonts w:ascii="Times New Roman" w:hAnsi="Times New Roman"/>
              </w:rPr>
              <w:t>15.9</w:t>
            </w:r>
          </w:p>
        </w:tc>
        <w:tc>
          <w:tcPr>
            <w:tcW w:type="dxa" w:w="1473"/>
          </w:tcPr>
          <w:p>
            <w:pPr>
              <w:jc w:val="center"/>
            </w:pPr>
            <w:r/>
            <w:r>
              <w:rPr>
                <w:rFonts w:ascii="Times New Roman" w:hAnsi="Times New Roman"/>
                <w:b w:val="0"/>
                <w:i w:val="0"/>
                <w:sz w:val="18"/>
                <w:rFonts w:ascii="Times New Roman" w:hAnsi="Times New Roman"/>
              </w:rPr>
              <w:t>303</w:t>
            </w:r>
          </w:p>
        </w:tc>
        <w:tc>
          <w:tcPr>
            <w:tcW w:type="dxa" w:w="1473"/>
          </w:tcPr>
          <w:p>
            <w:pPr>
              <w:jc w:val="center"/>
            </w:pPr>
            <w:r/>
            <w:r>
              <w:rPr>
                <w:rFonts w:ascii="Times New Roman" w:hAnsi="Times New Roman"/>
                <w:b w:val="0"/>
                <w:i w:val="0"/>
                <w:sz w:val="18"/>
                <w:rFonts w:ascii="Times New Roman" w:hAnsi="Times New Roman"/>
              </w:rPr>
              <w:t>191</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95</w:t>
            </w:r>
          </w:p>
        </w:tc>
      </w:tr>
    </w:tbl>
    <w:p>
      <w:pPr>
        <w:jc w:val="both"/>
      </w:pPr>
      <w:r>
        <w:t>La longitud de corte de cada barra se obtuvo así: las barras superiores (momentos negativos en los apoyos) se cortan con L = Ln/4 + ldh, y las barras inferiores (momento positivo en el centro) se prolongan L = Ln + 2·ldh, considerando el anclaje con gancho estándar dentro de las columnas en ambos extremos. Por ejemplo, para la viga de carga tipo (Ln = 4.90 m) con barras Nº5 (ldh = 303 mm): las barras inferiores miden 4.90 + 2·0.303 = 5.51 m y las superiores 4.90/4 + 0.303 = 1.53 m.</w:t>
      </w:r>
    </w:p>
    <w:p>
      <w:pPr>
        <w:pStyle w:val="Descripcin"/>
      </w:pPr>
      <w:r>
        <w:rPr>
          <w:rFonts w:ascii="Times New Roman" w:hAnsi="Times New Roman"/>
          <w:b w:val="0"/>
          <w:i w:val="0"/>
          <w:sz w:val="20"/>
          <w:rFonts w:ascii="Times New Roman" w:hAnsi="Times New Roman"/>
        </w:rPr>
        <w:t>Tabla 65. Longitud de corte de las barras longitudinales.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Elemento</w:t>
            </w:r>
          </w:p>
        </w:tc>
        <w:tc>
          <w:tcPr>
            <w:tcW w:type="dxa" w:w="1768"/>
            <w:shd w:val="clear" w:fill="D9E1F2"/>
          </w:tcPr>
          <w:p>
            <w:pPr>
              <w:jc w:val="center"/>
            </w:pPr>
            <w:r/>
            <w:r>
              <w:rPr>
                <w:rFonts w:ascii="Times New Roman" w:hAnsi="Times New Roman"/>
                <w:b/>
                <w:i w:val="0"/>
                <w:sz w:val="18"/>
                <w:rFonts w:ascii="Times New Roman" w:hAnsi="Times New Roman"/>
              </w:rPr>
              <w:t>Barra</w:t>
            </w:r>
          </w:p>
        </w:tc>
        <w:tc>
          <w:tcPr>
            <w:tcW w:type="dxa" w:w="1768"/>
            <w:shd w:val="clear" w:fill="D9E1F2"/>
          </w:tcPr>
          <w:p>
            <w:pPr>
              <w:jc w:val="center"/>
            </w:pPr>
            <w:r/>
            <w:r>
              <w:rPr>
                <w:rFonts w:ascii="Times New Roman" w:hAnsi="Times New Roman"/>
                <w:b/>
                <w:i w:val="0"/>
                <w:sz w:val="18"/>
                <w:rFonts w:ascii="Times New Roman" w:hAnsi="Times New Roman"/>
              </w:rPr>
              <w:t>Luz libre (m)</w:t>
            </w:r>
          </w:p>
        </w:tc>
        <w:tc>
          <w:tcPr>
            <w:tcW w:type="dxa" w:w="1768"/>
            <w:shd w:val="clear" w:fill="D9E1F2"/>
          </w:tcPr>
          <w:p>
            <w:pPr>
              <w:jc w:val="center"/>
            </w:pPr>
            <w:r/>
            <w:r>
              <w:rPr>
                <w:rFonts w:ascii="Times New Roman" w:hAnsi="Times New Roman"/>
                <w:b/>
                <w:i w:val="0"/>
                <w:sz w:val="18"/>
                <w:rFonts w:ascii="Times New Roman" w:hAnsi="Times New Roman"/>
              </w:rPr>
              <w:t>ldh (mm)</w:t>
            </w:r>
          </w:p>
        </w:tc>
        <w:tc>
          <w:tcPr>
            <w:tcW w:type="dxa" w:w="1768"/>
            <w:shd w:val="clear" w:fill="D9E1F2"/>
          </w:tcPr>
          <w:p>
            <w:pPr>
              <w:jc w:val="center"/>
            </w:pPr>
            <w:r/>
            <w:r>
              <w:rPr>
                <w:rFonts w:ascii="Times New Roman" w:hAnsi="Times New Roman"/>
                <w:b/>
                <w:i w:val="0"/>
                <w:sz w:val="18"/>
                <w:rFonts w:ascii="Times New Roman" w:hAnsi="Times New Roman"/>
              </w:rPr>
              <w:t>Longitud de barra (m)</w:t>
            </w:r>
          </w:p>
        </w:tc>
      </w:tr>
      <w:tr>
        <w:tc>
          <w:tcPr>
            <w:tcW w:type="dxa" w:w="1768"/>
          </w:tcPr>
          <w:p>
            <w:pPr>
              <w:jc w:val="center"/>
            </w:pPr>
            <w:r/>
            <w:r>
              <w:rPr>
                <w:rFonts w:ascii="Times New Roman" w:hAnsi="Times New Roman"/>
                <w:b w:val="0"/>
                <w:i w:val="0"/>
                <w:sz w:val="18"/>
                <w:rFonts w:ascii="Times New Roman" w:hAnsi="Times New Roman"/>
              </w:rPr>
              <w:t>Viga de carga VC</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4.90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5.51</w:t>
            </w:r>
          </w:p>
        </w:tc>
      </w:tr>
      <w:tr>
        <w:tc>
          <w:tcPr>
            <w:tcW w:type="dxa" w:w="1768"/>
          </w:tcPr>
          <w:p>
            <w:pPr>
              <w:jc w:val="center"/>
            </w:pPr>
            <w:r/>
            <w:r>
              <w:rPr>
                <w:rFonts w:ascii="Times New Roman" w:hAnsi="Times New Roman"/>
                <w:b w:val="0"/>
                <w:i w:val="0"/>
                <w:sz w:val="18"/>
                <w:rFonts w:ascii="Times New Roman" w:hAnsi="Times New Roman"/>
              </w:rPr>
              <w:t>Riostra VR</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5.10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5.71</w:t>
            </w:r>
          </w:p>
        </w:tc>
      </w:tr>
      <w:tr>
        <w:tc>
          <w:tcPr>
            <w:tcW w:type="dxa" w:w="1768"/>
          </w:tcPr>
          <w:p>
            <w:pPr>
              <w:jc w:val="center"/>
            </w:pPr>
            <w:r/>
            <w:r>
              <w:rPr>
                <w:rFonts w:ascii="Times New Roman" w:hAnsi="Times New Roman"/>
                <w:b w:val="0"/>
                <w:i w:val="0"/>
                <w:sz w:val="18"/>
                <w:rFonts w:ascii="Times New Roman" w:hAnsi="Times New Roman"/>
              </w:rPr>
              <w:t>Vigueta</w:t>
            </w:r>
          </w:p>
        </w:tc>
        <w:tc>
          <w:tcPr>
            <w:tcW w:type="dxa" w:w="1768"/>
          </w:tcPr>
          <w:p>
            <w:pPr>
              <w:jc w:val="center"/>
            </w:pPr>
            <w:r/>
            <w:r>
              <w:rPr>
                <w:rFonts w:ascii="Times New Roman" w:hAnsi="Times New Roman"/>
                <w:b w:val="0"/>
                <w:i w:val="0"/>
                <w:sz w:val="18"/>
                <w:rFonts w:ascii="Times New Roman" w:hAnsi="Times New Roman"/>
              </w:rPr>
              <w:t>Nº 4</w:t>
            </w:r>
          </w:p>
        </w:tc>
        <w:tc>
          <w:tcPr>
            <w:tcW w:type="dxa" w:w="1768"/>
          </w:tcPr>
          <w:p>
            <w:pPr>
              <w:jc w:val="center"/>
            </w:pPr>
            <w:r/>
            <w:r>
              <w:rPr>
                <w:rFonts w:ascii="Times New Roman" w:hAnsi="Times New Roman"/>
                <w:b w:val="0"/>
                <w:i w:val="0"/>
                <w:sz w:val="18"/>
                <w:rFonts w:ascii="Times New Roman" w:hAnsi="Times New Roman"/>
              </w:rPr>
              <w:t>4.80</w:t>
            </w:r>
          </w:p>
        </w:tc>
        <w:tc>
          <w:tcPr>
            <w:tcW w:type="dxa" w:w="1768"/>
          </w:tcPr>
          <w:p>
            <w:pPr>
              <w:jc w:val="center"/>
            </w:pPr>
            <w:r/>
            <w:r>
              <w:rPr>
                <w:rFonts w:ascii="Times New Roman" w:hAnsi="Times New Roman"/>
                <w:b w:val="0"/>
                <w:i w:val="0"/>
                <w:sz w:val="18"/>
                <w:rFonts w:ascii="Times New Roman" w:hAnsi="Times New Roman"/>
              </w:rPr>
              <w:t>242</w:t>
            </w:r>
          </w:p>
        </w:tc>
        <w:tc>
          <w:tcPr>
            <w:tcW w:type="dxa" w:w="1768"/>
          </w:tcPr>
          <w:p>
            <w:pPr>
              <w:jc w:val="center"/>
            </w:pPr>
            <w:r/>
            <w:r>
              <w:rPr>
                <w:rFonts w:ascii="Times New Roman" w:hAnsi="Times New Roman"/>
                <w:b w:val="0"/>
                <w:i w:val="0"/>
                <w:sz w:val="18"/>
                <w:rFonts w:ascii="Times New Roman" w:hAnsi="Times New Roman"/>
              </w:rPr>
              <w:t>5.28</w:t>
            </w:r>
          </w:p>
        </w:tc>
      </w:tr>
    </w:tbl>
    <w:p>
      <w:pPr>
        <w:jc w:val="both"/>
      </w:pPr>
      <w:r>
        <w:rPr>
          <w:rFonts w:ascii="Times New Roman" w:hAnsi="Times New Roman"/>
          <w:b w:val="0"/>
          <w:i w:val="0"/>
          <w:sz w:val="24"/>
          <w:rFonts w:ascii="Times New Roman" w:hAnsi="Times New Roman"/>
        </w:rPr>
        <w:t>La separacion de los estribos se definio diferenciando la zona de confinamiento de la zona central, segun los requisitos para capacidad moderada de disipacion de energia. La zona de confinamiento se extiende una longitud igual a dos veces la altura del elemento desde la cara de cada apoyo, con una separacion igual a la cuarta parte de la altura efectiva; en la zona central la separacion es igual a la mitad de la altura efectiva. Los estribos son del numero 3, de dos ramas, con ganchos sismicos a ciento treinta y cinco grados.</w:t>
      </w:r>
    </w:p>
    <w:p>
      <w:pPr>
        <w:pStyle w:val="Descripcin"/>
      </w:pPr>
      <w:r>
        <w:rPr>
          <w:rFonts w:ascii="Times New Roman" w:hAnsi="Times New Roman"/>
          <w:b w:val="0"/>
          <w:i w:val="0"/>
          <w:sz w:val="20"/>
          <w:rFonts w:ascii="Times New Roman" w:hAnsi="Times New Roman"/>
        </w:rPr>
        <w:t>Tabla 66. Separacion de estribos y zonas de confinamiento.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Elemento</w:t>
            </w:r>
          </w:p>
        </w:tc>
        <w:tc>
          <w:tcPr>
            <w:tcW w:type="dxa" w:w="1473"/>
            <w:shd w:val="clear" w:fill="D9E1F2"/>
          </w:tcPr>
          <w:p>
            <w:pPr>
              <w:jc w:val="center"/>
            </w:pPr>
            <w:r/>
            <w:r>
              <w:rPr>
                <w:rFonts w:ascii="Times New Roman" w:hAnsi="Times New Roman"/>
                <w:b/>
                <w:i w:val="0"/>
                <w:sz w:val="18"/>
                <w:rFonts w:ascii="Times New Roman" w:hAnsi="Times New Roman"/>
              </w:rPr>
              <w:t>Altura efectiva d (mm)</w:t>
            </w:r>
          </w:p>
        </w:tc>
        <w:tc>
          <w:tcPr>
            <w:tcW w:type="dxa" w:w="1473"/>
            <w:shd w:val="clear" w:fill="D9E1F2"/>
          </w:tcPr>
          <w:p>
            <w:pPr>
              <w:jc w:val="center"/>
            </w:pPr>
            <w:r/>
            <w:r>
              <w:rPr>
                <w:rFonts w:ascii="Times New Roman" w:hAnsi="Times New Roman"/>
                <w:b/>
                <w:i w:val="0"/>
                <w:sz w:val="18"/>
                <w:rFonts w:ascii="Times New Roman" w:hAnsi="Times New Roman"/>
              </w:rPr>
              <w:t>Zona de confinamiento 2h (mm)</w:t>
            </w:r>
          </w:p>
        </w:tc>
        <w:tc>
          <w:tcPr>
            <w:tcW w:type="dxa" w:w="1473"/>
            <w:shd w:val="clear" w:fill="D9E1F2"/>
          </w:tcPr>
          <w:p>
            <w:pPr>
              <w:jc w:val="center"/>
            </w:pPr>
            <w:r/>
            <w:r>
              <w:rPr>
                <w:rFonts w:ascii="Times New Roman" w:hAnsi="Times New Roman"/>
                <w:b/>
                <w:i w:val="0"/>
                <w:sz w:val="18"/>
                <w:rFonts w:ascii="Times New Roman" w:hAnsi="Times New Roman"/>
              </w:rPr>
              <w:t>Separacion confinamiento, d/4 (mm)</w:t>
            </w:r>
          </w:p>
        </w:tc>
        <w:tc>
          <w:tcPr>
            <w:tcW w:type="dxa" w:w="1473"/>
            <w:shd w:val="clear" w:fill="D9E1F2"/>
          </w:tcPr>
          <w:p>
            <w:pPr>
              <w:jc w:val="center"/>
            </w:pPr>
            <w:r/>
            <w:r>
              <w:rPr>
                <w:rFonts w:ascii="Times New Roman" w:hAnsi="Times New Roman"/>
                <w:b/>
                <w:i w:val="0"/>
                <w:sz w:val="18"/>
                <w:rFonts w:ascii="Times New Roman" w:hAnsi="Times New Roman"/>
              </w:rPr>
              <w:t>Separacion central, d/2 (mm)</w:t>
            </w:r>
          </w:p>
        </w:tc>
        <w:tc>
          <w:tcPr>
            <w:tcW w:type="dxa" w:w="1473"/>
            <w:shd w:val="clear" w:fill="D9E1F2"/>
          </w:tcPr>
          <w:p>
            <w:pPr>
              <w:jc w:val="center"/>
            </w:pPr>
            <w:r/>
            <w:r>
              <w:rPr>
                <w:rFonts w:ascii="Times New Roman" w:hAnsi="Times New Roman"/>
                <w:b/>
                <w:i w:val="0"/>
                <w:sz w:val="18"/>
                <w:rFonts w:ascii="Times New Roman" w:hAnsi="Times New Roman"/>
              </w:rPr>
              <w:t>Longitud del estribo (mm)</w:t>
            </w:r>
          </w:p>
        </w:tc>
      </w:tr>
      <w:tr>
        <w:tc>
          <w:tcPr>
            <w:tcW w:type="dxa" w:w="1473"/>
          </w:tcPr>
          <w:p>
            <w:pPr>
              <w:jc w:val="center"/>
            </w:pPr>
            <w:r/>
            <w:r>
              <w:rPr>
                <w:rFonts w:ascii="Times New Roman" w:hAnsi="Times New Roman"/>
                <w:b w:val="0"/>
                <w:i w:val="0"/>
                <w:sz w:val="18"/>
                <w:rFonts w:ascii="Times New Roman" w:hAnsi="Times New Roman"/>
              </w:rPr>
              <w:t>Viga de carga VC</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1270</w:t>
            </w:r>
          </w:p>
        </w:tc>
      </w:tr>
      <w:tr>
        <w:tc>
          <w:tcPr>
            <w:tcW w:type="dxa" w:w="1473"/>
          </w:tcPr>
          <w:p>
            <w:pPr>
              <w:jc w:val="center"/>
            </w:pPr>
            <w:r/>
            <w:r>
              <w:rPr>
                <w:rFonts w:ascii="Times New Roman" w:hAnsi="Times New Roman"/>
                <w:b w:val="0"/>
                <w:i w:val="0"/>
                <w:sz w:val="18"/>
                <w:rFonts w:ascii="Times New Roman" w:hAnsi="Times New Roman"/>
              </w:rPr>
              <w:t>Riostra VR</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1370</w:t>
            </w:r>
          </w:p>
        </w:tc>
      </w:tr>
      <w:tr>
        <w:tc>
          <w:tcPr>
            <w:tcW w:type="dxa" w:w="1473"/>
          </w:tcPr>
          <w:p>
            <w:pPr>
              <w:jc w:val="center"/>
            </w:pPr>
            <w:r/>
            <w:r>
              <w:rPr>
                <w:rFonts w:ascii="Times New Roman" w:hAnsi="Times New Roman"/>
                <w:b w:val="0"/>
                <w:i w:val="0"/>
                <w:sz w:val="18"/>
                <w:rFonts w:ascii="Times New Roman" w:hAnsi="Times New Roman"/>
              </w:rPr>
              <w:t>Vigueta</w:t>
            </w:r>
          </w:p>
        </w:tc>
        <w:tc>
          <w:tcPr>
            <w:tcW w:type="dxa" w:w="1473"/>
          </w:tcPr>
          <w:p>
            <w:pPr>
              <w:jc w:val="center"/>
            </w:pPr>
            <w:r/>
            <w:r>
              <w:rPr>
                <w:rFonts w:ascii="Times New Roman" w:hAnsi="Times New Roman"/>
                <w:b w:val="0"/>
                <w:i w:val="0"/>
                <w:sz w:val="18"/>
                <w:rFonts w:ascii="Times New Roman" w:hAnsi="Times New Roman"/>
              </w:rPr>
              <w:t>304</w:t>
            </w:r>
          </w:p>
        </w:tc>
        <w:tc>
          <w:tcPr>
            <w:tcW w:type="dxa" w:w="1473"/>
          </w:tcPr>
          <w:p>
            <w:pPr>
              <w:jc w:val="center"/>
            </w:pPr>
            <w:r/>
            <w:r>
              <w:rPr>
                <w:rFonts w:ascii="Times New Roman" w:hAnsi="Times New Roman"/>
                <w:b w:val="0"/>
                <w:i w:val="0"/>
                <w:sz w:val="18"/>
                <w:rFonts w:ascii="Times New Roman" w:hAnsi="Times New Roman"/>
              </w:rPr>
              <w:t>680</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850</w:t>
            </w:r>
          </w:p>
        </w:tc>
      </w:tr>
    </w:tbl>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Memoria de cálculo en Excel</w:t>
      </w:r>
    </w:p>
    <w:p w14:paraId="0A8EE00C" w14:textId="77777777" w:rsidR="004D0720" w:rsidRPr="004D0720" w:rsidRDefault="004D0720" w:rsidP="004D0720">
      <w:pPr>
        <w:rPr>
          <w:lang w:val="es-CO"/>
        </w:rPr>
      </w:pPr>
      <w:hyperlink r:id="rId80" w:history="1">
        <w:r w:rsidRPr="004D0720">
          <w:rPr>
            <w:rStyle w:val="Hipervnculo"/>
            <w:lang w:val="es-CO"/>
          </w:rPr>
          <w:t>Proyecto diseño.xlsx</w:t>
        </w:r>
      </w:hyperlink>
    </w:p>
    <w:p w14:paraId="2264D413" w14:textId="77777777" w:rsidR="004D0720" w:rsidRPr="004D0720" w:rsidRDefault="004D0720" w:rsidP="004D0720">
      <w:pPr>
        <w:rPr>
          <w:lang w:val="es-CO"/>
        </w:rPr>
      </w:pPr>
    </w:p>
    <w:p w14:paraId="12DC73E3" w14:textId="77777777" w:rsidR="004D0720" w:rsidRPr="004D0720" w:rsidRDefault="004D0720" w:rsidP="004D0720"/>
    <w:sectPr w:rsidR="004D0720" w:rsidRPr="004D0720">
      <w:headerReference w:type="default" r:id="rId81"/>
      <w:footerReference w:type="default" r:id="rId8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Times New Roman" w:hAnsi="Times New Roman"/>
      <w:sz w:val="24"/>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crisrian bautista</dc:creator>
  <cp:keywords/>
  <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