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keepNext w:val="true"/>
        <w:widowControl/>
        <w:spacing w:before="240" w:after="120"/>
        <w:jc w:val="left"/>
        <w:rPr/>
      </w:pPr>
      <w:r>
        <w:rPr>
          <w:b/>
          <w:i w:val="false"/>
          <w:color w:val="C9211E"/>
        </w:rPr>
        <w:t>Informe técnico: arquitectura integrada y optimizada del modelo GNN siamés para el análisis mecanístico de mutantes missense</w:t>
      </w:r>
    </w:p>
    <w:p>
      <w:pPr>
        <w:pStyle w:val="TextBody"/>
        <w:widowControl/>
        <w:spacing w:before="0" w:after="240"/>
        <w:rPr/>
      </w:pPr>
      <w:r>
        <w:rPr>
          <w:b w:val="false"/>
          <w:i w:val="false"/>
          <w:color w:val="5A5A5A"/>
        </w:rPr>
        <w:t>Descripción consolidada de la arquitectura, el entrenamiento, la validación y el plan de implementación</w:t>
      </w:r>
    </w:p>
    <w:tbl>
      <w:tblPr>
        <w:tblW w:w="9638" w:type="dxa"/>
        <w:jc w:val="center"/>
        <w:tblInd w:w="0" w:type="dxa"/>
        <w:tblCellMar>
          <w:top w:w="120" w:type="dxa"/>
          <w:left w:w="140" w:type="dxa"/>
          <w:bottom w:w="120" w:type="dxa"/>
          <w:right w:w="140" w:type="dxa"/>
        </w:tblCellMar>
        <w:tblLook w:val="04a0" w:noHBand="0" w:noVBand="1" w:firstColumn="1" w:lastRow="0" w:lastColumn="0" w:firstRow="1"/>
      </w:tblPr>
      <w:tblGrid>
        <w:gridCol w:w="9638"/>
      </w:tblGrid>
      <w:tr>
        <w:trPr>
          <w:tblHeader w:val="true"/>
          <w:cantSplit w:val="true"/>
        </w:trPr>
        <w:tc>
          <w:tcPr>
            <w:tcW w:w="9638" w:type="dxa"/>
            <w:tcBorders/>
            <w:shd w:fill="F9E7E7"/>
          </w:tcPr>
          <w:p>
            <w:pPr>
              <w:pStyle w:val="Normal"/>
              <w:spacing w:before="0" w:after="0"/>
              <w:rPr/>
            </w:pPr>
            <w:r>
              <w:rPr>
                <w:b/>
                <w:color w:val="C9211E"/>
              </w:rPr>
              <w:t xml:space="preserve">Estado del documento: </w:t>
            </w:r>
            <w:r>
              <w:rPr/>
              <w:t>Este informe describe la arquitectura objetivo del modelo de forma integrada. Distingue el núcleo operativo, las incorporaciones prioritarias y las extensiones que requieren validación adicional o datos experimentales, sin presentar estas últimas como funciones ya implementadas.</w:t>
            </w:r>
          </w:p>
        </w:tc>
      </w:tr>
    </w:tbl>
    <w:p>
      <w:pPr>
        <w:pStyle w:val="Heading2"/>
        <w:keepNext w:val="true"/>
        <w:widowControl/>
        <w:rPr/>
      </w:pPr>
      <w:r>
        <w:rPr>
          <w:lang w:val="es-ES"/>
        </w:rPr>
        <w:t>Resumen ejecutivo</w:t>
      </w:r>
    </w:p>
    <w:p>
      <w:pPr>
        <w:pStyle w:val="TextBody"/>
        <w:keepLines w:val="false"/>
        <w:widowControl/>
        <w:rPr/>
      </w:pPr>
      <w:r>
        <w:rPr/>
        <w:t>El proyecto busca aprender una representación estructural y bioquímica de cada mutante missense que permita medir su desviación respecto al WT y, simultáneamente, identificar mutantes con patrones de alteración semejantes. El núcleo es una GNN siamesa con encoder compartido y atributos de arista. El WT se utiliza como referencia estructural y relacional; las vistas aumentadas del mismo mutante constituyen los positivos contrastivos principales. La comparación Mut–WT se representa inicialmente mediante r_delta, una combinación determinista de h_mut y h_wt. z_delta se considera una transformación relacional aprendida únicamente cuando MLP_delta participa en una pérdida explícita, recibe gradientes y modifica sus parámetros durante el entrenamiento.</w:t>
      </w:r>
    </w:p>
    <w:p>
      <w:pPr>
        <w:pStyle w:val="TextBody"/>
        <w:keepLines w:val="false"/>
        <w:widowControl/>
        <w:rPr/>
      </w:pPr>
      <w:r>
        <w:rPr/>
        <w:t>La representación interpretable se obtiene por defecto de la salida pre-proyección del encoder, h_encoder. z_instance queda reservado para la pérdida contrastiva, mientras que z_bio solo se utiliza cuando se demuestra que participa en la función de pérdida, recibe gradientes y modifica sus parámetros. La misma auditoría se aplica a projection_instance, bio_head, MLP_delta, el decodificador de reconstrucción y cualquier módulo WT auxiliar. La arquitectura separa la magnitud de la desviación al WT, severity, de la dirección latente del cambio, mechanism_direction, para evitar que el clustering refleje únicamente intensidad global.</w:t>
      </w:r>
    </w:p>
    <w:p>
      <w:pPr>
        <w:pStyle w:val="TextBody"/>
        <w:keepLines w:val="false"/>
        <w:widowControl/>
        <w:rPr/>
      </w:pPr>
      <w:r>
        <w:rPr/>
        <w:t>El entrenamiento autosupervisado se acompaña de máscaras operativas frente a falsos negativos, reconstrucción enmascarada y alternativas sin negativos explícitos. Las auditorías de calidad, gradientes, cambio de pesos, circularidad, estabilidad y atajos se integran desde la preparación de los datos. Los módulos de dominio, shells multiescala, red estructural, dinámica y ESM/LLR se incorporan de forma gradual mediante ablaciones acumulativas. Las etiquetas WT-like, LoF o GoF se reservarán para una fase posterior con evidencia experimental fiable.</w:t>
      </w:r>
    </w:p>
    <w:p>
      <w:pPr>
        <w:pStyle w:val="Heading2"/>
        <w:keepNext w:val="true"/>
        <w:widowControl/>
        <w:rPr/>
      </w:pPr>
      <w:r>
        <w:rPr>
          <w:lang w:val="es-ES"/>
        </w:rPr>
        <w:t>1. Objetivo científico y alcance del proyecto</w:t>
      </w:r>
    </w:p>
    <w:p>
      <w:pPr>
        <w:pStyle w:val="TextBody"/>
        <w:keepLines w:val="false"/>
        <w:widowControl/>
        <w:rPr/>
      </w:pPr>
      <w:r>
        <w:rPr>
          <w:i w:val="false"/>
          <w:lang w:val="es-ES"/>
        </w:rPr>
        <w:t>El modelo debe aprender un espacio de representación en el que cada mutante missense se describa por el patrón de alteración que induce respecto a la proteína nativa. Este objetivo es distinto de predecir directamente benignidad o patogenicidad. La pregunta central es qué mutantes modifican la estructura, la bioquímica local, la conectividad o el contexto funcional de manera semejante, y no únicamente cuál presenta una desviación global mayor.</w:t>
      </w:r>
    </w:p>
    <w:p>
      <w:pPr>
        <w:pStyle w:val="TextBody"/>
        <w:keepLines w:val="false"/>
        <w:widowControl/>
        <w:rPr/>
      </w:pPr>
      <w:r>
        <w:rPr>
          <w:i w:val="false"/>
          <w:lang w:val="es-ES"/>
        </w:rPr>
        <w:t>El WT actúa como referencia estructural y relacional. Por tanto, el modelo debe conservar simultáneamente dos tipos de información:</w:t>
      </w:r>
    </w:p>
    <w:p>
      <w:pPr>
        <w:pStyle w:val="TextBody"/>
        <w:widowControl/>
        <w:spacing w:before="0" w:after="50"/>
        <w:ind w:left="312" w:hanging="198"/>
        <w:rPr/>
      </w:pPr>
      <w:r>
        <w:rPr>
          <w:color w:val="C9211E"/>
          <w:lang w:val="es-ES"/>
        </w:rPr>
        <w:t xml:space="preserve">• </w:t>
      </w:r>
      <w:r>
        <w:rPr>
          <w:b/>
          <w:lang w:val="es-ES"/>
        </w:rPr>
        <w:t xml:space="preserve">Distancia Mut–WT: </w:t>
      </w:r>
      <w:r>
        <w:rPr>
          <w:lang w:val="es-ES"/>
        </w:rPr>
        <w:t>cuánto se desvía el mutante de la referencia nativa.</w:t>
      </w:r>
    </w:p>
    <w:p>
      <w:pPr>
        <w:pStyle w:val="TextBody"/>
        <w:widowControl/>
        <w:spacing w:before="0" w:after="50"/>
        <w:ind w:left="312" w:hanging="198"/>
        <w:rPr/>
      </w:pPr>
      <w:r>
        <w:rPr>
          <w:color w:val="C9211E"/>
          <w:lang w:val="es-ES"/>
        </w:rPr>
        <w:t xml:space="preserve">• </w:t>
      </w:r>
      <w:r>
        <w:rPr>
          <w:b/>
          <w:lang w:val="es-ES"/>
        </w:rPr>
        <w:t xml:space="preserve">Similitud Mut-Mut: </w:t>
      </w:r>
      <w:r>
        <w:rPr>
          <w:lang w:val="es-ES"/>
        </w:rPr>
        <w:t>qué mutantes presentan direcciones o patrones de cambio semejantes.</w:t>
      </w:r>
    </w:p>
    <w:p>
      <w:pPr>
        <w:pStyle w:val="TextBody"/>
        <w:keepLines w:val="false"/>
        <w:widowControl/>
        <w:rPr/>
      </w:pPr>
      <w:r>
        <w:rPr>
          <w:i w:val="false"/>
          <w:lang w:val="es-ES"/>
        </w:rPr>
        <w:t>La fase actual es principalmente autosupervisada y exploratoria. Los clusters obtenidos deben interpretarse como agrupaciones mecanísticas provisionales. En una fase posterior, variables experimentales continuas de estabilidad, abundancia, localización, interacción o actividad permitirán determinar si esos patrones se asocian con comportamientos WT-like, pérdida de función, ganancia de función u otros modos de acción.</w:t>
      </w:r>
    </w:p>
    <w:p>
      <w:pPr>
        <w:pStyle w:val="Heading3"/>
        <w:keepNext w:val="true"/>
        <w:rPr/>
      </w:pPr>
      <w:r>
        <w:rPr/>
        <w:t>1.1. Alcance documental y comprobación de la implementación</w:t>
      </w:r>
    </w:p>
    <w:p>
      <w:pPr>
        <w:pStyle w:val="TextBody"/>
        <w:rPr/>
      </w:pPr>
      <w:r>
        <w:rPr/>
        <w:t>El informe define cómo debe construirse, entrenarse, auditarse e interpretarse la versión objetivo del modelo. No debe utilizarse como evidencia de que el repositorio o notebook vigente ya contiene todas las funciones, pérdidas, particiones, auditorías y grupos de features especificados. La conformidad entre documento e implementación deberá verificarse mediante una revisión técnica separada del código y de ejecuciones reproducibles.</w:t>
      </w:r>
    </w:p>
    <w:p>
      <w:pPr>
        <w:pStyle w:val="TextBody"/>
        <w:rPr/>
      </w:pPr>
      <w:r>
        <w:rPr/>
        <w:t>En particular, la auditoría de implementación deberá confirmar de forma independiente:</w:t>
      </w:r>
    </w:p>
    <w:p>
      <w:pPr>
        <w:pStyle w:val="TextBody"/>
        <w:ind w:left="280" w:hanging="160"/>
        <w:rPr/>
      </w:pPr>
      <w:r>
        <w:rPr/>
        <w:t xml:space="preserve">• </w:t>
      </w:r>
      <w:r>
        <w:rPr/>
        <w:t>la existencia y conexión efectiva de projection_pair y de la pérdida L_delta;</w:t>
      </w:r>
    </w:p>
    <w:p>
      <w:pPr>
        <w:pStyle w:val="TextBody"/>
        <w:ind w:left="280" w:hanging="160"/>
        <w:rPr/>
      </w:pPr>
      <w:r>
        <w:rPr/>
        <w:t xml:space="preserve">• </w:t>
      </w:r>
      <w:r>
        <w:rPr/>
        <w:t>la aplicación real de máscaras duras o ponderadas de falsos negativos;</w:t>
      </w:r>
    </w:p>
    <w:p>
      <w:pPr>
        <w:pStyle w:val="TextBody"/>
        <w:ind w:left="280" w:hanging="160"/>
        <w:rPr/>
      </w:pPr>
      <w:r>
        <w:rPr/>
        <w:t xml:space="preserve">• </w:t>
      </w:r>
      <w:r>
        <w:rPr/>
        <w:t>la generación de particiones leave-neighborhood-out sin fuga entre vecindarios;</w:t>
      </w:r>
    </w:p>
    <w:p>
      <w:pPr>
        <w:pStyle w:val="TextBody"/>
        <w:ind w:left="280" w:hanging="160"/>
        <w:rPr/>
      </w:pPr>
      <w:r>
        <w:rPr/>
        <w:t xml:space="preserve">• </w:t>
      </w:r>
      <w:r>
        <w:rPr/>
        <w:t>la reconstrucción enmascarada y su retropropagación al encoder y al decoder;</w:t>
      </w:r>
    </w:p>
    <w:p>
      <w:pPr>
        <w:pStyle w:val="TextBody"/>
        <w:ind w:left="280" w:hanging="160"/>
        <w:rPr/>
      </w:pPr>
      <w:r>
        <w:rPr/>
        <w:t xml:space="preserve">• </w:t>
      </w:r>
      <w:r>
        <w:rPr/>
        <w:t>el registro automático de gradientes, cambio de pesos y pertenencia de cada módulo al optimizador;</w:t>
      </w:r>
    </w:p>
    <w:p>
      <w:pPr>
        <w:pStyle w:val="TextBody"/>
        <w:ind w:left="280" w:hanging="160"/>
        <w:rPr/>
      </w:pPr>
      <w:r>
        <w:rPr/>
        <w:t xml:space="preserve">• </w:t>
      </w:r>
      <w:r>
        <w:rPr/>
        <w:t>los cálculos ANM/GNM, perturbation-response scanning y comunicación mecánica;</w:t>
      </w:r>
    </w:p>
    <w:p>
      <w:pPr>
        <w:pStyle w:val="TextBody"/>
        <w:ind w:left="280" w:hanging="160"/>
        <w:rPr/>
      </w:pPr>
      <w:r>
        <w:rPr/>
        <w:t xml:space="preserve">• </w:t>
      </w:r>
      <w:r>
        <w:rPr/>
        <w:t>la creación y actualización de run_manifest.json;</w:t>
      </w:r>
    </w:p>
    <w:p>
      <w:pPr>
        <w:pStyle w:val="TextBody"/>
        <w:ind w:left="280" w:hanging="160"/>
        <w:rPr/>
      </w:pPr>
      <w:r>
        <w:rPr/>
        <w:t xml:space="preserve">• </w:t>
      </w:r>
      <w:r>
        <w:rPr/>
        <w:t>la presencia, cobertura y uso correcto de todos los nuevos grupos de features.</w:t>
      </w:r>
    </w:p>
    <w:p>
      <w:pPr>
        <w:pStyle w:val="TextBody"/>
        <w:rPr/>
      </w:pPr>
      <w:r>
        <w:rPr/>
        <w:t>Hasta completar esa auditoría, los componentes anteriores deben interpretarse como requisitos de la arquitectura objetivo o extensiones planificadas, y no como capacidades demostradas del código actual.</w:t>
      </w:r>
    </w:p>
    <w:tbl>
      <w:tblPr>
        <w:tblW w:w="9638" w:type="dxa"/>
        <w:jc w:val="center"/>
        <w:tblInd w:w="0" w:type="dxa"/>
        <w:tblCellMar>
          <w:top w:w="120" w:type="dxa"/>
          <w:left w:w="140" w:type="dxa"/>
          <w:bottom w:w="120" w:type="dxa"/>
          <w:right w:w="140" w:type="dxa"/>
        </w:tblCellMar>
        <w:tblLook w:val="04a0" w:noHBand="0" w:noVBand="1" w:firstColumn="1" w:lastRow="0" w:lastColumn="0" w:firstRow="1"/>
      </w:tblPr>
      <w:tblGrid>
        <w:gridCol w:w="9638"/>
      </w:tblGrid>
      <w:tr>
        <w:trPr>
          <w:tblHeader w:val="true"/>
          <w:cantSplit w:val="true"/>
        </w:trPr>
        <w:tc>
          <w:tcPr>
            <w:tcW w:w="9638" w:type="dxa"/>
            <w:tcBorders/>
            <w:shd w:fill="F9E7E7"/>
          </w:tcPr>
          <w:p>
            <w:pPr>
              <w:pStyle w:val="TextBody"/>
              <w:spacing w:before="0" w:after="0"/>
              <w:rPr/>
            </w:pPr>
            <w:r>
              <w:rPr>
                <w:b/>
                <w:color w:val="C9211E"/>
              </w:rPr>
              <w:t xml:space="preserve">Restricción interpretativa: </w:t>
            </w:r>
            <w:r>
              <w:rPr/>
              <w:t>Una distancia pequeña al WT no demuestra comportamiento WT-like, y una energía alta no demuestra pérdida de función. Esas denominaciones requieren validación experimental.</w:t>
            </w:r>
          </w:p>
        </w:tc>
      </w:tr>
    </w:tbl>
    <w:p>
      <w:pPr>
        <w:pStyle w:val="Heading2"/>
        <w:keepNext w:val="true"/>
        <w:widowControl/>
        <w:rPr/>
      </w:pPr>
      <w:r>
        <w:rPr>
          <w:b w:val="false"/>
          <w:i w:val="false"/>
        </w:rPr>
        <w:t>2. Fundamentos metodológicos y restricciones operativas</w:t>
      </w:r>
    </w:p>
    <w:p>
      <w:pPr>
        <w:pStyle w:val="Heading3"/>
        <w:keepNext w:val="true"/>
        <w:widowControl/>
        <w:rPr/>
      </w:pPr>
      <w:r>
        <w:rPr>
          <w:b w:val="false"/>
          <w:i w:val="false"/>
        </w:rPr>
        <w:t>2.1. Núcleo del modelo integrado</w:t>
      </w:r>
    </w:p>
    <w:p>
      <w:pPr>
        <w:pStyle w:val="TextBody"/>
        <w:widowControl/>
        <w:spacing w:before="0" w:after="50"/>
        <w:ind w:left="312" w:hanging="198"/>
        <w:rPr/>
      </w:pPr>
      <w:r>
        <w:rPr>
          <w:color w:val="C9211E"/>
          <w:lang w:val="es-ES"/>
        </w:rPr>
        <w:t xml:space="preserve">• </w:t>
      </w:r>
      <w:r>
        <w:rPr>
          <w:b/>
          <w:lang w:val="es-ES"/>
        </w:rPr>
        <w:t xml:space="preserve">Representación mediante grafos: </w:t>
      </w:r>
      <w:r>
        <w:rPr>
          <w:lang w:val="es-ES"/>
        </w:rPr>
        <w:t>los residuos se modelan como nodos y las relaciones espaciales, contactos o interacciones como aristas.</w:t>
      </w:r>
    </w:p>
    <w:p>
      <w:pPr>
        <w:pStyle w:val="TextBody"/>
        <w:widowControl/>
        <w:spacing w:before="0" w:after="50"/>
        <w:ind w:left="312" w:hanging="198"/>
        <w:rPr/>
      </w:pPr>
      <w:r>
        <w:rPr>
          <w:color w:val="C9211E"/>
          <w:lang w:val="es-ES"/>
        </w:rPr>
        <w:t xml:space="preserve">• </w:t>
      </w:r>
      <w:r>
        <w:rPr>
          <w:b/>
          <w:lang w:val="es-ES"/>
        </w:rPr>
        <w:t xml:space="preserve">Encoder sensible a aristas: </w:t>
      </w:r>
      <w:r>
        <w:rPr>
          <w:lang w:val="es-ES"/>
        </w:rPr>
        <w:t>la lógica Edge-Aware/NNConv permite que las features de arista modulen el paso de mensajes.</w:t>
      </w:r>
    </w:p>
    <w:p>
      <w:pPr>
        <w:pStyle w:val="TextBody"/>
        <w:widowControl/>
        <w:spacing w:before="0" w:after="50"/>
        <w:ind w:left="312" w:hanging="198"/>
        <w:rPr/>
      </w:pPr>
      <w:r>
        <w:rPr>
          <w:color w:val="C9211E"/>
          <w:lang w:val="es-ES"/>
        </w:rPr>
        <w:t xml:space="preserve">• </w:t>
      </w:r>
      <w:r>
        <w:rPr>
          <w:b/>
          <w:lang w:val="es-ES"/>
        </w:rPr>
        <w:t xml:space="preserve">Encoder compartido: </w:t>
      </w:r>
      <w:r>
        <w:rPr>
          <w:lang w:val="es-ES"/>
        </w:rPr>
        <w:t>los grafos mutante y WT companion se procesan con los mismos parámetros.</w:t>
      </w:r>
    </w:p>
    <w:p>
      <w:pPr>
        <w:pStyle w:val="TextBody"/>
        <w:widowControl/>
        <w:spacing w:before="0" w:after="50"/>
        <w:ind w:left="312" w:hanging="198"/>
        <w:rPr/>
      </w:pPr>
      <w:r>
        <w:rPr>
          <w:color w:val="C9211E"/>
          <w:lang w:val="es-ES"/>
        </w:rPr>
        <w:t xml:space="preserve">• </w:t>
      </w:r>
      <w:r>
        <w:rPr>
          <w:b/>
          <w:lang w:val="es-ES"/>
        </w:rPr>
        <w:t xml:space="preserve">Foco local en la mutación: </w:t>
      </w:r>
      <w:r>
        <w:rPr>
          <w:lang w:val="es-ES"/>
        </w:rPr>
        <w:t>el canal is_mutation y el pooling del nodo mutado facilitan que la red identifique el centro de la perturbación.</w:t>
      </w:r>
    </w:p>
    <w:p>
      <w:pPr>
        <w:pStyle w:val="TextBody"/>
        <w:widowControl/>
        <w:spacing w:before="0" w:after="50"/>
        <w:ind w:left="312" w:hanging="198"/>
        <w:rPr/>
      </w:pPr>
      <w:r>
        <w:rPr>
          <w:color w:val="C9211E"/>
          <w:lang w:val="es-ES"/>
        </w:rPr>
        <w:t xml:space="preserve">• </w:t>
      </w:r>
      <w:r>
        <w:rPr>
          <w:b/>
          <w:lang w:val="es-ES"/>
        </w:rPr>
        <w:t xml:space="preserve">Features diferenciales: </w:t>
      </w:r>
      <w:r>
        <w:rPr>
          <w:lang w:val="es-ES"/>
        </w:rPr>
        <w:t>diff_bioq y diff_struct siguen siendo señales útiles porque describen cambios diseñados explícitamente respecto al WT.</w:t>
      </w:r>
    </w:p>
    <w:p>
      <w:pPr>
        <w:pStyle w:val="TextBody"/>
        <w:widowControl/>
        <w:spacing w:before="0" w:after="50"/>
        <w:ind w:left="312" w:hanging="198"/>
        <w:rPr/>
      </w:pPr>
      <w:r>
        <w:rPr>
          <w:color w:val="C9211E"/>
          <w:lang w:val="es-ES"/>
        </w:rPr>
        <w:t xml:space="preserve">• </w:t>
      </w:r>
      <w:r>
        <w:rPr>
          <w:b/>
          <w:lang w:val="es-ES"/>
        </w:rPr>
        <w:t xml:space="preserve">Ablaciones y análisis de embeddings: </w:t>
      </w:r>
      <w:r>
        <w:rPr>
          <w:lang w:val="es-ES"/>
        </w:rPr>
        <w:t>se mantienen, pero con controles adicionales y una definición más estricta del espacio que puede interpretarse.</w:t>
      </w:r>
    </w:p>
    <w:p>
      <w:pPr>
        <w:pStyle w:val="Heading3"/>
        <w:keepNext w:val="true"/>
        <w:widowControl/>
        <w:rPr/>
      </w:pPr>
      <w:r>
        <w:rPr>
          <w:b w:val="false"/>
          <w:i w:val="false"/>
        </w:rPr>
        <w:t>2.2. Reglas de uso e interpretación de las representaciones</w:t>
      </w:r>
    </w:p>
    <w:tbl>
      <w:tblPr>
        <w:tblW w:w="9638" w:type="dxa"/>
        <w:jc w:val="center"/>
        <w:tblInd w:w="0" w:type="dxa"/>
        <w:tblCellMar>
          <w:top w:w="80" w:type="dxa"/>
          <w:left w:w="90" w:type="dxa"/>
          <w:bottom w:w="80" w:type="dxa"/>
          <w:right w:w="90" w:type="dxa"/>
        </w:tblCellMar>
        <w:tblLook w:val="04a0" w:noHBand="0" w:noVBand="1" w:firstColumn="1" w:lastRow="0" w:lastColumn="0" w:firstRow="1"/>
      </w:tblPr>
      <w:tblGrid>
        <w:gridCol w:w="3212"/>
        <w:gridCol w:w="3213"/>
        <w:gridCol w:w="3213"/>
      </w:tblGrid>
      <w:tr>
        <w:trPr>
          <w:tblHeader w:val="true"/>
          <w:cantSplit w:val="true"/>
        </w:trPr>
        <w:tc>
          <w:tcPr>
            <w:tcW w:w="3212" w:type="dxa"/>
            <w:tcBorders/>
            <w:shd w:fill="C9211E"/>
            <w:vAlign w:val="center"/>
          </w:tcPr>
          <w:p>
            <w:pPr>
              <w:pStyle w:val="Normal"/>
              <w:spacing w:before="0" w:after="0"/>
              <w:rPr/>
            </w:pPr>
            <w:r>
              <w:rPr>
                <w:b/>
              </w:rPr>
              <w:t>Componente</w:t>
            </w:r>
          </w:p>
        </w:tc>
        <w:tc>
          <w:tcPr>
            <w:tcW w:w="3213" w:type="dxa"/>
            <w:tcBorders/>
            <w:shd w:fill="C9211E"/>
            <w:vAlign w:val="center"/>
          </w:tcPr>
          <w:p>
            <w:pPr>
              <w:pStyle w:val="Normal"/>
              <w:spacing w:before="0" w:after="0"/>
              <w:rPr/>
            </w:pPr>
            <w:r>
              <w:rPr>
                <w:b/>
              </w:rPr>
              <w:t>Diseño integrado</w:t>
            </w:r>
          </w:p>
        </w:tc>
        <w:tc>
          <w:tcPr>
            <w:tcW w:w="3213" w:type="dxa"/>
            <w:tcBorders/>
            <w:shd w:fill="C9211E"/>
            <w:vAlign w:val="center"/>
          </w:tcPr>
          <w:p>
            <w:pPr>
              <w:pStyle w:val="Normal"/>
              <w:spacing w:before="0" w:after="0"/>
              <w:rPr/>
            </w:pPr>
            <w:r>
              <w:rPr>
                <w:b/>
              </w:rPr>
              <w:t>Verificación exigida</w:t>
            </w:r>
          </w:p>
        </w:tc>
      </w:tr>
      <w:tr>
        <w:trPr>
          <w:cantSplit w:val="true"/>
        </w:trPr>
        <w:tc>
          <w:tcPr>
            <w:tcW w:w="3212" w:type="dxa"/>
            <w:tcBorders/>
          </w:tcPr>
          <w:p>
            <w:pPr>
              <w:pStyle w:val="Normal"/>
              <w:spacing w:before="0" w:after="0"/>
              <w:rPr/>
            </w:pPr>
            <w:r>
              <w:rPr>
                <w:b w:val="false"/>
              </w:rPr>
              <w:t>Espacio interpretable</w:t>
            </w:r>
          </w:p>
        </w:tc>
        <w:tc>
          <w:tcPr>
            <w:tcW w:w="3213" w:type="dxa"/>
            <w:tcBorders/>
          </w:tcPr>
          <w:p>
            <w:pPr>
              <w:pStyle w:val="Normal"/>
              <w:spacing w:before="0" w:after="0"/>
              <w:rPr/>
            </w:pPr>
            <w:r>
              <w:rPr>
                <w:b w:val="false"/>
              </w:rPr>
              <w:t>h_encoder es la representación principal antes de la projection head. z_bio se considera una alternativa únicamente cuando su entrenamiento está demostrado.</w:t>
            </w:r>
          </w:p>
        </w:tc>
        <w:tc>
          <w:tcPr>
            <w:tcW w:w="3213" w:type="dxa"/>
            <w:tcBorders/>
          </w:tcPr>
          <w:p>
            <w:pPr>
              <w:pStyle w:val="Normal"/>
              <w:spacing w:before="0" w:after="0"/>
              <w:rPr/>
            </w:pPr>
            <w:r>
              <w:rPr>
                <w:b w:val="false"/>
              </w:rPr>
              <w:t>Comprobar optimizador, gradientes no nulos, cambio de pesos y estabilidad frente a h_encoder.</w:t>
            </w:r>
          </w:p>
        </w:tc>
      </w:tr>
      <w:tr>
        <w:trPr>
          <w:cantSplit w:val="true"/>
        </w:trPr>
        <w:tc>
          <w:tcPr>
            <w:tcW w:w="3212" w:type="dxa"/>
            <w:tcBorders/>
            <w:shd w:fill="F2F2F2"/>
          </w:tcPr>
          <w:p>
            <w:pPr>
              <w:pStyle w:val="Normal"/>
              <w:spacing w:before="0" w:after="0"/>
              <w:rPr/>
            </w:pPr>
            <w:r>
              <w:rPr>
                <w:b w:val="false"/>
              </w:rPr>
              <w:t>Relación Mut–WT</w:t>
            </w:r>
          </w:p>
        </w:tc>
        <w:tc>
          <w:tcPr>
            <w:tcW w:w="3213" w:type="dxa"/>
            <w:tcBorders/>
            <w:shd w:fill="F2F2F2"/>
          </w:tcPr>
          <w:p>
            <w:pPr>
              <w:pStyle w:val="TextBody"/>
              <w:spacing w:lineRule="auto" w:line="276" w:before="0" w:after="0"/>
              <w:rPr/>
            </w:pPr>
            <w:r>
              <w:rPr>
                <w:b w:val="false"/>
              </w:rPr>
              <w:t>Dos vistas del mismo mutante son los positivos principales. El WT actúa como referencia; L_relative_WT debe especificar distancia, margen, stop-gradient y espacio de aplicación.</w:t>
            </w:r>
          </w:p>
        </w:tc>
        <w:tc>
          <w:tcPr>
            <w:tcW w:w="3213" w:type="dxa"/>
            <w:tcBorders/>
            <w:shd w:fill="F2F2F2"/>
          </w:tcPr>
          <w:p>
            <w:pPr>
              <w:pStyle w:val="TextBody"/>
              <w:spacing w:lineRule="auto" w:line="276" w:before="0" w:after="0"/>
              <w:rPr/>
            </w:pPr>
            <w:r>
              <w:rPr>
                <w:b w:val="false"/>
              </w:rPr>
              <w:t>Comparar lambda_wt=0, margen, orden relativo, tarea predictiva y WT positivo fuerte solo como control.</w:t>
            </w:r>
          </w:p>
        </w:tc>
      </w:tr>
      <w:tr>
        <w:trPr>
          <w:cantSplit w:val="true"/>
        </w:trPr>
        <w:tc>
          <w:tcPr>
            <w:tcW w:w="3212" w:type="dxa"/>
            <w:tcBorders/>
          </w:tcPr>
          <w:p>
            <w:pPr>
              <w:pStyle w:val="Normal"/>
              <w:spacing w:before="0" w:after="0"/>
              <w:rPr/>
            </w:pPr>
            <w:r>
              <w:rPr>
                <w:b w:val="false"/>
              </w:rPr>
              <w:t>z_instance</w:t>
            </w:r>
          </w:p>
        </w:tc>
        <w:tc>
          <w:tcPr>
            <w:tcW w:w="3213" w:type="dxa"/>
            <w:tcBorders/>
          </w:tcPr>
          <w:p>
            <w:pPr>
              <w:pStyle w:val="Normal"/>
              <w:spacing w:before="0" w:after="0"/>
              <w:rPr/>
            </w:pPr>
            <w:r>
              <w:rPr>
                <w:b w:val="false"/>
              </w:rPr>
              <w:t>Se utiliza para NT-Xent/SimCLR e inspección técnica, no como espacio mecanístico por defecto.</w:t>
            </w:r>
          </w:p>
        </w:tc>
        <w:tc>
          <w:tcPr>
            <w:tcW w:w="3213" w:type="dxa"/>
            <w:tcBorders/>
          </w:tcPr>
          <w:p>
            <w:pPr>
              <w:pStyle w:val="Normal"/>
              <w:spacing w:before="0" w:after="0"/>
              <w:rPr/>
            </w:pPr>
            <w:r>
              <w:rPr>
                <w:b w:val="false"/>
              </w:rPr>
              <w:t>Comparar clustering sobre h_encoder, z_delta, concatenación y z_instance como control.</w:t>
            </w:r>
          </w:p>
        </w:tc>
      </w:tr>
      <w:tr>
        <w:trPr>
          <w:cantSplit w:val="true"/>
        </w:trPr>
        <w:tc>
          <w:tcPr>
            <w:tcW w:w="3212" w:type="dxa"/>
            <w:tcBorders/>
            <w:shd w:fill="F2F2F2"/>
          </w:tcPr>
          <w:p>
            <w:pPr>
              <w:pStyle w:val="Normal"/>
              <w:spacing w:before="0" w:after="0"/>
              <w:rPr/>
            </w:pPr>
            <w:r>
              <w:rPr>
                <w:b w:val="false"/>
              </w:rPr>
              <w:t>Energía global</w:t>
            </w:r>
          </w:p>
        </w:tc>
        <w:tc>
          <w:tcPr>
            <w:tcW w:w="3213" w:type="dxa"/>
            <w:tcBorders/>
            <w:shd w:fill="F2F2F2"/>
          </w:tcPr>
          <w:p>
            <w:pPr>
              <w:pStyle w:val="Normal"/>
              <w:spacing w:before="0" w:after="0"/>
              <w:rPr/>
            </w:pPr>
            <w:r>
              <w:rPr>
                <w:b w:val="false"/>
              </w:rPr>
              <w:t>custom_structure_energy se mantiene inicialmente fuera del encoder y se usa como confusor, variable auxiliar o ablación tardía.</w:t>
            </w:r>
          </w:p>
        </w:tc>
        <w:tc>
          <w:tcPr>
            <w:tcW w:w="3213" w:type="dxa"/>
            <w:tcBorders/>
            <w:shd w:fill="F2F2F2"/>
          </w:tcPr>
          <w:p>
            <w:pPr>
              <w:pStyle w:val="Normal"/>
              <w:spacing w:before="0" w:after="0"/>
              <w:rPr/>
            </w:pPr>
            <w:r>
              <w:rPr>
                <w:b w:val="false"/>
              </w:rPr>
              <w:t>Entrenar sin energía, con energía permutada y con globales únicamente.</w:t>
            </w:r>
          </w:p>
        </w:tc>
      </w:tr>
      <w:tr>
        <w:trPr>
          <w:cantSplit w:val="true"/>
        </w:trPr>
        <w:tc>
          <w:tcPr>
            <w:tcW w:w="3212" w:type="dxa"/>
            <w:tcBorders/>
          </w:tcPr>
          <w:p>
            <w:pPr>
              <w:pStyle w:val="Normal"/>
              <w:spacing w:before="0" w:after="0"/>
              <w:rPr/>
            </w:pPr>
            <w:r>
              <w:rPr>
                <w:b w:val="false"/>
              </w:rPr>
              <w:t>Tamaño del grafo y log(N)</w:t>
            </w:r>
          </w:p>
        </w:tc>
        <w:tc>
          <w:tcPr>
            <w:tcW w:w="3213" w:type="dxa"/>
            <w:tcBorders/>
          </w:tcPr>
          <w:p>
            <w:pPr>
              <w:pStyle w:val="Normal"/>
              <w:spacing w:before="0" w:after="0"/>
              <w:rPr/>
            </w:pPr>
            <w:r>
              <w:rPr>
                <w:b w:val="false"/>
              </w:rPr>
              <w:t>Se tratan como posibles proxies de cobertura, residuos ausentes, truncación, radio efectivo o calidad estructural.</w:t>
            </w:r>
          </w:p>
        </w:tc>
        <w:tc>
          <w:tcPr>
            <w:tcW w:w="3213" w:type="dxa"/>
            <w:tcBorders/>
          </w:tcPr>
          <w:p>
            <w:pPr>
              <w:pStyle w:val="Normal"/>
              <w:spacing w:before="0" w:after="0"/>
              <w:rPr/>
            </w:pPr>
            <w:r>
              <w:rPr>
                <w:b w:val="false"/>
              </w:rPr>
              <w:t>Auditar correlaciones, realizar ablaciones y estratificar por cobertura/calidad.</w:t>
            </w:r>
          </w:p>
        </w:tc>
      </w:tr>
      <w:tr>
        <w:trPr>
          <w:cantSplit w:val="true"/>
        </w:trPr>
        <w:tc>
          <w:tcPr>
            <w:tcW w:w="3212" w:type="dxa"/>
            <w:tcBorders/>
            <w:shd w:fill="F2F2F2"/>
          </w:tcPr>
          <w:p>
            <w:pPr>
              <w:pStyle w:val="Normal"/>
              <w:spacing w:before="0" w:after="0"/>
              <w:rPr/>
            </w:pPr>
            <w:r>
              <w:rPr>
                <w:b w:val="false"/>
              </w:rPr>
              <w:t>Clustering y UMAP</w:t>
            </w:r>
          </w:p>
        </w:tc>
        <w:tc>
          <w:tcPr>
            <w:tcW w:w="3213" w:type="dxa"/>
            <w:tcBorders/>
            <w:shd w:fill="F2F2F2"/>
          </w:tcPr>
          <w:p>
            <w:pPr>
              <w:pStyle w:val="Normal"/>
              <w:spacing w:before="0" w:after="0"/>
              <w:rPr/>
            </w:pPr>
            <w:r>
              <w:rPr>
                <w:b w:val="false"/>
              </w:rPr>
              <w:t>El clustering y las métricas se calculan en el espacio original normalizado. PCA apoya el análisis lineal y UMAP se usa principalmente para visualización.</w:t>
            </w:r>
          </w:p>
        </w:tc>
        <w:tc>
          <w:tcPr>
            <w:tcW w:w="3213" w:type="dxa"/>
            <w:tcBorders/>
            <w:shd w:fill="F2F2F2"/>
          </w:tcPr>
          <w:p>
            <w:pPr>
              <w:pStyle w:val="Normal"/>
              <w:spacing w:before="0" w:after="0"/>
              <w:rPr/>
            </w:pPr>
            <w:r>
              <w:rPr>
                <w:b w:val="false"/>
              </w:rPr>
              <w:t>Evaluar estabilidad, preservación de vecindarios y ausencia de soluciones degeneradas.</w:t>
            </w:r>
          </w:p>
        </w:tc>
      </w:tr>
      <w:tr>
        <w:trPr>
          <w:cantSplit w:val="true"/>
        </w:trPr>
        <w:tc>
          <w:tcPr>
            <w:tcW w:w="3212" w:type="dxa"/>
            <w:tcBorders/>
            <w:shd w:fill="F2F2F2"/>
          </w:tcPr>
          <w:p>
            <w:pPr>
              <w:pStyle w:val="TextBody"/>
              <w:spacing w:lineRule="auto" w:line="276" w:before="0" w:after="0"/>
              <w:rPr/>
            </w:pPr>
            <w:r>
              <w:rPr/>
              <w:t>r_delta y z_delta</w:t>
            </w:r>
          </w:p>
        </w:tc>
        <w:tc>
          <w:tcPr>
            <w:tcW w:w="3213" w:type="dxa"/>
            <w:tcBorders/>
            <w:shd w:fill="F2F2F2"/>
          </w:tcPr>
          <w:p>
            <w:pPr>
              <w:pStyle w:val="TextBody"/>
              <w:spacing w:lineRule="auto" w:line="276" w:before="0" w:after="0"/>
              <w:rPr/>
            </w:pPr>
            <w:r>
              <w:rPr/>
              <w:t>r_delta es la representación relacional de referencia. z_delta solo se considera aprendida si MLP_delta está conectado a una pérdida explícita.</w:t>
            </w:r>
          </w:p>
        </w:tc>
        <w:tc>
          <w:tcPr>
            <w:tcW w:w="3213" w:type="dxa"/>
            <w:tcBorders/>
            <w:shd w:fill="F2F2F2"/>
          </w:tcPr>
          <w:p>
            <w:pPr>
              <w:pStyle w:val="TextBody"/>
              <w:spacing w:lineRule="auto" w:line="276" w:before="0" w:after="0"/>
              <w:rPr/>
            </w:pPr>
            <w:r>
              <w:rPr/>
              <w:t>Comparar r_delta frente a z_delta; verificar optimizador, gradientes, cambio de pesos y pérdida asociada a MLP_delta.</w:t>
            </w:r>
          </w:p>
        </w:tc>
      </w:tr>
    </w:tbl>
    <w:p>
      <w:pPr>
        <w:pStyle w:val="TextBody"/>
        <w:widowControl/>
        <w:spacing w:before="0" w:after="20"/>
        <w:rPr/>
      </w:pPr>
      <w:r>
        <w:rPr/>
        <w:t>La tabla anterior establece las reglas operativas para utilizar e interpretar cada representación. Estas verificaciones deben repetirse en cada ejecución y ablación, porque la validez biológica del espacio latente depende de su entrenamiento efectivo y de los controles aplicados.</w:t>
      </w:r>
    </w:p>
    <w:p>
      <w:pPr>
        <w:pStyle w:val="Heading3"/>
        <w:keepNext w:val="true"/>
        <w:widowControl/>
        <w:rPr/>
      </w:pPr>
      <w:r>
        <w:rPr>
          <w:b w:val="false"/>
          <w:i w:val="false"/>
        </w:rPr>
        <w:t>2.3. Limitaciones del contraste y controles asociados</w:t>
      </w:r>
    </w:p>
    <w:p>
      <w:pPr>
        <w:pStyle w:val="TextBody"/>
        <w:keepLines w:val="false"/>
        <w:widowControl/>
        <w:rPr/>
      </w:pPr>
      <w:r>
        <w:rPr>
          <w:i w:val="false"/>
          <w:lang w:val="es-ES"/>
        </w:rPr>
        <w:t>En NT-Xent, dos mutantes diferentes se consideran negativos aunque puedan compartir un mecanismo. El problema es especialmente relevante cuando todas las variantes pertenecen a una sola proteína y pueden afectar a posiciones, dominios o vecindarios próximos. SimCLR se mantiene como referencia, pero no se asume que sea óptimo para agrupamiento mecanístico.</w:t>
      </w:r>
    </w:p>
    <w:p>
      <w:pPr>
        <w:pStyle w:val="TextBody"/>
        <w:widowControl/>
        <w:spacing w:before="0" w:after="50"/>
        <w:ind w:left="312" w:hanging="198"/>
        <w:rPr/>
      </w:pPr>
      <w:r>
        <w:rPr>
          <w:color w:val="C9211E"/>
          <w:lang w:val="es-ES"/>
        </w:rPr>
        <w:t xml:space="preserve">• </w:t>
      </w:r>
      <w:r>
        <w:rPr>
          <w:lang w:val="es-ES"/>
        </w:rPr>
        <w:t>Comparar NT-Xent estándar con una versión que enmascare mutaciones de la misma posición.</w:t>
      </w:r>
    </w:p>
    <w:p>
      <w:pPr>
        <w:pStyle w:val="TextBody"/>
        <w:widowControl/>
        <w:spacing w:before="0" w:after="50"/>
        <w:ind w:left="312" w:hanging="198"/>
        <w:rPr/>
      </w:pPr>
      <w:r>
        <w:rPr>
          <w:color w:val="C9211E"/>
          <w:lang w:val="es-ES"/>
        </w:rPr>
        <w:t xml:space="preserve">• </w:t>
      </w:r>
      <w:r>
        <w:rPr>
          <w:lang w:val="es-ES"/>
        </w:rPr>
        <w:t>Evaluar una máscara adicional para vecinos estructurales muy próximos.</w:t>
      </w:r>
    </w:p>
    <w:p>
      <w:pPr>
        <w:pStyle w:val="TextBody"/>
        <w:widowControl/>
        <w:spacing w:before="0" w:after="50"/>
        <w:ind w:left="312" w:hanging="198"/>
        <w:rPr/>
      </w:pPr>
      <w:r>
        <w:rPr>
          <w:color w:val="C9211E"/>
          <w:lang w:val="es-ES"/>
        </w:rPr>
        <w:t xml:space="preserve">• </w:t>
      </w:r>
      <w:r>
        <w:rPr>
          <w:lang w:val="es-ES"/>
        </w:rPr>
        <w:t>Comparar con VICReg o Barlow Twins, que no dependen de negativos explícitos.</w:t>
      </w:r>
    </w:p>
    <w:p>
      <w:pPr>
        <w:pStyle w:val="TextBody"/>
        <w:widowControl/>
        <w:spacing w:before="0" w:after="50"/>
        <w:ind w:left="312" w:hanging="198"/>
        <w:rPr/>
      </w:pPr>
      <w:r>
        <w:rPr>
          <w:color w:val="C9211E"/>
          <w:lang w:val="es-ES"/>
        </w:rPr>
        <w:t xml:space="preserve">• </w:t>
      </w:r>
      <w:r>
        <w:rPr>
          <w:lang w:val="es-ES"/>
        </w:rPr>
        <w:t>Añadir una tarea auxiliar de reconstrucción enmascarada para conservar información estructural.</w:t>
      </w:r>
    </w:p>
    <w:p>
      <w:pPr>
        <w:pStyle w:val="TextBody"/>
        <w:widowControl/>
        <w:spacing w:before="0" w:after="50"/>
        <w:ind w:left="312" w:hanging="198"/>
        <w:rPr/>
      </w:pPr>
      <w:r>
        <w:rPr>
          <w:color w:val="C9211E"/>
          <w:lang w:val="es-ES"/>
        </w:rPr>
        <w:t xml:space="preserve">• </w:t>
      </w:r>
      <w:r>
        <w:rPr>
          <w:lang w:val="es-ES"/>
        </w:rPr>
        <w:t>Repetir el clustering sobre h_encoder y no sobre z_instance.</w:t>
      </w:r>
    </w:p>
    <w:p>
      <w:pPr>
        <w:pStyle w:val="TextBody"/>
        <w:keepNext w:val="true"/>
        <w:rPr/>
      </w:pPr>
      <w:r>
        <w:rPr>
          <w:b/>
        </w:rPr>
        <w:t>Construcción operativa de las máscaras de falsos negativos</w:t>
      </w:r>
    </w:p>
    <w:p>
      <w:pPr>
        <w:pStyle w:val="TextBody"/>
        <w:rPr/>
      </w:pPr>
      <w:r>
        <w:rPr/>
        <w:t xml:space="preserve">• </w:t>
      </w:r>
      <w:r>
        <w:rPr/>
        <w:t>Se precomputará una matriz de vecindad entre posiciones sobre la estructura WT de referencia. En la configuración inicial, dos posiciones se considerarán próximas si la distancia Cα–Cα es ≤ 8 Å o si existe un contacto de átomos pesados ≤ 4.5 Å. Estos umbrales se almacenarán en la configuración y se someterán a ablación.</w:t>
      </w:r>
    </w:p>
    <w:p>
      <w:pPr>
        <w:pStyle w:val="TextBody"/>
        <w:rPr/>
      </w:pPr>
      <w:r>
        <w:rPr/>
        <w:t xml:space="preserve">• </w:t>
      </w:r>
      <w:r>
        <w:rPr/>
        <w:t>Dos sustituciones distintas en la misma posición nunca se tratarán como negativos completos. El par se eliminará del denominador de NT-Xent o se reducirá su peso, porque puede compartir el mismo entorno estructural y parte del mecanismo.</w:t>
      </w:r>
    </w:p>
    <w:p>
      <w:pPr>
        <w:pStyle w:val="TextBody"/>
        <w:rPr/>
      </w:pPr>
      <w:r>
        <w:rPr/>
        <w:t xml:space="preserve">• </w:t>
      </w:r>
      <w:r>
        <w:rPr/>
        <w:t>Para cada batch se construirá una matriz W_ij. W_ij=1 para negativos válidos; W_ij=0 para hard masking; y W_ij=α, con α en {0.25, 0.5}, para soft masking. Los positivos entre las dos vistas del mismo mutante no se enmascaran.</w:t>
      </w:r>
    </w:p>
    <w:p>
      <w:pPr>
        <w:pStyle w:val="TextBody"/>
        <w:rPr/>
      </w:pPr>
      <w:r>
        <w:rPr/>
        <w:t xml:space="preserve">• </w:t>
      </w:r>
      <w:r>
        <w:rPr/>
        <w:t>Se compararán NT-Xent sin máscara, máscara por misma posición, máscara estructural dura y máscara estructural ponderada. La opción seleccionada deberá mejorar estabilidad sin reducir de forma extrema el número de negativos informativos.</w:t>
      </w:r>
    </w:p>
    <w:p>
      <w:pPr>
        <w:pStyle w:val="TextBody"/>
        <w:rPr/>
      </w:pPr>
      <w:r>
        <w:rPr/>
        <w:t xml:space="preserve">• </w:t>
      </w:r>
      <w:r>
        <w:rPr/>
        <w:t>Si un ancla conserva menos de 8 negativos válidos o menos del 25 % de los negativos potenciales del batch, el batch se reconstituirá mediante muestreo por grupos de vecindario. Si la escasez persiste, se empleará VICReg o Barlow Twins para esa comparación, en lugar de calcular una pérdida contrastiva degenerada.</w:t>
      </w:r>
    </w:p>
    <w:p>
      <w:pPr>
        <w:pStyle w:val="TextBody"/>
        <w:rPr/>
      </w:pPr>
      <w:r>
        <w:rPr/>
        <w:t xml:space="preserve">• </w:t>
      </w:r>
      <w:r>
        <w:rPr/>
        <w:t>La máscara de la pérdida y el leave-neighborhood-out son controles distintos. La máscara opera dentro del batch y utiliza vecindad directa. El split se construirá con grupos más amplios, inicialmente Cα–Cα ≤ 12 Å o distancia de grafo ≤ 2, y ningún grupo podrá repartirse entre entrenamiento y validación.</w:t>
      </w:r>
    </w:p>
    <w:p>
      <w:pPr>
        <w:pStyle w:val="Heading2"/>
        <w:keepNext w:val="true"/>
        <w:widowControl/>
        <w:rPr/>
      </w:pPr>
      <w:r>
        <w:rPr>
          <w:b w:val="false"/>
          <w:i w:val="false"/>
        </w:rPr>
        <w:t>3. Criterios de integración de enfoques de referencia</w:t>
      </w:r>
    </w:p>
    <w:p>
      <w:pPr>
        <w:pStyle w:val="TextBody"/>
        <w:keepLines w:val="false"/>
        <w:widowControl/>
        <w:rPr/>
      </w:pPr>
      <w:r>
        <w:rPr>
          <w:b w:val="false"/>
          <w:i w:val="false"/>
        </w:rPr>
        <w:t>La arquitectura integrada conserva la GNN siamesa sensible a aristas como núcleo. Los enfoques de referencia se utilizan para seleccionar módulos compatibles con el objetivo mecanístico y con la disponibilidad actual de datos, no para sustituir el modelo completo.</w:t>
      </w:r>
    </w:p>
    <w:p>
      <w:pPr>
        <w:pStyle w:val="Heading3"/>
        <w:keepNext w:val="true"/>
        <w:widowControl/>
        <w:rPr/>
      </w:pPr>
      <w:r>
        <w:rPr>
          <w:lang w:val="es-ES"/>
        </w:rPr>
        <w:t>3.1. PreMode</w:t>
      </w:r>
    </w:p>
    <w:p>
      <w:pPr>
        <w:pStyle w:val="TextBody"/>
        <w:keepLines w:val="false"/>
        <w:widowControl/>
        <w:rPr/>
      </w:pPr>
      <w:r>
        <w:rPr>
          <w:i w:val="false"/>
          <w:lang w:val="es-ES"/>
        </w:rPr>
        <w:t>PreMode es conceptualmente próximo a la fase futura porque diferencia severidad general y dirección funcional, centra la representación en la mutación y propaga información en el entorno espacial. De este enfoque se adoptan el foco mutation-centric, la separación severidad-mecanismo, la propagación local/regional y la futura transferencia por proteína o familia. No se propone copiar de inmediato una SE(3)-GNN completa con todo el stack ESM/MSA, ya que aumentaría considerablemente la complejidad y su mayor ventaja aparece con etiquetas funcionales suficientes.</w:t>
      </w:r>
    </w:p>
    <w:p>
      <w:pPr>
        <w:pStyle w:val="Heading3"/>
        <w:keepNext w:val="true"/>
        <w:widowControl/>
        <w:rPr/>
      </w:pPr>
      <w:r>
        <w:rPr>
          <w:lang w:val="es-ES"/>
        </w:rPr>
        <w:t>3.2. Rhapsody-2</w:t>
      </w:r>
    </w:p>
    <w:p>
      <w:pPr>
        <w:pStyle w:val="TextBody"/>
        <w:keepLines w:val="false"/>
        <w:widowControl/>
        <w:rPr/>
      </w:pPr>
      <w:r>
        <w:rPr>
          <w:i w:val="false"/>
          <w:lang w:val="es-ES"/>
        </w:rPr>
        <w:t>Rhapsody-2 aporta descriptores interpretables de red, dinámica, accesibilidad y comunicación alostérica. Estas variables son útiles como features nodales, resúmenes del nodo mutado o covariables post hoc. Su arquitectura tabular con XGBoost se conserva únicamente como baseline interpretable; no sustituye a la GNN como núcleo de representación.</w:t>
      </w:r>
    </w:p>
    <w:p>
      <w:pPr>
        <w:pStyle w:val="Heading3"/>
        <w:keepNext w:val="true"/>
        <w:widowControl/>
        <w:rPr/>
      </w:pPr>
      <w:r>
        <w:rPr>
          <w:lang w:val="es-ES"/>
        </w:rPr>
        <w:t>3.3. VariPred</w:t>
      </w:r>
    </w:p>
    <w:p>
      <w:pPr>
        <w:pStyle w:val="TextBody"/>
        <w:keepLines w:val="false"/>
        <w:widowControl/>
        <w:rPr/>
      </w:pPr>
      <w:r>
        <w:rPr>
          <w:i w:val="false"/>
          <w:lang w:val="es-ES"/>
        </w:rPr>
        <w:t>VariPred demuestra la utilidad de embeddings de secuencia y log-likelihood ratios. ESM/LLR se incorporará primero como baseline externo para medir cuánto explica la secuencia por sí sola. Solo después se evaluará como rama auxiliar o graph feature, con controles para impedir que la señal secuencial sustituya a la estructura.</w:t>
      </w:r>
    </w:p>
    <w:p>
      <w:pPr>
        <w:pStyle w:val="Heading3"/>
        <w:keepNext w:val="true"/>
        <w:widowControl/>
        <w:rPr/>
      </w:pPr>
      <w:r>
        <w:rPr>
          <w:lang w:val="es-ES"/>
        </w:rPr>
        <w:t>3.4. Danner et al.</w:t>
      </w:r>
    </w:p>
    <w:p>
      <w:pPr>
        <w:pStyle w:val="TextBody"/>
        <w:keepLines w:val="false"/>
        <w:widowControl/>
        <w:rPr/>
      </w:pPr>
      <w:r>
        <w:rPr>
          <w:i w:val="false"/>
          <w:lang w:val="es-ES"/>
        </w:rPr>
        <w:t>El trabajo de Danner et al. respalda la comparación explícita entre embeddings WT y mutante y el uso de reconstrucción estructural. De este enfoque se adopta la formalización de una representación relacional Mut–WT, implementada inicialmente mediante r_delta, así como una pérdida ligera de reconstrucción enmascarada. z_delta se considera únicamente una transformación aprendida de r_delta y solo podrá utilizarse cuando MLP_delta participe en una pérdida explícita y haya superado las auditorías de optimizador, gradientes y cambio de pesos. No se adopta una dependencia dominante de predictores externos como CADD.</w:t>
      </w:r>
    </w:p>
    <w:p>
      <w:pPr>
        <w:pStyle w:val="Heading3"/>
        <w:keepNext w:val="true"/>
        <w:widowControl/>
        <w:rPr/>
      </w:pPr>
      <w:r>
        <w:rPr>
          <w:lang w:val="es-ES"/>
        </w:rPr>
        <w:t>3.5. QAFI</w:t>
      </w:r>
    </w:p>
    <w:p>
      <w:pPr>
        <w:pStyle w:val="TextBody"/>
        <w:keepLines w:val="false"/>
        <w:widowControl/>
        <w:rPr/>
      </w:pPr>
      <w:r>
        <w:rPr>
          <w:i w:val="false"/>
          <w:lang w:val="es-ES"/>
        </w:rPr>
        <w:t>QAFI es especialmente relevante para la fase experimental porque conserva resultados funcionales continuos y usa regresión específica por proteína. Esta lógica se trasladará a cabezas futuras de estabilidad, abundancia, localización y actividad. La clasificación WT-like/LoF/GoF solo se añadirá después de definir umbrales biológicos fiables.</w:t>
      </w:r>
    </w:p>
    <w:tbl>
      <w:tblPr>
        <w:tblW w:w="9638" w:type="dxa"/>
        <w:jc w:val="center"/>
        <w:tblInd w:w="0" w:type="dxa"/>
        <w:tblCellMar>
          <w:top w:w="80" w:type="dxa"/>
          <w:left w:w="90" w:type="dxa"/>
          <w:bottom w:w="80" w:type="dxa"/>
          <w:right w:w="90" w:type="dxa"/>
        </w:tblCellMar>
        <w:tblLook w:val="04a0" w:noHBand="0" w:noVBand="1" w:firstColumn="1" w:lastRow="0" w:lastColumn="0" w:firstRow="1"/>
      </w:tblPr>
      <w:tblGrid>
        <w:gridCol w:w="3212"/>
        <w:gridCol w:w="3213"/>
        <w:gridCol w:w="3213"/>
      </w:tblGrid>
      <w:tr>
        <w:trPr>
          <w:tblHeader w:val="true"/>
          <w:cantSplit w:val="true"/>
        </w:trPr>
        <w:tc>
          <w:tcPr>
            <w:tcW w:w="3212" w:type="dxa"/>
            <w:tcBorders/>
            <w:shd w:fill="C9211E"/>
            <w:vAlign w:val="center"/>
          </w:tcPr>
          <w:p>
            <w:pPr>
              <w:pStyle w:val="TableHeading"/>
              <w:spacing w:before="0" w:after="0"/>
              <w:jc w:val="center"/>
              <w:rPr/>
            </w:pPr>
            <w:r>
              <w:rPr>
                <w:b/>
                <w:color w:val="FFFFFF"/>
                <w:sz w:val="16"/>
              </w:rPr>
              <w:t>Modelo</w:t>
            </w:r>
          </w:p>
        </w:tc>
        <w:tc>
          <w:tcPr>
            <w:tcW w:w="3213" w:type="dxa"/>
            <w:tcBorders/>
            <w:shd w:fill="C9211E"/>
            <w:vAlign w:val="center"/>
          </w:tcPr>
          <w:p>
            <w:pPr>
              <w:pStyle w:val="TableHeading"/>
              <w:spacing w:before="0" w:after="0"/>
              <w:jc w:val="center"/>
              <w:rPr/>
            </w:pPr>
            <w:r>
              <w:rPr>
                <w:b/>
                <w:color w:val="FFFFFF"/>
                <w:sz w:val="16"/>
              </w:rPr>
              <w:t>Elemento adoptado</w:t>
            </w:r>
          </w:p>
        </w:tc>
        <w:tc>
          <w:tcPr>
            <w:tcW w:w="3213" w:type="dxa"/>
            <w:tcBorders/>
            <w:shd w:fill="C9211E"/>
            <w:vAlign w:val="center"/>
          </w:tcPr>
          <w:p>
            <w:pPr>
              <w:pStyle w:val="TableHeading"/>
              <w:spacing w:before="0" w:after="0"/>
              <w:jc w:val="center"/>
              <w:rPr/>
            </w:pPr>
            <w:r>
              <w:rPr>
                <w:b/>
                <w:color w:val="FFFFFF"/>
                <w:sz w:val="16"/>
              </w:rPr>
              <w:t>Elemento no copiado</w:t>
            </w:r>
          </w:p>
        </w:tc>
      </w:tr>
      <w:tr>
        <w:trPr>
          <w:cantSplit w:val="true"/>
        </w:trPr>
        <w:tc>
          <w:tcPr>
            <w:tcW w:w="3212" w:type="dxa"/>
            <w:tcBorders/>
          </w:tcPr>
          <w:p>
            <w:pPr>
              <w:pStyle w:val="TableContents"/>
              <w:spacing w:before="0" w:after="0"/>
              <w:rPr/>
            </w:pPr>
            <w:r>
              <w:rPr>
                <w:b/>
                <w:sz w:val="16"/>
              </w:rPr>
              <w:t>PreMode</w:t>
            </w:r>
          </w:p>
        </w:tc>
        <w:tc>
          <w:tcPr>
            <w:tcW w:w="3213" w:type="dxa"/>
            <w:tcBorders/>
          </w:tcPr>
          <w:p>
            <w:pPr>
              <w:pStyle w:val="TableContents"/>
              <w:spacing w:before="0" w:after="0"/>
              <w:rPr/>
            </w:pPr>
            <w:r>
              <w:rPr>
                <w:sz w:val="16"/>
              </w:rPr>
              <w:t>Foco en mutación, propagación regional, severidad vs dirección, fine-tuning contextual.</w:t>
            </w:r>
          </w:p>
        </w:tc>
        <w:tc>
          <w:tcPr>
            <w:tcW w:w="3213" w:type="dxa"/>
            <w:tcBorders/>
          </w:tcPr>
          <w:p>
            <w:pPr>
              <w:pStyle w:val="TableContents"/>
              <w:spacing w:before="0" w:after="0"/>
              <w:rPr/>
            </w:pPr>
            <w:r>
              <w:rPr>
                <w:sz w:val="16"/>
              </w:rPr>
              <w:t>SE(3)-GNN completa y stack multimodal completo en la fase inmediata.</w:t>
            </w:r>
          </w:p>
        </w:tc>
      </w:tr>
      <w:tr>
        <w:trPr>
          <w:cantSplit w:val="true"/>
        </w:trPr>
        <w:tc>
          <w:tcPr>
            <w:tcW w:w="3212" w:type="dxa"/>
            <w:tcBorders/>
            <w:shd w:fill="F2F2F2"/>
          </w:tcPr>
          <w:p>
            <w:pPr>
              <w:pStyle w:val="TableContents"/>
              <w:spacing w:before="0" w:after="0"/>
              <w:rPr/>
            </w:pPr>
            <w:r>
              <w:rPr>
                <w:b/>
                <w:sz w:val="16"/>
              </w:rPr>
              <w:t>Rhapsody-2</w:t>
            </w:r>
          </w:p>
        </w:tc>
        <w:tc>
          <w:tcPr>
            <w:tcW w:w="3213" w:type="dxa"/>
            <w:tcBorders/>
            <w:shd w:fill="F2F2F2"/>
          </w:tcPr>
          <w:p>
            <w:pPr>
              <w:pStyle w:val="TableContents"/>
              <w:spacing w:before="0" w:after="0"/>
              <w:rPr/>
            </w:pPr>
            <w:r>
              <w:rPr>
                <w:sz w:val="16"/>
              </w:rPr>
              <w:t>Centralidades, dinámica, comunicación y baseline XGBoost/LightGBM.</w:t>
            </w:r>
          </w:p>
        </w:tc>
        <w:tc>
          <w:tcPr>
            <w:tcW w:w="3213" w:type="dxa"/>
            <w:tcBorders/>
            <w:shd w:fill="F2F2F2"/>
          </w:tcPr>
          <w:p>
            <w:pPr>
              <w:pStyle w:val="TableContents"/>
              <w:spacing w:before="0" w:after="0"/>
              <w:rPr/>
            </w:pPr>
            <w:r>
              <w:rPr>
                <w:sz w:val="16"/>
              </w:rPr>
              <w:t>Sustitución de la GNN por un predictor tabular principal.</w:t>
            </w:r>
          </w:p>
        </w:tc>
      </w:tr>
      <w:tr>
        <w:trPr>
          <w:cantSplit w:val="true"/>
        </w:trPr>
        <w:tc>
          <w:tcPr>
            <w:tcW w:w="3212" w:type="dxa"/>
            <w:tcBorders/>
          </w:tcPr>
          <w:p>
            <w:pPr>
              <w:pStyle w:val="TableContents"/>
              <w:spacing w:before="0" w:after="0"/>
              <w:rPr/>
            </w:pPr>
            <w:r>
              <w:rPr>
                <w:b/>
                <w:sz w:val="16"/>
              </w:rPr>
              <w:t>VariPred</w:t>
            </w:r>
          </w:p>
        </w:tc>
        <w:tc>
          <w:tcPr>
            <w:tcW w:w="3213" w:type="dxa"/>
            <w:tcBorders/>
          </w:tcPr>
          <w:p>
            <w:pPr>
              <w:pStyle w:val="TableContents"/>
              <w:spacing w:before="0" w:after="0"/>
              <w:rPr/>
            </w:pPr>
            <w:r>
              <w:rPr>
                <w:sz w:val="16"/>
              </w:rPr>
              <w:t>ESM/LLR como baseline y posible rama auxiliar.</w:t>
            </w:r>
          </w:p>
        </w:tc>
        <w:tc>
          <w:tcPr>
            <w:tcW w:w="3213" w:type="dxa"/>
            <w:tcBorders/>
          </w:tcPr>
          <w:p>
            <w:pPr>
              <w:pStyle w:val="TableContents"/>
              <w:spacing w:before="0" w:after="0"/>
              <w:rPr/>
            </w:pPr>
            <w:r>
              <w:rPr>
                <w:sz w:val="16"/>
              </w:rPr>
              <w:t>Modelo exclusivamente secuencial.</w:t>
            </w:r>
          </w:p>
        </w:tc>
      </w:tr>
      <w:tr>
        <w:trPr>
          <w:cantSplit w:val="true"/>
        </w:trPr>
        <w:tc>
          <w:tcPr>
            <w:tcW w:w="3212" w:type="dxa"/>
            <w:tcBorders/>
            <w:shd w:fill="F2F2F2"/>
          </w:tcPr>
          <w:p>
            <w:pPr>
              <w:pStyle w:val="TableContents"/>
              <w:spacing w:before="0" w:after="0"/>
              <w:rPr/>
            </w:pPr>
            <w:r>
              <w:rPr>
                <w:b/>
                <w:sz w:val="16"/>
              </w:rPr>
              <w:t>Danner et al.</w:t>
            </w:r>
          </w:p>
        </w:tc>
        <w:tc>
          <w:tcPr>
            <w:tcW w:w="3213" w:type="dxa"/>
            <w:tcBorders/>
            <w:shd w:fill="F2F2F2"/>
          </w:tcPr>
          <w:p>
            <w:pPr>
              <w:pStyle w:val="TableContents"/>
              <w:spacing w:before="0" w:after="0"/>
              <w:rPr/>
            </w:pPr>
            <w:r>
              <w:rPr>
                <w:sz w:val="16"/>
              </w:rPr>
              <w:t>Comparación WT–Mut y reconstrucción auxiliar.</w:t>
            </w:r>
          </w:p>
        </w:tc>
        <w:tc>
          <w:tcPr>
            <w:tcW w:w="3213" w:type="dxa"/>
            <w:tcBorders/>
            <w:shd w:fill="F2F2F2"/>
          </w:tcPr>
          <w:p>
            <w:pPr>
              <w:pStyle w:val="TableContents"/>
              <w:spacing w:before="0" w:after="0"/>
              <w:rPr/>
            </w:pPr>
            <w:r>
              <w:rPr>
                <w:sz w:val="16"/>
              </w:rPr>
              <w:t>Dependencia de CADD como señal dominante.</w:t>
            </w:r>
          </w:p>
        </w:tc>
      </w:tr>
      <w:tr>
        <w:trPr>
          <w:cantSplit w:val="true"/>
        </w:trPr>
        <w:tc>
          <w:tcPr>
            <w:tcW w:w="3212" w:type="dxa"/>
            <w:tcBorders/>
          </w:tcPr>
          <w:p>
            <w:pPr>
              <w:pStyle w:val="TableContents"/>
              <w:spacing w:before="0" w:after="0"/>
              <w:rPr/>
            </w:pPr>
            <w:r>
              <w:rPr>
                <w:b/>
                <w:sz w:val="16"/>
              </w:rPr>
              <w:t>QAFI</w:t>
            </w:r>
          </w:p>
        </w:tc>
        <w:tc>
          <w:tcPr>
            <w:tcW w:w="3213" w:type="dxa"/>
            <w:tcBorders/>
          </w:tcPr>
          <w:p>
            <w:pPr>
              <w:pStyle w:val="TableContents"/>
              <w:spacing w:before="0" w:after="0"/>
              <w:rPr/>
            </w:pPr>
            <w:r>
              <w:rPr>
                <w:sz w:val="16"/>
              </w:rPr>
              <w:t>Variables continuas y cabezas de regresión futuras.</w:t>
            </w:r>
          </w:p>
        </w:tc>
        <w:tc>
          <w:tcPr>
            <w:tcW w:w="3213" w:type="dxa"/>
            <w:tcBorders/>
          </w:tcPr>
          <w:p>
            <w:pPr>
              <w:pStyle w:val="TableContents"/>
              <w:spacing w:before="0" w:after="0"/>
              <w:rPr/>
            </w:pPr>
            <w:r>
              <w:rPr>
                <w:sz w:val="16"/>
              </w:rPr>
              <w:t>Discretización funcional prematura sin datos experimentales.</w:t>
            </w:r>
          </w:p>
        </w:tc>
      </w:tr>
    </w:tbl>
    <w:p>
      <w:pPr>
        <w:pStyle w:val="TextBody"/>
        <w:widowControl/>
        <w:spacing w:before="0" w:after="20"/>
        <w:rPr/>
      </w:pPr>
      <w:r>
        <w:rPr/>
      </w:r>
    </w:p>
    <w:p>
      <w:pPr>
        <w:pStyle w:val="Heading2"/>
        <w:keepNext w:val="true"/>
        <w:widowControl/>
        <w:rPr/>
      </w:pPr>
      <w:r>
        <w:rPr>
          <w:lang w:val="es-ES"/>
        </w:rPr>
        <w:t>4. Principios de diseño de la arquitectura optimizada</w:t>
      </w:r>
    </w:p>
    <w:p>
      <w:pPr>
        <w:pStyle w:val="TextBody"/>
        <w:keepNext w:val="true"/>
        <w:widowControl/>
        <w:spacing w:before="0" w:after="60"/>
        <w:ind w:left="369" w:hanging="255"/>
        <w:rPr/>
      </w:pPr>
      <w:r>
        <w:rPr>
          <w:b/>
          <w:color w:val="C9211E"/>
          <w:lang w:val="es-ES"/>
        </w:rPr>
        <w:t xml:space="preserve">1. </w:t>
      </w:r>
      <w:r>
        <w:rPr>
          <w:b/>
          <w:lang w:val="es-ES"/>
        </w:rPr>
        <w:t xml:space="preserve">El WT es una referencia, no una copia del mutante. </w:t>
      </w:r>
      <w:r>
        <w:rPr>
          <w:lang w:val="es-ES"/>
        </w:rPr>
        <w:t>La pareja Mut–WT se utiliza para construir relaciones y medir desviaciones, sin obligar a que ambos embeddings coincidan.</w:t>
      </w:r>
    </w:p>
    <w:p>
      <w:pPr>
        <w:pStyle w:val="TextBody"/>
        <w:keepNext w:val="true"/>
        <w:widowControl/>
        <w:spacing w:before="0" w:after="60"/>
        <w:ind w:left="369" w:hanging="255"/>
        <w:rPr/>
      </w:pPr>
      <w:r>
        <w:rPr>
          <w:b/>
          <w:color w:val="C9211E"/>
          <w:lang w:val="es-ES"/>
        </w:rPr>
        <w:t xml:space="preserve">2. </w:t>
      </w:r>
      <w:r>
        <w:rPr>
          <w:b/>
          <w:lang w:val="es-ES"/>
        </w:rPr>
        <w:t xml:space="preserve">La representación interpretable se toma antes de la projection head. </w:t>
      </w:r>
      <w:r>
        <w:rPr>
          <w:lang w:val="es-ES"/>
        </w:rPr>
        <w:t>h_encoder es la opción por defecto; una cabeza z_bio solo se usa si su entrenamiento se ha verificado.</w:t>
      </w:r>
    </w:p>
    <w:p>
      <w:pPr>
        <w:pStyle w:val="TextBody"/>
        <w:keepNext w:val="true"/>
        <w:widowControl/>
        <w:spacing w:before="0" w:after="60"/>
        <w:ind w:left="369" w:hanging="255"/>
        <w:rPr/>
      </w:pPr>
      <w:r>
        <w:rPr>
          <w:b/>
          <w:color w:val="C9211E"/>
          <w:lang w:val="es-ES"/>
        </w:rPr>
        <w:t xml:space="preserve">3. </w:t>
      </w:r>
      <w:r>
        <w:rPr>
          <w:b/>
          <w:lang w:val="es-ES"/>
        </w:rPr>
        <w:t xml:space="preserve">Severidad y mecanismo se analizan por separado. </w:t>
      </w:r>
      <w:r>
        <w:rPr>
          <w:lang w:val="es-ES"/>
        </w:rPr>
        <w:t>La magnitud de la diferencia Mut–WT no debe dominar la dirección del cambio.</w:t>
      </w:r>
    </w:p>
    <w:p>
      <w:pPr>
        <w:pStyle w:val="TextBody"/>
        <w:keepNext w:val="true"/>
        <w:widowControl/>
        <w:spacing w:before="0" w:after="60"/>
        <w:ind w:left="369" w:hanging="255"/>
        <w:rPr/>
      </w:pPr>
      <w:r>
        <w:rPr>
          <w:b/>
          <w:color w:val="C9211E"/>
          <w:lang w:val="es-ES"/>
        </w:rPr>
        <w:t xml:space="preserve">4. </w:t>
      </w:r>
      <w:r>
        <w:rPr>
          <w:b/>
          <w:lang w:val="es-ES"/>
        </w:rPr>
        <w:t xml:space="preserve">Las señales globales se controlan. </w:t>
      </w:r>
      <w:r>
        <w:rPr>
          <w:lang w:val="es-ES"/>
        </w:rPr>
        <w:t>Energía, tamaño, número de nodos y otros confusores no entran en el encoder principal durante la comparación inicial.</w:t>
      </w:r>
    </w:p>
    <w:p>
      <w:pPr>
        <w:pStyle w:val="TextBody"/>
        <w:keepNext w:val="true"/>
        <w:widowControl/>
        <w:spacing w:before="0" w:after="60"/>
        <w:ind w:left="369" w:hanging="255"/>
        <w:rPr/>
      </w:pPr>
      <w:r>
        <w:rPr>
          <w:b/>
          <w:color w:val="C9211E"/>
          <w:lang w:val="es-ES"/>
        </w:rPr>
        <w:t xml:space="preserve">5. </w:t>
      </w:r>
      <w:r>
        <w:rPr>
          <w:b/>
          <w:lang w:val="es-ES"/>
        </w:rPr>
        <w:t xml:space="preserve">La complejidad se añade por fases. </w:t>
      </w:r>
      <w:r>
        <w:rPr>
          <w:lang w:val="es-ES"/>
        </w:rPr>
        <w:t>Cada grupo de features o pérdida nueva debe demostrar utilidad mediante ablaciones acumulativas y varios seeds.</w:t>
      </w:r>
    </w:p>
    <w:p>
      <w:pPr>
        <w:pStyle w:val="TextBody"/>
        <w:keepNext w:val="true"/>
        <w:widowControl/>
        <w:spacing w:before="0" w:after="60"/>
        <w:ind w:left="369" w:hanging="255"/>
        <w:rPr/>
      </w:pPr>
      <w:r>
        <w:rPr>
          <w:b/>
          <w:color w:val="C9211E"/>
          <w:lang w:val="es-ES"/>
        </w:rPr>
        <w:t xml:space="preserve">6. </w:t>
      </w:r>
      <w:r>
        <w:rPr>
          <w:b/>
          <w:lang w:val="es-ES"/>
        </w:rPr>
        <w:t xml:space="preserve">La interpretación es posterior y auditable. </w:t>
      </w:r>
      <w:r>
        <w:rPr>
          <w:lang w:val="es-ES"/>
        </w:rPr>
        <w:t>Los clusters se caracterizan por enriquecimiento de features, dominios, shells, red y datos experimentales, no por etiquetas funcionales asumidas.</w:t>
      </w:r>
    </w:p>
    <w:p>
      <w:pPr>
        <w:pStyle w:val="Heading2"/>
        <w:keepNext w:val="true"/>
        <w:widowControl/>
        <w:rPr/>
      </w:pPr>
      <w:r>
        <w:rPr>
          <w:lang w:val="es-ES"/>
        </w:rPr>
        <w:t>5. Entradas, features y variables auxiliares</w:t>
      </w:r>
    </w:p>
    <w:p>
      <w:pPr>
        <w:pStyle w:val="Heading3"/>
        <w:keepNext w:val="true"/>
        <w:widowControl/>
        <w:rPr/>
      </w:pPr>
      <w:r>
        <w:rPr>
          <w:lang w:val="es-ES"/>
        </w:rPr>
        <w:t>5.1. Grafo mutante y grafo WT companion</w:t>
      </w:r>
    </w:p>
    <w:p>
      <w:pPr>
        <w:pStyle w:val="TextBody"/>
        <w:keepLines w:val="false"/>
        <w:widowControl/>
        <w:rPr/>
      </w:pPr>
      <w:r>
        <w:rPr>
          <w:i w:val="false"/>
          <w:lang w:val="es-ES"/>
        </w:rPr>
        <w:t>Cada mutante se empareja con un grafo WT companion construido con el mismo esquema de nodos y aristas. La correspondencia de residuos, la cobertura y las posiciones ausentes deben validarse antes del entrenamiento. Ambos grafos pasan por el mismo encoder. Cuando un residuo o una arista no pueda emparejarse de forma fiable, la diferencia correspondiente debe enmascararse y registrarse como información de calidad.</w:t>
      </w:r>
    </w:p>
    <w:p>
      <w:pPr>
        <w:pStyle w:val="Heading3"/>
        <w:keepNext w:val="true"/>
        <w:widowControl/>
        <w:rPr/>
      </w:pPr>
      <w:r>
        <w:rPr>
          <w:lang w:val="es-ES"/>
        </w:rPr>
        <w:t>5.2. Features de nodo</w:t>
      </w:r>
    </w:p>
    <w:p>
      <w:pPr>
        <w:pStyle w:val="TextBody"/>
        <w:widowControl/>
        <w:spacing w:before="0" w:after="50"/>
        <w:ind w:left="312" w:hanging="198"/>
        <w:rPr/>
      </w:pPr>
      <w:r>
        <w:rPr>
          <w:color w:val="C9211E"/>
          <w:lang w:val="es-ES"/>
        </w:rPr>
        <w:t xml:space="preserve">• </w:t>
      </w:r>
      <w:r>
        <w:rPr>
          <w:lang w:val="es-ES"/>
        </w:rPr>
        <w:t>Identidad y propiedades fisicoquímicas del residuo.</w:t>
      </w:r>
    </w:p>
    <w:p>
      <w:pPr>
        <w:pStyle w:val="TextBody"/>
        <w:widowControl/>
        <w:spacing w:before="0" w:after="50"/>
        <w:ind w:left="312" w:hanging="198"/>
        <w:rPr/>
      </w:pPr>
      <w:r>
        <w:rPr>
          <w:color w:val="C9211E"/>
          <w:lang w:val="es-ES"/>
        </w:rPr>
        <w:t xml:space="preserve">• </w:t>
      </w:r>
      <w:r>
        <w:rPr>
          <w:lang w:val="es-ES"/>
        </w:rPr>
        <w:t>Accesibilidad, exposición, SASA/RSA, HSE, profundidad y estructura secundaria.</w:t>
      </w:r>
    </w:p>
    <w:p>
      <w:pPr>
        <w:pStyle w:val="TextBody"/>
        <w:widowControl/>
        <w:spacing w:before="0" w:after="50"/>
        <w:ind w:left="312" w:hanging="198"/>
        <w:rPr/>
      </w:pPr>
      <w:r>
        <w:rPr>
          <w:color w:val="C9211E"/>
          <w:lang w:val="es-ES"/>
        </w:rPr>
        <w:t xml:space="preserve">• </w:t>
      </w:r>
      <w:r>
        <w:rPr>
          <w:lang w:val="es-ES"/>
        </w:rPr>
        <w:t>is_mutation como máscara de localización del nodo alterado.</w:t>
      </w:r>
    </w:p>
    <w:p>
      <w:pPr>
        <w:pStyle w:val="TextBody"/>
        <w:widowControl/>
        <w:spacing w:before="0" w:after="50"/>
        <w:ind w:left="312" w:hanging="198"/>
        <w:rPr/>
      </w:pPr>
      <w:r>
        <w:rPr>
          <w:color w:val="C9211E"/>
          <w:lang w:val="es-ES"/>
        </w:rPr>
        <w:t xml:space="preserve">• </w:t>
      </w:r>
      <w:r>
        <w:rPr>
          <w:lang w:val="es-ES"/>
        </w:rPr>
        <w:t>diff_bioq y diff_struct cuando exista correspondencia Mut–WT válida.</w:t>
      </w:r>
    </w:p>
    <w:p>
      <w:pPr>
        <w:pStyle w:val="TextBody"/>
        <w:widowControl/>
        <w:spacing w:before="0" w:after="50"/>
        <w:ind w:left="312" w:hanging="198"/>
        <w:rPr/>
      </w:pPr>
      <w:r>
        <w:rPr>
          <w:color w:val="C9211E"/>
          <w:lang w:val="es-ES"/>
        </w:rPr>
        <w:t xml:space="preserve">• </w:t>
      </w:r>
      <w:r>
        <w:rPr>
          <w:lang w:val="es-ES"/>
        </w:rPr>
        <w:t>Dominio, región funcional, interfaz, linker, desorden y posición relativa dentro del dominio.</w:t>
      </w:r>
    </w:p>
    <w:p>
      <w:pPr>
        <w:pStyle w:val="TextBody"/>
        <w:widowControl/>
        <w:spacing w:before="0" w:after="50"/>
        <w:ind w:left="312" w:hanging="198"/>
        <w:rPr/>
      </w:pPr>
      <w:r>
        <w:rPr>
          <w:color w:val="C9211E"/>
          <w:lang w:val="es-ES"/>
        </w:rPr>
        <w:t xml:space="preserve">• </w:t>
      </w:r>
      <w:r>
        <w:rPr>
          <w:lang w:val="es-ES"/>
        </w:rPr>
        <w:t>Shell espacial o distancia al residuo mutado.</w:t>
      </w:r>
    </w:p>
    <w:p>
      <w:pPr>
        <w:pStyle w:val="TextBody"/>
        <w:widowControl/>
        <w:spacing w:before="0" w:after="50"/>
        <w:ind w:left="312" w:hanging="198"/>
        <w:rPr/>
      </w:pPr>
      <w:r>
        <w:rPr>
          <w:color w:val="C9211E"/>
          <w:lang w:val="es-ES"/>
        </w:rPr>
        <w:t xml:space="preserve">• </w:t>
      </w:r>
      <w:r>
        <w:rPr>
          <w:lang w:val="es-ES"/>
        </w:rPr>
        <w:t>Métricas de red por residuo: degree, betweenness, closeness, eigenvector centrality, clustering coefficient y core number.</w:t>
      </w:r>
    </w:p>
    <w:p>
      <w:pPr>
        <w:pStyle w:val="TextBody"/>
        <w:widowControl/>
        <w:spacing w:before="0" w:after="50"/>
        <w:ind w:left="312" w:hanging="198"/>
        <w:rPr/>
      </w:pPr>
      <w:r>
        <w:rPr/>
        <w:t xml:space="preserve">• </w:t>
      </w:r>
      <w:r>
        <w:rPr/>
        <w:t>Indicadores de calidad local: confianza, residuos ausentes, geometría anómala, clash score y cobertura. En la configuración base no se introducen en el encoder; se conservan como máscaras, pesos, criterios de exclusión y variables de estratificación.</w:t>
      </w:r>
    </w:p>
    <w:p>
      <w:pPr>
        <w:pStyle w:val="TextBody"/>
        <w:widowControl/>
        <w:spacing w:before="0" w:after="50"/>
        <w:ind w:left="114" w:hanging="0"/>
        <w:rPr/>
      </w:pPr>
      <w:r>
        <w:rPr/>
      </w:r>
    </w:p>
    <w:p>
      <w:pPr>
        <w:pStyle w:val="Heading3"/>
        <w:keepNext w:val="true"/>
        <w:widowControl/>
        <w:spacing w:before="0" w:after="50"/>
        <w:ind w:left="114" w:hanging="0"/>
        <w:rPr/>
      </w:pPr>
      <w:r>
        <w:rPr/>
        <w:t>5.3. Features estructurales diferenciales y definición operativa de diff_struct</w:t>
      </w:r>
    </w:p>
    <w:p>
      <w:pPr>
        <w:pStyle w:val="TextBody"/>
        <w:bidi w:val="0"/>
        <w:rPr/>
      </w:pPr>
      <w:r>
        <w:rPr/>
        <w:t>Las features diff_struct representan diferencias estructurales precomputadas entre el grafo mutante y su WT companion. No constituyen una categoría abierta cuyo contenido pueda modificarse implícitamente entre ejecuciones. Cada configuración deberá declarar de forma explícita qué variables forman parte de diff_struct, qué procedimiento de correspondencia Mut–WT se ha empleado y qué máscaras de validez se han aplicado.</w:t>
      </w:r>
    </w:p>
    <w:p>
      <w:pPr>
        <w:pStyle w:val="TextBody"/>
        <w:bidi w:val="0"/>
        <w:rPr/>
      </w:pPr>
      <w:r>
        <w:rPr/>
        <w:t xml:space="preserve">En la configuración inmediata, </w:t>
      </w:r>
      <w:r>
        <w:rPr>
          <w:rStyle w:val="SourceText"/>
        </w:rPr>
        <w:t>diff_struct</w:t>
      </w:r>
      <w:r>
        <w:rPr/>
        <w:t xml:space="preserve"> podrá incluir:</w:t>
      </w:r>
    </w:p>
    <w:p>
      <w:pPr>
        <w:pStyle w:val="TextBody"/>
        <w:numPr>
          <w:ilvl w:val="0"/>
          <w:numId w:val="2"/>
        </w:numPr>
        <w:tabs>
          <w:tab w:val="clear" w:pos="709"/>
          <w:tab w:val="left" w:pos="0" w:leader="none"/>
        </w:tabs>
        <w:spacing w:before="0" w:after="0"/>
        <w:ind w:left="707" w:hanging="283"/>
        <w:rPr/>
      </w:pPr>
      <w:r>
        <w:rPr/>
        <w:t>ΔSASA y ΔRSA por residuo.</w:t>
      </w:r>
    </w:p>
    <w:p>
      <w:pPr>
        <w:pStyle w:val="TextBody"/>
        <w:numPr>
          <w:ilvl w:val="0"/>
          <w:numId w:val="2"/>
        </w:numPr>
        <w:tabs>
          <w:tab w:val="clear" w:pos="709"/>
          <w:tab w:val="left" w:pos="0" w:leader="none"/>
        </w:tabs>
        <w:spacing w:before="0" w:after="0"/>
        <w:ind w:left="707" w:hanging="283"/>
        <w:rPr/>
      </w:pPr>
      <w:r>
        <w:rPr/>
        <w:t>ΔHSE, incluyendo las componentes de exposición utilizadas en el grafo.</w:t>
      </w:r>
    </w:p>
    <w:p>
      <w:pPr>
        <w:pStyle w:val="TextBody"/>
        <w:numPr>
          <w:ilvl w:val="0"/>
          <w:numId w:val="2"/>
        </w:numPr>
        <w:tabs>
          <w:tab w:val="clear" w:pos="709"/>
          <w:tab w:val="left" w:pos="0" w:leader="none"/>
        </w:tabs>
        <w:spacing w:before="0" w:after="0"/>
        <w:ind w:left="707" w:hanging="283"/>
        <w:rPr/>
      </w:pPr>
      <w:r>
        <w:rPr/>
        <w:t>Δresidue depth.</w:t>
      </w:r>
    </w:p>
    <w:p>
      <w:pPr>
        <w:pStyle w:val="TextBody"/>
        <w:numPr>
          <w:ilvl w:val="0"/>
          <w:numId w:val="2"/>
        </w:numPr>
        <w:tabs>
          <w:tab w:val="clear" w:pos="709"/>
          <w:tab w:val="left" w:pos="0" w:leader="none"/>
        </w:tabs>
        <w:spacing w:before="0" w:after="0"/>
        <w:ind w:left="707" w:hanging="283"/>
        <w:rPr/>
      </w:pPr>
      <w:r>
        <w:rPr/>
        <w:t>Cambios de estructura secundaria, codificados mediante transiciones o diferencias entre categorías compatibles.</w:t>
      </w:r>
    </w:p>
    <w:p>
      <w:pPr>
        <w:pStyle w:val="TextBody"/>
        <w:numPr>
          <w:ilvl w:val="0"/>
          <w:numId w:val="2"/>
        </w:numPr>
        <w:tabs>
          <w:tab w:val="clear" w:pos="709"/>
          <w:tab w:val="left" w:pos="0" w:leader="none"/>
        </w:tabs>
        <w:spacing w:before="0" w:after="0"/>
        <w:ind w:left="707" w:hanging="283"/>
        <w:rPr/>
      </w:pPr>
      <w:r>
        <w:rPr/>
        <w:t>Δdistancias locales respecto al residuo mutado o entre residuos emparejados.</w:t>
      </w:r>
    </w:p>
    <w:p>
      <w:pPr>
        <w:pStyle w:val="TextBody"/>
        <w:numPr>
          <w:ilvl w:val="0"/>
          <w:numId w:val="2"/>
        </w:numPr>
        <w:tabs>
          <w:tab w:val="clear" w:pos="709"/>
          <w:tab w:val="left" w:pos="0" w:leader="none"/>
        </w:tabs>
        <w:ind w:left="707" w:hanging="283"/>
        <w:rPr/>
      </w:pPr>
      <w:r>
        <w:rPr/>
        <w:t>Pérdida, ganancia o modificación de contactos, únicamente cuando la correspondencia de residuos y aristas Mut–WT sea fiable.</w:t>
      </w:r>
    </w:p>
    <w:p>
      <w:pPr>
        <w:pStyle w:val="TextBody"/>
        <w:rPr/>
      </w:pPr>
      <w:r>
        <w:rPr/>
        <w:t>Las diferencias anteriores deben calcularse únicamente sobre residuos correctamente emparejados. Cuando una variable no pueda obtenerse de manera fiable debido a residuos ausentes, baja cobertura, alteraciones del indexado, diferencias de longitud o aristas no comparables, su valor deberá enmascararse y no sustituirse automáticamente por cero. La máscara de disponibilidad se conservará junto con la feature para distinguir una ausencia de cambio real de una diferencia no calculable.</w:t>
      </w:r>
    </w:p>
    <w:p>
      <w:pPr>
        <w:pStyle w:val="TextBody"/>
        <w:bidi w:val="0"/>
        <w:rPr/>
      </w:pPr>
      <w:r>
        <w:rPr/>
        <w:t xml:space="preserve">Los cambios resumidos por shells espaciales y los deltas de aristas no se considerarán automáticamente parte de </w:t>
      </w:r>
      <w:r>
        <w:rPr>
          <w:rStyle w:val="SourceText"/>
        </w:rPr>
        <w:t>diff_struct</w:t>
      </w:r>
      <w:r>
        <w:rPr/>
        <w:t>. Se tratarán como grupos de features independientes:</w:t>
      </w:r>
    </w:p>
    <w:p>
      <w:pPr>
        <w:pStyle w:val="TextBody"/>
        <w:numPr>
          <w:ilvl w:val="0"/>
          <w:numId w:val="3"/>
        </w:numPr>
        <w:tabs>
          <w:tab w:val="clear" w:pos="709"/>
          <w:tab w:val="left" w:pos="0" w:leader="none"/>
        </w:tabs>
        <w:bidi w:val="0"/>
        <w:spacing w:before="0" w:after="0"/>
        <w:ind w:left="707" w:hanging="283"/>
        <w:rPr/>
      </w:pPr>
      <w:r>
        <w:rPr>
          <w:rStyle w:val="SourceText"/>
        </w:rPr>
        <w:t>diff_struct_node</w:t>
      </w:r>
      <w:r>
        <w:rPr/>
        <w:t>: diferencias estructurales nodales obtenidas mediante correspondencia residuo a residuo.</w:t>
      </w:r>
    </w:p>
    <w:p>
      <w:pPr>
        <w:pStyle w:val="TextBody"/>
        <w:numPr>
          <w:ilvl w:val="0"/>
          <w:numId w:val="3"/>
        </w:numPr>
        <w:tabs>
          <w:tab w:val="clear" w:pos="709"/>
          <w:tab w:val="left" w:pos="0" w:leader="none"/>
        </w:tabs>
        <w:bidi w:val="0"/>
        <w:spacing w:before="0" w:after="0"/>
        <w:ind w:left="707" w:hanging="283"/>
        <w:rPr/>
      </w:pPr>
      <w:r>
        <w:rPr>
          <w:rStyle w:val="SourceText"/>
        </w:rPr>
        <w:t>delta_shells</w:t>
      </w:r>
      <w:r>
        <w:rPr/>
        <w:t>: agregados de diferencias estructurales o bioquímicas calculados en shells local, regional y distante.</w:t>
      </w:r>
    </w:p>
    <w:p>
      <w:pPr>
        <w:pStyle w:val="TextBody"/>
        <w:numPr>
          <w:ilvl w:val="0"/>
          <w:numId w:val="3"/>
        </w:numPr>
        <w:tabs>
          <w:tab w:val="clear" w:pos="709"/>
          <w:tab w:val="left" w:pos="0" w:leader="none"/>
        </w:tabs>
        <w:bidi w:val="0"/>
        <w:spacing w:before="0" w:after="0"/>
        <w:ind w:left="707" w:hanging="283"/>
        <w:rPr/>
      </w:pPr>
      <w:r>
        <w:rPr/>
        <w:t>delta_edges: cambios de distancia, contacto o interacción entre aristas Mut–WT emparejadas.</w:t>
      </w:r>
    </w:p>
    <w:p>
      <w:pPr>
        <w:pStyle w:val="TextBody"/>
        <w:numPr>
          <w:ilvl w:val="0"/>
          <w:numId w:val="3"/>
        </w:numPr>
        <w:tabs>
          <w:tab w:val="clear" w:pos="709"/>
          <w:tab w:val="left" w:pos="0" w:leader="none"/>
        </w:tabs>
        <w:bidi w:val="0"/>
        <w:ind w:left="707" w:hanging="283"/>
        <w:rPr/>
      </w:pPr>
      <w:r>
        <w:rPr>
          <w:rStyle w:val="SourceText"/>
        </w:rPr>
        <w:t>edge_gain_loss</w:t>
      </w:r>
      <w:r>
        <w:rPr/>
        <w:t>: indicadores explícitos de ganancia o pérdida de contactos.</w:t>
      </w:r>
    </w:p>
    <w:p>
      <w:pPr>
        <w:pStyle w:val="TextBody"/>
        <w:bidi w:val="0"/>
        <w:rPr/>
      </w:pPr>
      <w:r>
        <w:rPr/>
        <w:t xml:space="preserve">Esta separación permitirá realizar ablaciones independientes y evitará que el contenido de </w:t>
      </w:r>
      <w:r>
        <w:rPr>
          <w:rStyle w:val="SourceText"/>
        </w:rPr>
        <w:t>diff_struct</w:t>
      </w:r>
      <w:r>
        <w:rPr/>
        <w:t xml:space="preserve"> cambie entre runs sin quedar documentado. El manifiesto de cada ejecución deberá enumerar las variables exactas incluidas en cada grupo.</w:t>
      </w:r>
    </w:p>
    <w:p>
      <w:pPr>
        <w:pStyle w:val="TextBody"/>
        <w:bidi w:val="0"/>
        <w:rPr/>
      </w:pPr>
      <w:r>
        <w:rPr/>
      </w:r>
    </w:p>
    <w:p>
      <w:pPr>
        <w:pStyle w:val="Heading3"/>
        <w:keepNext w:val="true"/>
        <w:widowControl/>
        <w:rPr/>
      </w:pPr>
      <w:r>
        <w:rPr/>
        <w:t>5.4. Features de arista</w:t>
      </w:r>
    </w:p>
    <w:p>
      <w:pPr>
        <w:pStyle w:val="TextBody"/>
        <w:widowControl/>
        <w:spacing w:before="0" w:after="50"/>
        <w:ind w:left="312" w:hanging="198"/>
        <w:rPr/>
      </w:pPr>
      <w:r>
        <w:rPr>
          <w:color w:val="C9211E"/>
          <w:lang w:val="es-ES"/>
        </w:rPr>
        <w:t xml:space="preserve">• </w:t>
      </w:r>
      <w:r>
        <w:rPr>
          <w:lang w:val="es-ES"/>
        </w:rPr>
        <w:t>Distancia geométrica y contacto.</w:t>
      </w:r>
    </w:p>
    <w:p>
      <w:pPr>
        <w:pStyle w:val="TextBody"/>
        <w:widowControl/>
        <w:spacing w:before="0" w:after="50"/>
        <w:ind w:left="312" w:hanging="198"/>
        <w:rPr/>
      </w:pPr>
      <w:r>
        <w:rPr>
          <w:color w:val="C9211E"/>
          <w:lang w:val="es-ES"/>
        </w:rPr>
        <w:t xml:space="preserve">• </w:t>
      </w:r>
      <w:r>
        <w:rPr>
          <w:lang w:val="es-ES"/>
        </w:rPr>
        <w:t>Relación secuencial y tipo de interacción.</w:t>
      </w:r>
    </w:p>
    <w:p>
      <w:pPr>
        <w:pStyle w:val="TextBody"/>
        <w:widowControl/>
        <w:spacing w:before="0" w:after="50"/>
        <w:ind w:left="312" w:hanging="198"/>
        <w:rPr/>
      </w:pPr>
      <w:r>
        <w:rPr>
          <w:color w:val="C9211E"/>
          <w:lang w:val="es-ES"/>
        </w:rPr>
        <w:t xml:space="preserve">• </w:t>
      </w:r>
      <w:r>
        <w:rPr>
          <w:lang w:val="es-ES"/>
        </w:rPr>
        <w:t>Atributos energéticos locales únicamente después de validar cobertura y ausencia de valores espurios.</w:t>
      </w:r>
    </w:p>
    <w:p>
      <w:pPr>
        <w:pStyle w:val="TextBody"/>
        <w:widowControl/>
        <w:spacing w:before="0" w:after="50"/>
        <w:ind w:left="312" w:hanging="198"/>
        <w:rPr/>
      </w:pPr>
      <w:r>
        <w:rPr>
          <w:color w:val="C9211E"/>
          <w:lang w:val="es-ES"/>
        </w:rPr>
        <w:t xml:space="preserve">• </w:t>
      </w:r>
      <w:r>
        <w:rPr>
          <w:lang w:val="es-ES"/>
        </w:rPr>
        <w:t>Pérdida/ganancia de contacto y delta de distancia solo en una fase posterior, cuando el emparejamiento de aristas sea fiable.</w:t>
      </w:r>
    </w:p>
    <w:p>
      <w:pPr>
        <w:pStyle w:val="Heading3"/>
        <w:keepNext w:val="true"/>
        <w:widowControl/>
        <w:rPr/>
      </w:pPr>
      <w:r>
        <w:rPr/>
        <w:t>5.5. Clasificación operativa de entradas, salidas, variables derivadas y confusores</w:t>
      </w:r>
    </w:p>
    <w:p>
      <w:pPr>
        <w:pStyle w:val="TextBody"/>
        <w:rPr/>
      </w:pPr>
      <w:r>
        <w:rPr>
          <w:b/>
        </w:rPr>
        <w:t>Inputs precomputados</w:t>
      </w:r>
    </w:p>
    <w:p>
      <w:pPr>
        <w:pStyle w:val="TextBody"/>
        <w:rPr/>
      </w:pPr>
      <w:r>
        <w:rPr/>
        <w:t xml:space="preserve">• </w:t>
      </w:r>
      <w:r>
        <w:rPr/>
        <w:t>Features estructurales, geométricas y bioquímicas de nodos y aristas; diff_bioq y diff_struct validados; dominio/región; shells espaciales; métricas de red; y, en fases posteriores, dinámica, comunicación mecánica y ESM/LLR.</w:t>
      </w:r>
    </w:p>
    <w:p>
      <w:pPr>
        <w:pStyle w:val="TextBody"/>
        <w:rPr/>
      </w:pPr>
      <w:r>
        <w:rPr/>
        <w:t xml:space="preserve">• </w:t>
      </w:r>
      <w:r>
        <w:rPr/>
        <w:t>Los indicadores de calidad no forman parte del input base. Su entrada directa en el encoder constituye una ablación independiente.</w:t>
      </w:r>
    </w:p>
    <w:p>
      <w:pPr>
        <w:pStyle w:val="TextBody"/>
        <w:rPr/>
      </w:pPr>
      <w:r>
        <w:rPr>
          <w:b/>
        </w:rPr>
        <w:t>Outputs aprendidos</w:t>
      </w:r>
    </w:p>
    <w:p>
      <w:pPr>
        <w:pStyle w:val="TextBody"/>
        <w:rPr/>
      </w:pPr>
      <w:r>
        <w:rPr/>
        <w:t xml:space="preserve">• </w:t>
      </w:r>
      <w:r>
        <w:rPr/>
        <w:t>h_mut y h_wt producidos por el encoder compartido; z_instance producido por projection_instance; z_bio únicamente si bio_head está entrenado; y z_delta únicamente si MLP_delta participa en una pérdida explícita.</w:t>
      </w:r>
    </w:p>
    <w:p>
      <w:pPr>
        <w:pStyle w:val="TextBody"/>
        <w:rPr/>
      </w:pPr>
      <w:r>
        <w:rPr>
          <w:b/>
        </w:rPr>
        <w:t>Representación relacional determinista</w:t>
      </w:r>
    </w:p>
    <w:p>
      <w:pPr>
        <w:pStyle w:val="TextBody"/>
        <w:rPr/>
      </w:pPr>
      <w:r>
        <w:rPr/>
        <w:t xml:space="preserve">• </w:t>
      </w:r>
      <w:r>
        <w:rPr/>
        <w:t>r_delta = concat(h_mut, h_wt, h_mut-h_wt, |h_mut-h_wt|, h_mut*h_wt). r_delta no contiene parámetros propios y es la referencia operativa mientras MLP_delta no haya sido validado.</w:t>
      </w:r>
    </w:p>
    <w:p>
      <w:pPr>
        <w:pStyle w:val="TextBody"/>
        <w:rPr/>
      </w:pPr>
      <w:r>
        <w:rPr>
          <w:b/>
        </w:rPr>
        <w:t>Variables derivadas post-encoder</w:t>
      </w:r>
    </w:p>
    <w:p>
      <w:pPr>
        <w:pStyle w:val="TextBody"/>
        <w:rPr/>
      </w:pPr>
      <w:r>
        <w:rPr/>
        <w:t xml:space="preserve">• </w:t>
      </w:r>
      <w:r>
        <w:rPr/>
        <w:t>severity, mechanism_direction, distancias Mut–WT, vecindarios latentes y r_delta o z_delta residualizado respecto a severity. Estas variables se calculan después del encoder y nunca deben reintroducirse como inputs del mismo entrenamiento.</w:t>
      </w:r>
    </w:p>
    <w:p>
      <w:pPr>
        <w:pStyle w:val="TextBody"/>
        <w:rPr/>
      </w:pPr>
      <w:r>
        <w:rPr>
          <w:b/>
        </w:rPr>
        <w:t>Confusores externos y variables de auditoría</w:t>
      </w:r>
    </w:p>
    <w:p>
      <w:pPr>
        <w:pStyle w:val="TextBody"/>
        <w:rPr/>
      </w:pPr>
      <w:r>
        <w:rPr/>
        <w:t xml:space="preserve">• </w:t>
      </w:r>
      <w:r>
        <w:rPr/>
        <w:t>custom_structure_energy, número de nodos, número de aristas, log(N), cobertura, residuos ausentes, calidad estructural y otros metadatos técnicos. Se utilizan para estratificación, auditoría anti-shortcut, permutation tests y ablaciones, no como inputs del modelo base.</w:t>
      </w:r>
    </w:p>
    <w:p>
      <w:pPr>
        <w:pStyle w:val="Heading3"/>
        <w:keepNext w:val="true"/>
        <w:widowControl/>
        <w:rPr/>
      </w:pPr>
      <w:r>
        <w:rPr/>
        <w:t>5.6. Shells espaciales multiescala</w:t>
      </w:r>
    </w:p>
    <w:p>
      <w:pPr>
        <w:pStyle w:val="TextBody"/>
        <w:keepLines w:val="false"/>
        <w:widowControl/>
        <w:rPr/>
      </w:pPr>
      <w:r>
        <w:rPr>
          <w:i w:val="false"/>
          <w:lang w:val="es-ES"/>
        </w:rPr>
        <w:t>Se proponen shells alrededor del Cα del residuo mutado para resumir la propagación de la perturbación. Los radios iniciales recomendados son 0-5 Å, 5-10 Å y 10-15 Å, con un shell regional opcional de 15-25 Å. Para cada shell pueden agregarse cambios de SASA, HSE, contactos, distancias Cα, estructura secundaria, RMSD local y centralidad. Los shells se evaluarán por separado y de forma acumulativa para evitar que un único radio actúe como proxy de severidad.</w:t>
      </w:r>
    </w:p>
    <w:p>
      <w:pPr>
        <w:pStyle w:val="Heading3"/>
        <w:keepNext w:val="true"/>
        <w:widowControl/>
        <w:rPr/>
      </w:pPr>
      <w:r>
        <w:rPr/>
        <w:t>5.7. Calidad estructural</w:t>
      </w:r>
    </w:p>
    <w:tbl>
      <w:tblPr>
        <w:tblW w:w="9638" w:type="dxa"/>
        <w:jc w:val="center"/>
        <w:tblInd w:w="0" w:type="dxa"/>
        <w:tblCellMar>
          <w:top w:w="120" w:type="dxa"/>
          <w:left w:w="140" w:type="dxa"/>
          <w:bottom w:w="120" w:type="dxa"/>
          <w:right w:w="140" w:type="dxa"/>
        </w:tblCellMar>
        <w:tblLook w:val="04a0" w:noHBand="0" w:noVBand="1" w:firstColumn="1" w:lastRow="0" w:lastColumn="0" w:firstRow="1"/>
      </w:tblPr>
      <w:tblGrid>
        <w:gridCol w:w="9638"/>
      </w:tblGrid>
      <w:tr>
        <w:trPr>
          <w:tblHeader w:val="true"/>
          <w:cantSplit w:val="true"/>
        </w:trPr>
        <w:tc>
          <w:tcPr>
            <w:tcW w:w="9638" w:type="dxa"/>
            <w:tcBorders/>
            <w:shd w:fill="F2F2F2"/>
          </w:tcPr>
          <w:p>
            <w:pPr>
              <w:pStyle w:val="TextBody"/>
              <w:spacing w:lineRule="auto" w:line="276" w:before="0" w:after="0"/>
              <w:rPr/>
            </w:pPr>
            <w:r>
              <w:rPr>
                <w:b/>
              </w:rPr>
              <w:t xml:space="preserve">Regla inequívoca para la calidad estructural. </w:t>
            </w:r>
            <w:r>
              <w:rPr/>
              <w:t>En la configuración base, los indicadores de calidad no entran en el encoder. Se utilizan exclusivamente para filtrar, enmascarar, ponderar, excluir y estratificar ejemplos, residuos o aristas. La auditoría de calidad, cobertura y correspondencia Mut–WT es obligatoria antes del entrenamiento e incluye confianza local, RMSD local, residuos ausentes, clash score, geometría anómala, cobertura y validez del emparejamiento. La incorporación de calidad como input directo constituye una ablación independiente de prioridad media. Solo se aceptará si mejora resultados sin aumentar la dependencia del espacio latente respecto a calidad y si las conclusiones se mantienen tras retirar los casos dudosos.</w:t>
            </w:r>
          </w:p>
        </w:tc>
      </w:tr>
    </w:tbl>
    <w:p>
      <w:pPr>
        <w:pStyle w:val="Heading3"/>
        <w:keepNext w:val="true"/>
        <w:rPr/>
      </w:pPr>
      <w:r>
        <w:rPr/>
        <w:t>5.8. Features de dinámica y comunicación mecánica</w:t>
      </w:r>
    </w:p>
    <w:p>
      <w:pPr>
        <w:pStyle w:val="TextBody"/>
        <w:rPr/>
      </w:pPr>
      <w:r>
        <w:rPr/>
        <w:t>Este módulo se incorporará en una fase intermedia para capturar alteraciones mecánicas que pueden no producir cambios estáticos grandes. Los cálculos del mutante y de su WT companion deberán utilizar la misma parametrización, red elástica, criterios de contacto y tratamiento de residuos ausentes.</w:t>
      </w:r>
    </w:p>
    <w:p>
      <w:pPr>
        <w:pStyle w:val="TextBody"/>
        <w:rPr/>
      </w:pPr>
      <w:r>
        <w:rPr>
          <w:b/>
        </w:rPr>
        <w:t>Features nodales</w:t>
      </w:r>
    </w:p>
    <w:p>
      <w:pPr>
        <w:pStyle w:val="TextBody"/>
        <w:rPr/>
      </w:pPr>
      <w:r>
        <w:rPr/>
        <w:t xml:space="preserve">• </w:t>
      </w:r>
      <w:r>
        <w:rPr/>
        <w:t>Fluctuación teórica por residuo derivada de ANM y/o GNM.</w:t>
      </w:r>
    </w:p>
    <w:p>
      <w:pPr>
        <w:pStyle w:val="TextBody"/>
        <w:rPr/>
      </w:pPr>
      <w:r>
        <w:rPr/>
        <w:t xml:space="preserve">• </w:t>
      </w:r>
      <w:r>
        <w:rPr/>
        <w:t>Movilidad del residuo en modos de baja frecuencia.</w:t>
      </w:r>
    </w:p>
    <w:p>
      <w:pPr>
        <w:pStyle w:val="TextBody"/>
        <w:rPr/>
      </w:pPr>
      <w:r>
        <w:rPr/>
        <w:t xml:space="preserve">• </w:t>
      </w:r>
      <w:r>
        <w:rPr/>
        <w:t>Rigidez mecánica local o mechanical_stiffness.</w:t>
      </w:r>
    </w:p>
    <w:p>
      <w:pPr>
        <w:pStyle w:val="TextBody"/>
        <w:rPr/>
      </w:pPr>
      <w:r>
        <w:rPr/>
        <w:t xml:space="preserve">• </w:t>
      </w:r>
      <w:r>
        <w:rPr/>
        <w:t>Participación modal, expresada como contribución del residuo a modos seleccionados o a un conjunto de modos de baja frecuencia.</w:t>
      </w:r>
    </w:p>
    <w:p>
      <w:pPr>
        <w:pStyle w:val="TextBody"/>
        <w:rPr/>
      </w:pPr>
      <w:r>
        <w:rPr/>
        <w:t xml:space="preserve">• </w:t>
      </w:r>
      <w:r>
        <w:rPr/>
        <w:t>Sensibilidad y efectividad obtenidas mediante perturbation-response scanning, distinguiendo la capacidad de un residuo para recibir y propagar perturbaciones.</w:t>
      </w:r>
    </w:p>
    <w:p>
      <w:pPr>
        <w:pStyle w:val="TextBody"/>
        <w:rPr/>
      </w:pPr>
      <w:r>
        <w:rPr>
          <w:b/>
        </w:rPr>
        <w:t>Features relacionales y de grafo</w:t>
      </w:r>
    </w:p>
    <w:p>
      <w:pPr>
        <w:pStyle w:val="TextBody"/>
        <w:rPr/>
      </w:pPr>
      <w:r>
        <w:rPr/>
        <w:t xml:space="preserve">• </w:t>
      </w:r>
      <w:r>
        <w:rPr/>
        <w:t>Caminos de comunicación mecánica o alostérica entre el residuo mutado y dominios, interfaces o regiones funcionales definidas.</w:t>
      </w:r>
    </w:p>
    <w:p>
      <w:pPr>
        <w:pStyle w:val="TextBody"/>
        <w:rPr/>
      </w:pPr>
      <w:r>
        <w:rPr/>
        <w:t xml:space="preserve">• </w:t>
      </w:r>
      <w:r>
        <w:rPr/>
        <w:t>Longitud, coste o resistencia efectiva de los caminos y número de rutas alternativas.</w:t>
      </w:r>
    </w:p>
    <w:p>
      <w:pPr>
        <w:pStyle w:val="TextBody"/>
        <w:rPr/>
      </w:pPr>
      <w:r>
        <w:rPr/>
        <w:t xml:space="preserve">• </w:t>
      </w:r>
      <w:r>
        <w:rPr/>
        <w:t>Centralidad del residuo mutado y de los residuos intermedios dentro de la red de comunicación.</w:t>
      </w:r>
    </w:p>
    <w:p>
      <w:pPr>
        <w:pStyle w:val="TextBody"/>
        <w:rPr/>
      </w:pPr>
      <w:r>
        <w:rPr/>
        <w:t xml:space="preserve">• </w:t>
      </w:r>
      <w:r>
        <w:rPr/>
        <w:t>Cambios Mut–WT de fluctuación, movilidad, rigidez, participación modal, sensibilidad, efectividad y propiedades de los caminos.</w:t>
      </w:r>
    </w:p>
    <w:p>
      <w:pPr>
        <w:pStyle w:val="TextBody"/>
        <w:rPr/>
      </w:pPr>
      <w:r>
        <w:rPr>
          <w:b/>
        </w:rPr>
        <w:t>Modo de incorporación</w:t>
      </w:r>
    </w:p>
    <w:p>
      <w:pPr>
        <w:pStyle w:val="TextBody"/>
        <w:rPr/>
      </w:pPr>
      <w:r>
        <w:rPr/>
        <w:t xml:space="preserve">• </w:t>
      </w:r>
      <w:r>
        <w:rPr/>
        <w:t>Como features nodales, cuando exista cobertura suficiente para todos los residuos del grafo.</w:t>
      </w:r>
    </w:p>
    <w:p>
      <w:pPr>
        <w:pStyle w:val="TextBody"/>
        <w:rPr/>
      </w:pPr>
      <w:r>
        <w:rPr/>
        <w:t xml:space="preserve">• </w:t>
      </w:r>
      <w:r>
        <w:rPr/>
        <w:t>Como resumen mutation-centric del nodo mutado y de sus shells local, regional y distante.</w:t>
      </w:r>
    </w:p>
    <w:p>
      <w:pPr>
        <w:pStyle w:val="TextBody"/>
        <w:rPr/>
      </w:pPr>
      <w:r>
        <w:rPr/>
        <w:t xml:space="preserve">• </w:t>
      </w:r>
      <w:r>
        <w:rPr/>
        <w:t>Como features globales o deltas Mut–WT, cuando la correspondencia nodo a nodo sea fiable.</w:t>
      </w:r>
    </w:p>
    <w:p>
      <w:pPr>
        <w:pStyle w:val="TextBody"/>
        <w:rPr/>
      </w:pPr>
      <w:r>
        <w:rPr/>
        <w:t xml:space="preserve">• </w:t>
      </w:r>
      <w:r>
        <w:rPr/>
        <w:t>Como covariables post hoc para caracterizar clusters, si la cobertura o estabilidad del cálculo no justifican su entrada en el encoder.</w:t>
      </w:r>
    </w:p>
    <w:p>
      <w:pPr>
        <w:pStyle w:val="TextBody"/>
        <w:rPr/>
      </w:pPr>
      <w:r>
        <w:rPr>
          <w:b/>
        </w:rPr>
        <w:t>Ablación obligatoria</w:t>
      </w:r>
    </w:p>
    <w:p>
      <w:pPr>
        <w:pStyle w:val="TextBody"/>
        <w:rPr/>
      </w:pPr>
      <w:r>
        <w:rPr/>
        <w:t xml:space="preserve">• </w:t>
      </w:r>
      <w:r>
        <w:rPr/>
        <w:t>Estructura estática.</w:t>
      </w:r>
    </w:p>
    <w:p>
      <w:pPr>
        <w:pStyle w:val="TextBody"/>
        <w:rPr/>
      </w:pPr>
      <w:r>
        <w:rPr/>
        <w:t xml:space="preserve">• </w:t>
      </w:r>
      <w:r>
        <w:rPr/>
        <w:t>Estructura estática + ANM/GNM.</w:t>
      </w:r>
    </w:p>
    <w:p>
      <w:pPr>
        <w:pStyle w:val="TextBody"/>
        <w:rPr/>
      </w:pPr>
      <w:r>
        <w:rPr/>
        <w:t xml:space="preserve">• </w:t>
      </w:r>
      <w:r>
        <w:rPr/>
        <w:t>Estructura estática + dinámica + comunicación mecánica/alostérica.</w:t>
      </w:r>
    </w:p>
    <w:p>
      <w:pPr>
        <w:pStyle w:val="TextBody"/>
        <w:rPr/>
      </w:pPr>
      <w:r>
        <w:rPr>
          <w:b/>
        </w:rPr>
        <w:t xml:space="preserve">Criterios de aceptación: </w:t>
      </w:r>
      <w:r>
        <w:rPr/>
        <w:t>el módulo deberá aportar señal reproducible frente a la estructura estática, mantener resultados estables entre parametrizaciones o estructuras razonables y demostrar que su contribución no procede únicamente de regiones intrínsecamente flexibles, residuos ausentes o zonas de baja confianza.</w:t>
      </w:r>
    </w:p>
    <w:p>
      <w:pPr>
        <w:pStyle w:val="Heading2"/>
        <w:keepNext w:val="true"/>
        <w:widowControl/>
        <w:rPr/>
      </w:pPr>
      <w:r>
        <w:rPr>
          <w:b w:val="false"/>
          <w:i w:val="false"/>
        </w:rPr>
        <w:t>6. Arquitectura integrada del modelo</w:t>
      </w:r>
    </w:p>
    <w:p>
      <w:pPr>
        <w:pStyle w:val="Heading3"/>
        <w:keepNext w:val="true"/>
        <w:widowControl/>
        <w:rPr/>
      </w:pPr>
      <w:r>
        <w:rPr>
          <w:i w:val="false"/>
          <w:lang w:val="es-ES"/>
        </w:rPr>
        <w:t>6.1. Encoder compartido, matrices nodales y representación fusionada del grafo</w:t>
      </w:r>
    </w:p>
    <w:p>
      <w:pPr>
        <w:pStyle w:val="TextBody"/>
        <w:rPr/>
      </w:pPr>
      <w:r>
        <w:rPr/>
        <w:t>Se mantiene inicialmente un encoder Edge-Aware basado en NNConv o en una operación equivalente. El mismo conjunto de pesos procesa el grafo mutante y su WT companion:</w:t>
      </w:r>
    </w:p>
    <w:p>
      <w:pPr>
        <w:pStyle w:val="TextBody"/>
        <w:bidi w:val="0"/>
        <w:rPr/>
      </w:pPr>
      <w:r>
        <w:rPr>
          <w:rStyle w:val="SourceText"/>
        </w:rPr>
        <w:t>G_mut → Shared Edge-Aware GNN → H_mut</w:t>
      </w:r>
    </w:p>
    <w:p>
      <w:pPr>
        <w:pStyle w:val="TextBody"/>
        <w:bidi w:val="0"/>
        <w:rPr/>
      </w:pPr>
      <w:r>
        <w:rPr>
          <w:rStyle w:val="SourceText"/>
        </w:rPr>
        <w:t>G_WT → Shared Edge-Aware GNN → H_WT</w:t>
      </w:r>
    </w:p>
    <w:p>
      <w:pPr>
        <w:pStyle w:val="TextBody"/>
        <w:rPr/>
      </w:pPr>
      <w:r>
        <w:rPr/>
        <w:t>En todo el informe se aplicará la siguiente convención de nomenclatura:</w:t>
      </w:r>
    </w:p>
    <w:p>
      <w:pPr>
        <w:pStyle w:val="TextBody"/>
        <w:numPr>
          <w:ilvl w:val="0"/>
          <w:numId w:val="4"/>
        </w:numPr>
        <w:tabs>
          <w:tab w:val="clear" w:pos="709"/>
          <w:tab w:val="left" w:pos="0" w:leader="none"/>
        </w:tabs>
        <w:bidi w:val="0"/>
        <w:spacing w:before="0" w:after="0"/>
        <w:ind w:left="707" w:hanging="283"/>
        <w:rPr/>
      </w:pPr>
      <w:r>
        <w:rPr>
          <w:rStyle w:val="SourceText"/>
        </w:rPr>
        <w:t>H_mut</w:t>
      </w:r>
      <w:r>
        <w:rPr/>
        <w:t xml:space="preserve"> y </w:t>
      </w:r>
      <w:r>
        <w:rPr>
          <w:rStyle w:val="SourceText"/>
        </w:rPr>
        <w:t>H_WT</w:t>
      </w:r>
      <w:r>
        <w:rPr/>
        <w:t xml:space="preserve"> representan las matrices de embeddings nodales producidas por la última capa de propagación del encoder, antes del pooling y de la fusión de información global y mutation-centric.</w:t>
      </w:r>
    </w:p>
    <w:p>
      <w:pPr>
        <w:pStyle w:val="TextBody"/>
        <w:numPr>
          <w:ilvl w:val="0"/>
          <w:numId w:val="4"/>
        </w:numPr>
        <w:tabs>
          <w:tab w:val="clear" w:pos="709"/>
          <w:tab w:val="left" w:pos="0" w:leader="none"/>
        </w:tabs>
        <w:bidi w:val="0"/>
        <w:spacing w:before="0" w:after="0"/>
        <w:ind w:left="707" w:hanging="283"/>
        <w:rPr/>
      </w:pPr>
      <w:r>
        <w:rPr>
          <w:rStyle w:val="SourceText"/>
        </w:rPr>
        <w:t>h_encoder_mut</w:t>
      </w:r>
      <w:r>
        <w:rPr/>
        <w:t xml:space="preserve"> y </w:t>
      </w:r>
      <w:r>
        <w:rPr>
          <w:rStyle w:val="SourceText"/>
        </w:rPr>
        <w:t>h_encoder_wt</w:t>
      </w:r>
      <w:r>
        <w:rPr/>
        <w:t xml:space="preserve"> representan los vectores de grafo obtenidos después del pooling, la concatenación de los diferentes bloques de información y </w:t>
      </w:r>
      <w:r>
        <w:rPr>
          <w:rStyle w:val="SourceText"/>
        </w:rPr>
        <w:t>MLP_fusion</w:t>
      </w:r>
      <w:r>
        <w:rPr/>
        <w:t>.</w:t>
      </w:r>
    </w:p>
    <w:p>
      <w:pPr>
        <w:pStyle w:val="TextBody"/>
        <w:numPr>
          <w:ilvl w:val="0"/>
          <w:numId w:val="4"/>
        </w:numPr>
        <w:tabs>
          <w:tab w:val="clear" w:pos="709"/>
          <w:tab w:val="left" w:pos="0" w:leader="none"/>
        </w:tabs>
        <w:bidi w:val="0"/>
        <w:spacing w:before="0" w:after="0"/>
        <w:ind w:left="707" w:hanging="283"/>
        <w:rPr/>
      </w:pPr>
      <w:r>
        <w:rPr/>
        <w:t xml:space="preserve">Por brevedad, </w:t>
      </w:r>
      <w:r>
        <w:rPr>
          <w:rStyle w:val="SourceText"/>
        </w:rPr>
        <w:t>h_mut ≡ h_encoder_mut</w:t>
      </w:r>
      <w:r>
        <w:rPr/>
        <w:t xml:space="preserve"> y </w:t>
      </w:r>
      <w:r>
        <w:rPr>
          <w:rStyle w:val="SourceText"/>
        </w:rPr>
        <w:t>h_wt ≡ h_encoder_wt</w:t>
      </w:r>
      <w:r>
        <w:rPr/>
        <w:t>.</w:t>
      </w:r>
    </w:p>
    <w:p>
      <w:pPr>
        <w:pStyle w:val="TextBody"/>
        <w:numPr>
          <w:ilvl w:val="0"/>
          <w:numId w:val="4"/>
        </w:numPr>
        <w:tabs>
          <w:tab w:val="clear" w:pos="709"/>
          <w:tab w:val="left" w:pos="0" w:leader="none"/>
        </w:tabs>
        <w:bidi w:val="0"/>
        <w:spacing w:before="0" w:after="0"/>
        <w:ind w:left="707" w:hanging="283"/>
        <w:rPr/>
      </w:pPr>
      <w:r>
        <w:rPr/>
        <w:t xml:space="preserve">Los símbolos </w:t>
      </w:r>
      <w:r>
        <w:rPr>
          <w:rStyle w:val="SourceText"/>
        </w:rPr>
        <w:t>h_mut</w:t>
      </w:r>
      <w:r>
        <w:rPr/>
        <w:t xml:space="preserve"> y </w:t>
      </w:r>
      <w:r>
        <w:rPr>
          <w:rStyle w:val="SourceText"/>
        </w:rPr>
        <w:t>h_wt</w:t>
      </w:r>
      <w:r>
        <w:rPr/>
        <w:t xml:space="preserve"> nunca se utilizarán para referirse a matrices nodales.</w:t>
      </w:r>
    </w:p>
    <w:p>
      <w:pPr>
        <w:pStyle w:val="TextBody"/>
        <w:numPr>
          <w:ilvl w:val="0"/>
          <w:numId w:val="4"/>
        </w:numPr>
        <w:tabs>
          <w:tab w:val="clear" w:pos="709"/>
          <w:tab w:val="left" w:pos="0" w:leader="none"/>
        </w:tabs>
        <w:bidi w:val="0"/>
        <w:ind w:left="707" w:hanging="283"/>
        <w:rPr/>
      </w:pPr>
      <w:r>
        <w:rPr/>
        <w:t xml:space="preserve">La construcción de </w:t>
      </w:r>
      <w:r>
        <w:rPr>
          <w:rStyle w:val="SourceText"/>
        </w:rPr>
        <w:t>r_delta</w:t>
      </w:r>
      <w:r>
        <w:rPr/>
        <w:t xml:space="preserve">, </w:t>
      </w:r>
      <w:r>
        <w:rPr>
          <w:rStyle w:val="SourceText"/>
        </w:rPr>
        <w:t>severity</w:t>
      </w:r>
      <w:r>
        <w:rPr/>
        <w:t xml:space="preserve"> y </w:t>
      </w:r>
      <w:r>
        <w:rPr>
          <w:rStyle w:val="SourceText"/>
        </w:rPr>
        <w:t>mechanism_direction</w:t>
      </w:r>
      <w:r>
        <w:rPr/>
        <w:t xml:space="preserve"> se realizará a partir de </w:t>
      </w:r>
      <w:r>
        <w:rPr>
          <w:rStyle w:val="SourceText"/>
        </w:rPr>
        <w:t>h_mut</w:t>
      </w:r>
      <w:r>
        <w:rPr/>
        <w:t xml:space="preserve"> y </w:t>
      </w:r>
      <w:r>
        <w:rPr>
          <w:rStyle w:val="SourceText"/>
        </w:rPr>
        <w:t>h_wt</w:t>
      </w:r>
      <w:r>
        <w:rPr/>
        <w:t xml:space="preserve">, no directamente a partir de </w:t>
      </w:r>
      <w:r>
        <w:rPr>
          <w:rStyle w:val="SourceText"/>
        </w:rPr>
        <w:t>H_mut</w:t>
      </w:r>
      <w:r>
        <w:rPr/>
        <w:t xml:space="preserve"> y </w:t>
      </w:r>
      <w:r>
        <w:rPr>
          <w:rStyle w:val="SourceText"/>
        </w:rPr>
        <w:t>H_WT</w:t>
      </w:r>
      <w:r>
        <w:rPr/>
        <w:t>.</w:t>
      </w:r>
    </w:p>
    <w:p>
      <w:pPr>
        <w:pStyle w:val="TextBody"/>
        <w:rPr/>
      </w:pPr>
      <w:r>
        <w:rPr/>
        <w:t>Para cada rama, la representación del grafo se construye como:</w:t>
      </w:r>
    </w:p>
    <w:p>
      <w:pPr>
        <w:pStyle w:val="TextBody"/>
        <w:bidi w:val="0"/>
        <w:rPr/>
      </w:pPr>
      <w:r>
        <w:rPr>
          <w:rStyle w:val="SourceText"/>
        </w:rPr>
        <w:t>u_graph = concat(pool_global, h_node_mutation, pool_neighbors, pool_shell_local, pool_shell_regional, availability_mask)</w:t>
      </w:r>
    </w:p>
    <w:p>
      <w:pPr>
        <w:pStyle w:val="TextBody"/>
        <w:bidi w:val="0"/>
        <w:rPr/>
      </w:pPr>
      <w:r>
        <w:rPr>
          <w:rStyle w:val="SourceText"/>
        </w:rPr>
        <w:t>h_encoder = MLP_fusion(LayerNorm(u_graph))</w:t>
      </w:r>
    </w:p>
    <w:p>
      <w:pPr>
        <w:pStyle w:val="TextBody"/>
        <w:rPr/>
      </w:pPr>
      <w:r>
        <w:rPr/>
        <w:t>Por tanto:</w:t>
      </w:r>
    </w:p>
    <w:p>
      <w:pPr>
        <w:pStyle w:val="TextBody"/>
        <w:bidi w:val="0"/>
        <w:rPr/>
      </w:pPr>
      <w:r>
        <w:rPr>
          <w:rStyle w:val="SourceText"/>
        </w:rPr>
        <w:t>h_mut = h_encoder_mut = MLP_fusion(LayerNorm(u_graph_mut))</w:t>
      </w:r>
    </w:p>
    <w:p>
      <w:pPr>
        <w:pStyle w:val="TextBody"/>
        <w:bidi w:val="0"/>
        <w:rPr/>
      </w:pPr>
      <w:r>
        <w:rPr>
          <w:rStyle w:val="SourceText"/>
        </w:rPr>
        <w:t>h_wt = h_encoder_wt = MLP_fusion(LayerNorm(u_graph_wt))</w:t>
      </w:r>
    </w:p>
    <w:p>
      <w:pPr>
        <w:pStyle w:val="TextBody"/>
        <w:bidi w:val="0"/>
        <w:rPr/>
      </w:pPr>
      <w:r>
        <w:rPr/>
        <w:t xml:space="preserve">El símbolo </w:t>
      </w:r>
      <w:r>
        <w:rPr>
          <w:rStyle w:val="SourceText"/>
        </w:rPr>
        <w:t>concat</w:t>
      </w:r>
      <w:r>
        <w:rPr/>
        <w:t xml:space="preserve"> representa una concatenación de vectores y no una suma elemento a elemento. Los bloques procedentes de diferentes poolings deberán proyectarse previamente a dimensiones y escalas compatibles. </w:t>
      </w:r>
      <w:r>
        <w:rPr>
          <w:rStyle w:val="SourceText"/>
        </w:rPr>
        <w:t>availability_mask</w:t>
      </w:r>
      <w:r>
        <w:rPr/>
        <w:t xml:space="preserve"> identificará los bloques no disponibles debido a cobertura insuficiente o ausencia de residuos comparables.</w:t>
      </w:r>
    </w:p>
    <w:p>
      <w:pPr>
        <w:pStyle w:val="TextBody"/>
        <w:bidi w:val="0"/>
        <w:rPr/>
      </w:pPr>
      <w:r>
        <w:rPr/>
        <w:t xml:space="preserve">Esta convención deberá mantenerse en el código, los nombres de las variables exportadas, los archivos de resultados, las figuras y el manifiesto de cada ejecución. No deberán alternarse expresiones como </w:t>
      </w:r>
      <w:r>
        <w:rPr>
          <w:rStyle w:val="SourceText"/>
        </w:rPr>
        <w:t>H_mut</w:t>
      </w:r>
      <w:r>
        <w:rPr/>
        <w:t xml:space="preserve">, </w:t>
      </w:r>
      <w:r>
        <w:rPr>
          <w:rStyle w:val="SourceText"/>
        </w:rPr>
        <w:t>h_mut</w:t>
      </w:r>
      <w:r>
        <w:rPr/>
        <w:t xml:space="preserve"> y </w:t>
      </w:r>
      <w:r>
        <w:rPr>
          <w:rStyle w:val="SourceText"/>
        </w:rPr>
        <w:t>h_encoder_mut</w:t>
      </w:r>
      <w:r>
        <w:rPr/>
        <w:t xml:space="preserve"> para designar una misma representación.</w:t>
      </w:r>
    </w:p>
    <w:p>
      <w:pPr>
        <w:pStyle w:val="TextBody"/>
        <w:widowControl/>
        <w:rPr>
          <w:i w:val="false"/>
          <w:i w:val="false"/>
          <w:lang w:val="es-ES"/>
        </w:rPr>
      </w:pPr>
      <w:r>
        <w:rPr>
          <w:i w:val="false"/>
          <w:lang w:val="es-ES"/>
        </w:rPr>
      </w:r>
    </w:p>
    <w:p>
      <w:pPr>
        <w:pStyle w:val="Heading3"/>
        <w:keepNext w:val="true"/>
        <w:widowControl/>
        <w:rPr/>
      </w:pPr>
      <w:r>
        <w:rPr/>
        <w:t>6.2. Projection heads para contraste individual y contraste del par Mut–WT</w:t>
      </w:r>
    </w:p>
    <w:p>
      <w:pPr>
        <w:pStyle w:val="Heading4"/>
        <w:keepNext w:val="true"/>
        <w:rPr/>
      </w:pPr>
      <w:r>
        <w:rPr/>
        <w:t>6.2.1. Contraste a nivel de mutante individual</w:t>
      </w:r>
    </w:p>
    <w:p>
      <w:pPr>
        <w:pStyle w:val="TextBody"/>
        <w:rPr/>
      </w:pPr>
      <w:r>
        <w:rPr/>
        <w:t>En la configuración autosupervisada principal, los positivos contrastivos son dos augmentations del mismo mutante. Cada vista se procesa de manera independiente mediante el encoder compartido y la projection head individual:</w:t>
      </w:r>
    </w:p>
    <w:p>
      <w:pPr>
        <w:pStyle w:val="TextBody"/>
        <w:bidi w:val="0"/>
        <w:rPr/>
      </w:pPr>
      <w:r>
        <w:rPr>
          <w:rStyle w:val="SourceText"/>
        </w:rPr>
        <w:t>h_encoder_mut^(1) → projection_instance → z_instance_mut^(1)</w:t>
      </w:r>
    </w:p>
    <w:p>
      <w:pPr>
        <w:pStyle w:val="TextBody"/>
        <w:bidi w:val="0"/>
        <w:rPr/>
      </w:pPr>
      <w:r>
        <w:rPr>
          <w:rStyle w:val="SourceText"/>
        </w:rPr>
        <w:t>h_encoder_mut^(2) → projection_instance → z_instance_mut^(2)</w:t>
      </w:r>
    </w:p>
    <w:p>
      <w:pPr>
        <w:pStyle w:val="TextBody"/>
        <w:bidi w:val="0"/>
        <w:rPr/>
      </w:pPr>
      <w:r>
        <w:rPr/>
        <w:t>La pérdida NT-Xent, VICReg o Barlow Twins correspondiente se calcula entre las dos representaciones de instancia del mismo mutante. projection_instance recibe exclusivamente una representación individual de grafo y no representa por sí misma la relación Mut–WT.</w:t>
      </w:r>
    </w:p>
    <w:p>
      <w:pPr>
        <w:pStyle w:val="TextBody"/>
        <w:bidi w:val="0"/>
        <w:rPr/>
      </w:pPr>
      <w:r>
        <w:rPr>
          <w:rStyle w:val="SourceText"/>
        </w:rPr>
        <w:t>z_instance</w:t>
      </w:r>
      <w:r>
        <w:rPr/>
        <w:t xml:space="preserve"> queda reservado para el objetivo contrastivo y para controles técnicos. El espacio biológico principal continúa siendo </w:t>
      </w:r>
      <w:r>
        <w:rPr>
          <w:rStyle w:val="SourceText"/>
        </w:rPr>
        <w:t>h_encoder_mut</w:t>
      </w:r>
      <w:r>
        <w:rPr/>
        <w:t>, salvo que se valide explícitamente otra cabeza entrenada.</w:t>
      </w:r>
    </w:p>
    <w:p>
      <w:pPr>
        <w:pStyle w:val="Heading4"/>
        <w:keepNext w:val="true"/>
        <w:rPr/>
      </w:pPr>
      <w:r>
        <w:rPr/>
        <w:t>6.2.2. Contraste a nivel del par completo Mut–WT</w:t>
      </w:r>
    </w:p>
    <w:p>
      <w:pPr>
        <w:pStyle w:val="TextBody"/>
        <w:bidi w:val="0"/>
        <w:rPr/>
      </w:pPr>
      <w:r>
        <w:rPr/>
        <w:t>Cuando se ensaye un régimen contrastivo sobre dos vistas del par completo Mut–WT, deberá utilizarse una ruta explícita diferente de la projection head individual. Para cada vista v del par se calcularán primero las representaciones individuales:</w:t>
      </w:r>
    </w:p>
    <w:p>
      <w:pPr>
        <w:pStyle w:val="TextBody"/>
        <w:bidi w:val="0"/>
        <w:rPr/>
      </w:pPr>
      <w:r>
        <w:rPr>
          <w:rStyle w:val="SourceText"/>
        </w:rPr>
        <w:t>h_mut^(v) = h_encoder_mut^(v)</w:t>
      </w:r>
    </w:p>
    <w:p>
      <w:pPr>
        <w:pStyle w:val="TextBody"/>
        <w:bidi w:val="0"/>
        <w:rPr/>
      </w:pPr>
      <w:r>
        <w:rPr>
          <w:rStyle w:val="SourceText"/>
        </w:rPr>
        <w:t>h_wt^(v) = h_encoder_wt^(v)</w:t>
      </w:r>
    </w:p>
    <w:p>
      <w:pPr>
        <w:pStyle w:val="TextBody"/>
        <w:rPr/>
      </w:pPr>
      <w:r>
        <w:rPr/>
        <w:t>A continuación, se construirá la representación relacional determinista:</w:t>
      </w:r>
    </w:p>
    <w:p>
      <w:pPr>
        <w:pStyle w:val="TextBody"/>
        <w:bidi w:val="0"/>
        <w:rPr/>
      </w:pPr>
      <w:r>
        <w:rPr/>
        <w:t>r_delta^(v) = concat[h_mut^(v), h_wt^(v), h_mut^(v) - h_wt^(v), |h_mut^(v) - h_wt^(v)|, h_mut^(v) ⊙ h_wt^(v)]</w:t>
      </w:r>
    </w:p>
    <w:p>
      <w:pPr>
        <w:pStyle w:val="TextBody"/>
        <w:rPr/>
      </w:pPr>
      <w:r>
        <w:rPr/>
        <w:t>La ruta de referencia para contrastar el par completo será:</w:t>
      </w:r>
    </w:p>
    <w:p>
      <w:pPr>
        <w:pStyle w:val="TextBody"/>
        <w:bidi w:val="0"/>
        <w:rPr/>
      </w:pPr>
      <w:r>
        <w:rPr>
          <w:rStyle w:val="SourceText"/>
        </w:rPr>
        <w:t>r_delta^(v) → projection_pair → z_instance,pair^(v)</w:t>
      </w:r>
    </w:p>
    <w:p>
      <w:pPr>
        <w:pStyle w:val="TextBody"/>
        <w:rPr/>
      </w:pPr>
      <w:r>
        <w:rPr/>
        <w:t>y la pérdida contrastiva del par se calculará entre:</w:t>
      </w:r>
    </w:p>
    <w:p>
      <w:pPr>
        <w:pStyle w:val="TextBody"/>
        <w:bidi w:val="0"/>
        <w:rPr/>
      </w:pPr>
      <w:r>
        <w:rPr>
          <w:rStyle w:val="SourceText"/>
        </w:rPr>
        <w:t>z_instance,pair^(1)</w:t>
      </w:r>
      <w:r>
        <w:rPr/>
        <w:t xml:space="preserve"> y </w:t>
      </w:r>
      <w:r>
        <w:rPr>
          <w:rStyle w:val="SourceText"/>
        </w:rPr>
        <w:t>z_instance,pair^(2)</w:t>
      </w:r>
      <w:r>
        <w:rPr/>
        <w:t>.</w:t>
      </w:r>
    </w:p>
    <w:p>
      <w:pPr>
        <w:pStyle w:val="TextBody"/>
        <w:bidi w:val="0"/>
        <w:rPr/>
      </w:pPr>
      <w:r>
        <w:rPr/>
        <w:t xml:space="preserve">Solo cuando </w:t>
      </w:r>
      <w:r>
        <w:rPr>
          <w:rStyle w:val="SourceText"/>
        </w:rPr>
        <w:t>MLP_delta</w:t>
      </w:r>
      <w:r>
        <w:rPr/>
        <w:t xml:space="preserve"> haya sido entrenada mediante una pérdida explícita, auditada y validada frente a </w:t>
      </w:r>
      <w:r>
        <w:rPr>
          <w:rStyle w:val="SourceText"/>
        </w:rPr>
        <w:t>r_delta</w:t>
      </w:r>
      <w:r>
        <w:rPr/>
        <w:t>, podrá utilizarse alternativamente:</w:t>
      </w:r>
    </w:p>
    <w:p>
      <w:pPr>
        <w:pStyle w:val="TextBody"/>
        <w:bidi w:val="0"/>
        <w:rPr/>
      </w:pPr>
      <w:r>
        <w:rPr>
          <w:rStyle w:val="SourceText"/>
        </w:rPr>
        <w:t>z_delta^(v) = MLP_delta(r_delta^(v))</w:t>
      </w:r>
    </w:p>
    <w:p>
      <w:pPr>
        <w:pStyle w:val="TextBody"/>
        <w:bidi w:val="0"/>
        <w:rPr/>
      </w:pPr>
      <w:r>
        <w:rPr>
          <w:rStyle w:val="SourceText"/>
        </w:rPr>
        <w:t>z_delta^(v) → projection_pair → z_instance,pair^(v)</w:t>
      </w:r>
      <w:r>
        <w:rPr/>
        <w:t>.</w:t>
      </w:r>
    </w:p>
    <w:p>
      <w:pPr>
        <w:pStyle w:val="TextBody"/>
        <w:bidi w:val="0"/>
        <w:rPr/>
      </w:pPr>
      <w:r>
        <w:rPr/>
        <w:t>No deberá reutilizarse implícitamente projection_instance(h_mut) para afirmar que se está contrastando la relación Mut–WT. Esa operación únicamente contrasta representaciones individuales del mutante. El contraste del par exige que la entrada de la projection head contenga información explícita de ambas ramas y de su relación.</w:t>
      </w:r>
    </w:p>
    <w:p>
      <w:pPr>
        <w:pStyle w:val="TextBody"/>
        <w:bidi w:val="0"/>
        <w:rPr/>
      </w:pPr>
      <w:r>
        <w:rPr>
          <w:rStyle w:val="SourceText"/>
        </w:rPr>
        <w:t>projection_pair</w:t>
      </w:r>
      <w:r>
        <w:rPr/>
        <w:t xml:space="preserve"> será una cabeza distinta de </w:t>
      </w:r>
      <w:r>
        <w:rPr>
          <w:rStyle w:val="SourceText"/>
        </w:rPr>
        <w:t>projection_instance</w:t>
      </w:r>
      <w:r>
        <w:rPr/>
        <w:t>, porque sus inputs tienen diferente significado semántico y pueden tener diferente dimensionalidad. La compartición de pesos entre ambas cabezas no se asumirá por defecto y, si se ensaya, constituirá una ablación específica.</w:t>
      </w:r>
    </w:p>
    <w:p>
      <w:pPr>
        <w:pStyle w:val="TextBody"/>
        <w:bidi w:val="0"/>
        <w:rPr/>
      </w:pPr>
      <w:r>
        <w:rPr/>
        <w:t xml:space="preserve">La auditoría de </w:t>
      </w:r>
      <w:r>
        <w:rPr>
          <w:rStyle w:val="SourceText"/>
        </w:rPr>
        <w:t>projection_pair</w:t>
      </w:r>
      <w:r>
        <w:rPr/>
        <w:t xml:space="preserve"> deberá comprobar:</w:t>
      </w:r>
    </w:p>
    <w:p>
      <w:pPr>
        <w:pStyle w:val="TextBody"/>
        <w:numPr>
          <w:ilvl w:val="0"/>
          <w:numId w:val="5"/>
        </w:numPr>
        <w:tabs>
          <w:tab w:val="clear" w:pos="709"/>
          <w:tab w:val="left" w:pos="0" w:leader="none"/>
        </w:tabs>
        <w:spacing w:before="0" w:after="0"/>
        <w:ind w:left="707" w:hanging="283"/>
        <w:rPr/>
      </w:pPr>
      <w:r>
        <w:rPr/>
        <w:t>inclusión de sus parámetros en el optimizador;</w:t>
      </w:r>
    </w:p>
    <w:p>
      <w:pPr>
        <w:pStyle w:val="TextBody"/>
        <w:numPr>
          <w:ilvl w:val="0"/>
          <w:numId w:val="5"/>
        </w:numPr>
        <w:tabs>
          <w:tab w:val="clear" w:pos="709"/>
          <w:tab w:val="left" w:pos="0" w:leader="none"/>
        </w:tabs>
        <w:spacing w:before="0" w:after="0"/>
        <w:ind w:left="707" w:hanging="283"/>
        <w:rPr/>
      </w:pPr>
      <w:r>
        <w:rPr/>
        <w:t>pérdida exacta que la entrena;</w:t>
      </w:r>
    </w:p>
    <w:p>
      <w:pPr>
        <w:pStyle w:val="TextBody"/>
        <w:numPr>
          <w:ilvl w:val="0"/>
          <w:numId w:val="5"/>
        </w:numPr>
        <w:tabs>
          <w:tab w:val="clear" w:pos="709"/>
          <w:tab w:val="left" w:pos="0" w:leader="none"/>
        </w:tabs>
        <w:spacing w:before="0" w:after="0"/>
        <w:ind w:left="707" w:hanging="283"/>
        <w:rPr/>
      </w:pPr>
      <w:r>
        <w:rPr/>
        <w:t>norma y estabilidad de sus gradientes;</w:t>
      </w:r>
    </w:p>
    <w:p>
      <w:pPr>
        <w:pStyle w:val="TextBody"/>
        <w:numPr>
          <w:ilvl w:val="0"/>
          <w:numId w:val="5"/>
        </w:numPr>
        <w:tabs>
          <w:tab w:val="clear" w:pos="709"/>
          <w:tab w:val="left" w:pos="0" w:leader="none"/>
        </w:tabs>
        <w:spacing w:before="0" w:after="0"/>
        <w:ind w:left="707" w:hanging="283"/>
        <w:rPr/>
      </w:pPr>
      <w:r>
        <w:rPr/>
        <w:t>cambio relativo de sus pesos;</w:t>
      </w:r>
    </w:p>
    <w:p>
      <w:pPr>
        <w:pStyle w:val="TextBody"/>
        <w:numPr>
          <w:ilvl w:val="0"/>
          <w:numId w:val="5"/>
        </w:numPr>
        <w:tabs>
          <w:tab w:val="clear" w:pos="709"/>
          <w:tab w:val="left" w:pos="0" w:leader="none"/>
        </w:tabs>
        <w:spacing w:before="0" w:after="0"/>
        <w:ind w:left="707" w:hanging="283"/>
        <w:rPr/>
      </w:pPr>
      <w:r>
        <w:rPr/>
        <w:t>ausencia de colapso;</w:t>
      </w:r>
    </w:p>
    <w:p>
      <w:pPr>
        <w:pStyle w:val="TextBody"/>
        <w:numPr>
          <w:ilvl w:val="0"/>
          <w:numId w:val="5"/>
        </w:numPr>
        <w:tabs>
          <w:tab w:val="clear" w:pos="709"/>
          <w:tab w:val="left" w:pos="0" w:leader="none"/>
        </w:tabs>
        <w:spacing w:before="0" w:after="0"/>
        <w:ind w:left="707" w:hanging="283"/>
        <w:rPr/>
      </w:pPr>
      <w:r>
        <w:rPr/>
        <w:t>comparación frente al contraste individual;</w:t>
      </w:r>
    </w:p>
    <w:p>
      <w:pPr>
        <w:pStyle w:val="TextBody"/>
        <w:numPr>
          <w:ilvl w:val="0"/>
          <w:numId w:val="5"/>
        </w:numPr>
        <w:tabs>
          <w:tab w:val="clear" w:pos="709"/>
          <w:tab w:val="left" w:pos="0" w:leader="none"/>
        </w:tabs>
        <w:bidi w:val="0"/>
        <w:spacing w:before="0" w:after="0"/>
        <w:ind w:left="707" w:hanging="283"/>
        <w:rPr/>
      </w:pPr>
      <w:r>
        <w:rPr/>
        <w:t xml:space="preserve">comparación de </w:t>
      </w:r>
      <w:r>
        <w:rPr>
          <w:rStyle w:val="SourceText"/>
        </w:rPr>
        <w:t>r_delta → projection_pair</w:t>
      </w:r>
      <w:r>
        <w:rPr/>
        <w:t xml:space="preserve"> frente a </w:t>
      </w:r>
      <w:r>
        <w:rPr>
          <w:rStyle w:val="SourceText"/>
        </w:rPr>
        <w:t>z_delta → projection_pair</w:t>
      </w:r>
      <w:r>
        <w:rPr/>
        <w:t>;</w:t>
      </w:r>
    </w:p>
    <w:p>
      <w:pPr>
        <w:pStyle w:val="TextBody"/>
        <w:numPr>
          <w:ilvl w:val="0"/>
          <w:numId w:val="5"/>
        </w:numPr>
        <w:tabs>
          <w:tab w:val="clear" w:pos="709"/>
          <w:tab w:val="left" w:pos="0" w:leader="none"/>
        </w:tabs>
        <w:ind w:left="707" w:hanging="283"/>
        <w:rPr/>
      </w:pPr>
      <w:r>
        <w:rPr/>
        <w:t>estabilidad del clustering y de los vecindarios obtenidos a partir del espacio relacional pre-proyección.</w:t>
      </w:r>
    </w:p>
    <w:p>
      <w:pPr>
        <w:pStyle w:val="TextBody"/>
        <w:rPr/>
      </w:pPr>
      <w:r>
        <w:rPr/>
        <w:t>La activación del contraste a nivel de par no sustituye automáticamente al contraste individual. Se compararán, como mínimo, los siguientes regímenes:</w:t>
      </w:r>
    </w:p>
    <w:p>
      <w:pPr>
        <w:pStyle w:val="TextBody"/>
        <w:numPr>
          <w:ilvl w:val="0"/>
          <w:numId w:val="6"/>
        </w:numPr>
        <w:tabs>
          <w:tab w:val="clear" w:pos="709"/>
          <w:tab w:val="left" w:pos="0" w:leader="none"/>
        </w:tabs>
        <w:spacing w:before="0" w:after="0"/>
        <w:ind w:left="707" w:hanging="283"/>
        <w:rPr/>
      </w:pPr>
      <w:r>
        <w:rPr/>
        <w:t>Contraste individual entre dos vistas del mismo mutante.</w:t>
      </w:r>
    </w:p>
    <w:p>
      <w:pPr>
        <w:pStyle w:val="TextBody"/>
        <w:numPr>
          <w:ilvl w:val="0"/>
          <w:numId w:val="6"/>
        </w:numPr>
        <w:tabs>
          <w:tab w:val="clear" w:pos="709"/>
          <w:tab w:val="left" w:pos="0" w:leader="none"/>
        </w:tabs>
        <w:bidi w:val="0"/>
        <w:spacing w:before="0" w:after="0"/>
        <w:ind w:left="707" w:hanging="283"/>
        <w:rPr/>
      </w:pPr>
      <w:r>
        <w:rPr/>
        <w:t xml:space="preserve">Contraste individual acompañado de </w:t>
      </w:r>
      <w:r>
        <w:rPr>
          <w:rStyle w:val="SourceText"/>
        </w:rPr>
        <w:t>L_delta</w:t>
      </w:r>
      <w:r>
        <w:rPr/>
        <w:t>, sin contraste directo del par.</w:t>
      </w:r>
    </w:p>
    <w:p>
      <w:pPr>
        <w:pStyle w:val="TextBody"/>
        <w:numPr>
          <w:ilvl w:val="0"/>
          <w:numId w:val="6"/>
        </w:numPr>
        <w:tabs>
          <w:tab w:val="clear" w:pos="709"/>
          <w:tab w:val="left" w:pos="0" w:leader="none"/>
        </w:tabs>
        <w:bidi w:val="0"/>
        <w:spacing w:before="0" w:after="0"/>
        <w:ind w:left="707" w:hanging="283"/>
        <w:rPr/>
      </w:pPr>
      <w:r>
        <w:rPr/>
        <w:t xml:space="preserve">Contraste del par completo a partir de </w:t>
      </w:r>
      <w:r>
        <w:rPr>
          <w:rStyle w:val="SourceText"/>
        </w:rPr>
        <w:t>r_delta</w:t>
      </w:r>
      <w:r>
        <w:rPr/>
        <w:t>.</w:t>
      </w:r>
    </w:p>
    <w:p>
      <w:pPr>
        <w:pStyle w:val="TextBody"/>
        <w:numPr>
          <w:ilvl w:val="0"/>
          <w:numId w:val="6"/>
        </w:numPr>
        <w:tabs>
          <w:tab w:val="clear" w:pos="709"/>
          <w:tab w:val="left" w:pos="0" w:leader="none"/>
        </w:tabs>
        <w:bidi w:val="0"/>
        <w:spacing w:before="0" w:after="0"/>
        <w:ind w:left="707" w:hanging="283"/>
        <w:rPr/>
      </w:pPr>
      <w:r>
        <w:rPr/>
        <w:t xml:space="preserve">Contraste del par completo a partir de </w:t>
      </w:r>
      <w:r>
        <w:rPr>
          <w:rStyle w:val="SourceText"/>
        </w:rPr>
        <w:t>z_delta</w:t>
      </w:r>
      <w:r>
        <w:rPr/>
        <w:t xml:space="preserve">, únicamente con </w:t>
      </w:r>
      <w:r>
        <w:rPr>
          <w:rStyle w:val="SourceText"/>
        </w:rPr>
        <w:t>MLP_delta</w:t>
      </w:r>
      <w:r>
        <w:rPr/>
        <w:t xml:space="preserve"> entrenada.</w:t>
      </w:r>
    </w:p>
    <w:p>
      <w:pPr>
        <w:pStyle w:val="TextBody"/>
        <w:numPr>
          <w:ilvl w:val="0"/>
          <w:numId w:val="6"/>
        </w:numPr>
        <w:tabs>
          <w:tab w:val="clear" w:pos="709"/>
          <w:tab w:val="left" w:pos="0" w:leader="none"/>
        </w:tabs>
        <w:ind w:left="707" w:hanging="283"/>
        <w:rPr/>
      </w:pPr>
      <w:r>
        <w:rPr/>
        <w:t>Combinación ponderada de contraste individual y contraste relacional.</w:t>
      </w:r>
    </w:p>
    <w:p>
      <w:pPr>
        <w:pStyle w:val="TextBody"/>
        <w:rPr/>
      </w:pPr>
      <w:r>
        <w:rPr/>
        <w:t>La selección se basará en estabilidad, ausencia de colapso, preservación de diferencias Mut–WT, robustez frente a falsos negativos y enriquecimiento mecanístico reproducible.</w:t>
      </w:r>
    </w:p>
    <w:p>
      <w:pPr>
        <w:pStyle w:val="HorizontalLine"/>
        <w:rPr/>
      </w:pPr>
      <w:r>
        <w:rPr/>
      </w:r>
    </w:p>
    <w:p>
      <w:pPr>
        <w:pStyle w:val="TextBody"/>
        <w:widowControl/>
        <w:rPr>
          <w:rFonts w:ascii="Liberation Mono" w:hAnsi="Liberation Mono" w:eastAsia="Liberation Mono"/>
          <w:sz w:val="19"/>
          <w:lang w:val="es-ES"/>
        </w:rPr>
      </w:pPr>
      <w:r>
        <w:rPr>
          <w:rFonts w:eastAsia="Liberation Mono" w:ascii="Liberation Mono" w:hAnsi="Liberation Mono"/>
          <w:sz w:val="19"/>
          <w:lang w:val="es-ES"/>
        </w:rPr>
      </w:r>
    </w:p>
    <w:p>
      <w:pPr>
        <w:pStyle w:val="Heading3"/>
        <w:keepNext w:val="true"/>
        <w:widowControl/>
        <w:rPr/>
      </w:pPr>
      <w:r>
        <w:rPr/>
        <w:t>6.3. Auditoría obligatoria de todas las ramas entrenables</w:t>
      </w:r>
    </w:p>
    <w:p>
      <w:pPr>
        <w:pStyle w:val="TextBody"/>
        <w:rPr/>
      </w:pPr>
      <w:r>
        <w:rPr/>
        <w:t>La auditoría no se limita a bio_head. Debe aplicarse a projection_instance, bio_head cuando exista, MLP_delta, el decodificador de reconstrucción y cualquier módulo WT auxiliar.</w:t>
      </w:r>
    </w:p>
    <w:p>
      <w:pPr>
        <w:pStyle w:val="TextBody"/>
        <w:rPr/>
      </w:pPr>
      <w:r>
        <w:rPr/>
        <w:t xml:space="preserve">• </w:t>
      </w:r>
      <w:r>
        <w:rPr/>
        <w:t>Pertenencia al optimizador: registrar el nombre, número de parámetros y grupo del optimizador de cada módulo.</w:t>
      </w:r>
    </w:p>
    <w:p>
      <w:pPr>
        <w:pStyle w:val="TextBody"/>
        <w:rPr/>
      </w:pPr>
      <w:r>
        <w:rPr/>
        <w:t xml:space="preserve">• </w:t>
      </w:r>
      <w:r>
        <w:rPr/>
        <w:t>Conectividad con la pérdida: documentar qué término entrena cada rama: projection_instance -&gt; L_contrastive; bio_head -&gt; pérdida biológica explícita o no se exporta; MLP_delta -&gt; L_delta; decoder -&gt; L_masked_reconstruction; módulo WT -&gt; L_relative_WT.</w:t>
      </w:r>
    </w:p>
    <w:p>
      <w:pPr>
        <w:pStyle w:val="TextBody"/>
        <w:rPr/>
      </w:pPr>
      <w:r>
        <w:rPr/>
        <w:t xml:space="preserve">• </w:t>
      </w:r>
      <w:r>
        <w:rPr/>
        <w:t>Gradientes: registrar por epoch la norma L2, la fracción de pasos con gradiente cero o None y la presencia de NaN/Inf.</w:t>
      </w:r>
    </w:p>
    <w:p>
      <w:pPr>
        <w:pStyle w:val="TextBody"/>
        <w:rPr/>
      </w:pPr>
      <w:r>
        <w:rPr/>
        <w:t xml:space="preserve">• </w:t>
      </w:r>
      <w:r>
        <w:rPr/>
        <w:t>Cambio de pesos: calcular ||θ_final-θ_initial||2 / (||θ_initial||2+ε) y conservar el valor en el informe de cada run.</w:t>
      </w:r>
    </w:p>
    <w:p>
      <w:pPr>
        <w:pStyle w:val="TextBody"/>
        <w:rPr/>
      </w:pPr>
      <w:r>
        <w:rPr/>
        <w:t xml:space="preserve">• </w:t>
      </w:r>
      <w:r>
        <w:rPr/>
        <w:t>Ablación funcional: comparar el modelo completo con la rama desconectada o congelada. Una salida aleatoria o no actualizada no puede utilizarse para clustering ni interpretación.</w:t>
      </w:r>
    </w:p>
    <w:p>
      <w:pPr>
        <w:pStyle w:val="TextBody"/>
        <w:keepNext w:val="true"/>
        <w:rPr/>
      </w:pPr>
      <w:r>
        <w:rPr>
          <w:b/>
        </w:rPr>
        <w:t>Regla operativa:</w:t>
      </w:r>
      <w:r>
        <w:rPr/>
        <w:t xml:space="preserve"> ninguna representación producida por una cabeza paramétrica se denominará aprendida ni se exportará como espacio biológico hasta demostrar optimizador, gradientes, cambio de pesos y pérdida asociada.</w:t>
      </w:r>
    </w:p>
    <w:tbl>
      <w:tblPr>
        <w:tblW w:w="9638" w:type="dxa"/>
        <w:jc w:val="center"/>
        <w:tblInd w:w="0" w:type="dxa"/>
        <w:tblCellMar>
          <w:top w:w="120" w:type="dxa"/>
          <w:left w:w="140" w:type="dxa"/>
          <w:bottom w:w="120" w:type="dxa"/>
          <w:right w:w="140" w:type="dxa"/>
        </w:tblCellMar>
        <w:tblLook w:val="04a0" w:noHBand="0" w:noVBand="1" w:firstColumn="1" w:lastRow="0" w:lastColumn="0" w:firstRow="1"/>
      </w:tblPr>
      <w:tblGrid>
        <w:gridCol w:w="9638"/>
      </w:tblGrid>
      <w:tr>
        <w:trPr>
          <w:tblHeader w:val="true"/>
          <w:cantSplit w:val="true"/>
        </w:trPr>
        <w:tc>
          <w:tcPr>
            <w:tcW w:w="9638" w:type="dxa"/>
            <w:tcBorders/>
            <w:shd w:fill="F9E7E7"/>
          </w:tcPr>
          <w:p>
            <w:pPr>
              <w:pStyle w:val="TextBody"/>
              <w:keepNext w:val="true"/>
              <w:spacing w:lineRule="auto" w:line="276" w:before="0" w:after="0"/>
              <w:rPr/>
            </w:pPr>
            <w:r>
              <w:rPr>
                <w:b/>
              </w:rPr>
              <w:t xml:space="preserve">Regla operativa de auditoría. </w:t>
            </w:r>
            <w:r>
              <w:rPr/>
              <w:t>Si no se demuestra que una rama está entrenada, su salida no se utilizará como representación biológica principal ni se interpretarán sus clusters. Esta regla se aplica a z_bio, z_delta, cualquier salida WT auxiliar y las reconstrucciones.</w:t>
            </w:r>
          </w:p>
        </w:tc>
      </w:tr>
    </w:tbl>
    <w:p>
      <w:pPr>
        <w:pStyle w:val="Heading3"/>
        <w:keepNext w:val="true"/>
        <w:widowControl/>
        <w:rPr/>
      </w:pPr>
      <w:r>
        <w:rPr/>
        <w:t>6.4. Representación relacional Mut–WT</w:t>
      </w:r>
    </w:p>
    <w:p>
      <w:pPr>
        <w:pStyle w:val="TextBody"/>
        <w:rPr/>
      </w:pPr>
      <w:r>
        <w:rPr/>
        <w:t>La comparación respecto al WT se formaliza después del encoder utilizando las representaciones fusionadas de grafo:</w:t>
      </w:r>
    </w:p>
    <w:p>
      <w:pPr>
        <w:pStyle w:val="TextBody"/>
        <w:bidi w:val="0"/>
        <w:rPr/>
      </w:pPr>
      <w:r>
        <w:rPr>
          <w:rStyle w:val="SourceText"/>
        </w:rPr>
        <w:t>h_mut ≡ h_encoder_mut</w:t>
      </w:r>
    </w:p>
    <w:p>
      <w:pPr>
        <w:pStyle w:val="TextBody"/>
        <w:bidi w:val="0"/>
        <w:rPr/>
      </w:pPr>
      <w:r>
        <w:rPr>
          <w:rStyle w:val="SourceText"/>
        </w:rPr>
        <w:t>h_wt ≡ h_encoder_wt</w:t>
      </w:r>
    </w:p>
    <w:p>
      <w:pPr>
        <w:pStyle w:val="TextBody"/>
        <w:bidi w:val="0"/>
        <w:rPr/>
      </w:pPr>
      <w:r>
        <w:rPr/>
        <w:t xml:space="preserve">Las matrices nodales </w:t>
      </w:r>
      <w:r>
        <w:rPr>
          <w:rStyle w:val="SourceText"/>
        </w:rPr>
        <w:t>H_mut</w:t>
      </w:r>
      <w:r>
        <w:rPr/>
        <w:t xml:space="preserve"> y </w:t>
      </w:r>
      <w:r>
        <w:rPr>
          <w:rStyle w:val="SourceText"/>
        </w:rPr>
        <w:t>H_WT</w:t>
      </w:r>
      <w:r>
        <w:rPr/>
        <w:t xml:space="preserve"> no entran directamente en esta formulación. A partir de los vectores de grafo se construye:</w:t>
      </w:r>
    </w:p>
    <w:p>
      <w:pPr>
        <w:pStyle w:val="TextBody"/>
        <w:bidi w:val="0"/>
        <w:rPr/>
      </w:pPr>
      <w:r>
        <w:rPr>
          <w:rStyle w:val="SourceText"/>
        </w:rPr>
        <w:t>r_delta = concat[h_mut, h_wt, h_mut − h_wt, |h_mut − h_wt|, h_mut ⊙ h_wt]</w:t>
      </w:r>
    </w:p>
    <w:p>
      <w:pPr>
        <w:pStyle w:val="TextBody"/>
        <w:bidi w:val="0"/>
        <w:rPr/>
      </w:pPr>
      <w:r>
        <w:rPr>
          <w:rStyle w:val="SourceText"/>
        </w:rPr>
        <w:t>z_delta = MLP_delta(r_delta)</w:t>
      </w:r>
      <w:r>
        <w:rPr/>
        <w:t xml:space="preserve">, únicamente cuando </w:t>
      </w:r>
      <w:r>
        <w:rPr>
          <w:rStyle w:val="SourceText"/>
        </w:rPr>
        <w:t>MLP_delta</w:t>
      </w:r>
      <w:r>
        <w:rPr/>
        <w:t xml:space="preserve"> se entrene explícitamente.</w:t>
      </w:r>
    </w:p>
    <w:p>
      <w:pPr>
        <w:pStyle w:val="TextBody"/>
        <w:bidi w:val="0"/>
        <w:rPr/>
      </w:pPr>
      <w:r>
        <w:rPr>
          <w:rStyle w:val="SourceText"/>
        </w:rPr>
        <w:t>r_delta</w:t>
      </w:r>
      <w:r>
        <w:rPr/>
        <w:t xml:space="preserve"> constituye la representación relacional determinista de referencia. </w:t>
      </w:r>
      <w:r>
        <w:rPr>
          <w:rStyle w:val="SourceText"/>
        </w:rPr>
        <w:t>z_delta</w:t>
      </w:r>
      <w:r>
        <w:rPr/>
        <w:t xml:space="preserve"> solo se denominará representación relacional aprendida si </w:t>
      </w:r>
      <w:r>
        <w:rPr>
          <w:rStyle w:val="SourceText"/>
        </w:rPr>
        <w:t>MLP_delta</w:t>
      </w:r>
      <w:r>
        <w:rPr/>
        <w:t xml:space="preserve"> está incluida en el optimizador, recibe gradientes no nulos, modifica sus parámetros y participa en una pérdida explícitamente identificada.</w:t>
      </w:r>
    </w:p>
    <w:p>
      <w:pPr>
        <w:pStyle w:val="TextBody"/>
        <w:bidi w:val="0"/>
        <w:rPr/>
      </w:pPr>
      <w:r>
        <w:rPr/>
        <w:t>Cuando se utilicen dos vistas del par Mut–WT, se calculará un r_delta^(v) independiente para cada vista. Si el objetivo es imponer consistencia o contraste a nivel de par, la operación deberá aplicarse sobre r_delta^(v) o sobre z_delta^(v) entrenado mediante una projection_pair explícita. La projection head individual aplicada únicamente a h_mut no se considerará una representación contrastiva del par.</w:t>
      </w:r>
    </w:p>
    <w:p>
      <w:pPr>
        <w:pStyle w:val="TextBody"/>
        <w:widowControl/>
        <w:rPr>
          <w:lang w:val="es-ES"/>
        </w:rPr>
      </w:pPr>
      <w:r>
        <w:rPr>
          <w:lang w:val="es-ES"/>
        </w:rPr>
      </w:r>
    </w:p>
    <w:p>
      <w:pPr>
        <w:pStyle w:val="TextBody"/>
        <w:keepNext w:val="true"/>
        <w:rPr/>
      </w:pPr>
      <w:r>
        <w:rPr>
          <w:b/>
        </w:rPr>
        <w:t>6.4.1. Configuración de referencia</w:t>
      </w:r>
    </w:p>
    <w:p>
      <w:pPr>
        <w:pStyle w:val="TextBody"/>
        <w:rPr/>
      </w:pPr>
      <w:r>
        <w:rPr/>
        <w:t>Mientras no exista una pérdida directa para MLP_delta, el análisis utilizará r_delta sin MLP. En esta configuración MLP_delta permanecerá desactivada y z_delta no se exportará.</w:t>
      </w:r>
    </w:p>
    <w:p>
      <w:pPr>
        <w:pStyle w:val="TextBody"/>
        <w:keepNext w:val="true"/>
        <w:rPr/>
      </w:pPr>
      <w:r>
        <w:rPr>
          <w:b/>
        </w:rPr>
        <w:t>6.4.2. Opciones de entrenamiento de MLP_delta</w:t>
      </w:r>
    </w:p>
    <w:p>
      <w:pPr>
        <w:pStyle w:val="TextBody"/>
        <w:rPr/>
      </w:pPr>
      <w:r>
        <w:rPr/>
        <w:t xml:space="preserve">• </w:t>
      </w:r>
      <w:r>
        <w:rPr/>
        <w:t>Consistencia relacional entre augmentations: para dos vistas del mismo mutante se construyen z_delta^(1) y z_delta^(2), y se minimiza L_delta_cons = mean(||z_delta^(1)-z_delta^(2)||2^2) + β·L_varcov(z_delta). El término de varianza/covarianza evita una solución constante.</w:t>
      </w:r>
    </w:p>
    <w:p>
      <w:pPr>
        <w:pStyle w:val="TextBody"/>
        <w:rPr/>
      </w:pPr>
      <w:r>
        <w:rPr/>
        <w:t xml:space="preserve">• </w:t>
      </w:r>
      <w:r>
        <w:rPr/>
        <w:t>Tarea reconstructiva o predictiva Mut–WT: un decoder D_delta predice desde z_delta descriptores precomputados de cambio, por ejemplo diff_bioq, diff_struct, deltas de shells o contactos validados. L_delta_pred combina MSE para variables continuas y entropía cruzada para categorías. No se utilizará custom_structure_energy como objetivo principal.</w:t>
      </w:r>
    </w:p>
    <w:p>
      <w:pPr>
        <w:pStyle w:val="TextBody"/>
        <w:rPr/>
      </w:pPr>
      <w:r>
        <w:rPr/>
        <w:t xml:space="preserve">• </w:t>
      </w:r>
      <w:r>
        <w:rPr/>
        <w:t>Fase supervisada futura: z_delta podrá alimentar cabezas de estabilidad, abundancia, localización, actividad o distancia funcional al WT cuando existan medidas experimentales fiables.</w:t>
      </w:r>
    </w:p>
    <w:p>
      <w:pPr>
        <w:pStyle w:val="TextBody"/>
        <w:rPr/>
      </w:pPr>
      <w:r>
        <w:rPr/>
        <w:t>La formulación experimental será L_delta = lambda_cons*L_delta_cons + lambda_pred*L_delta_pred, con al menos uno de los coeficientes mayor que cero. Cada término se ablacionará por separado.</w:t>
      </w:r>
    </w:p>
    <w:p>
      <w:pPr>
        <w:pStyle w:val="TextBody"/>
        <w:keepNext w:val="true"/>
        <w:rPr/>
      </w:pPr>
      <w:r>
        <w:rPr>
          <w:b/>
        </w:rPr>
        <w:t>6.4.3. Auditoría específica de MLP_delta</w:t>
      </w:r>
    </w:p>
    <w:p>
      <w:pPr>
        <w:pStyle w:val="TextBody"/>
        <w:rPr/>
      </w:pPr>
      <w:r>
        <w:rPr/>
        <w:t xml:space="preserve">• </w:t>
      </w:r>
      <w:r>
        <w:rPr/>
        <w:t>Confirmar que todos los parámetros de MLP_delta están incluidos en el optimizador y no permanecen congelados.</w:t>
      </w:r>
    </w:p>
    <w:p>
      <w:pPr>
        <w:pStyle w:val="TextBody"/>
        <w:rPr/>
      </w:pPr>
      <w:r>
        <w:rPr/>
        <w:t xml:space="preserve">• </w:t>
      </w:r>
      <w:r>
        <w:rPr/>
        <w:t>Registrar norma de gradiente, fracción de pasos con gradiente nulo y cambio relativo de pesos.</w:t>
      </w:r>
    </w:p>
    <w:p>
      <w:pPr>
        <w:pStyle w:val="TextBody"/>
        <w:rPr/>
      </w:pPr>
      <w:r>
        <w:rPr/>
        <w:t xml:space="preserve">• </w:t>
      </w:r>
      <w:r>
        <w:rPr/>
        <w:t>Registrar la pérdida exacta que retropropaga a MLP_delta y verificar el grafo computacional con una prueba de backward.</w:t>
      </w:r>
    </w:p>
    <w:p>
      <w:pPr>
        <w:pStyle w:val="TextBody"/>
        <w:rPr/>
      </w:pPr>
      <w:r>
        <w:rPr/>
        <w:t xml:space="preserve">• </w:t>
      </w:r>
      <w:r>
        <w:rPr/>
        <w:t>Comparar r_delta sin MLP frente a z_delta entrenado usando los mismos splits, seeds, clustering y auditorías anti-shortcut.</w:t>
      </w:r>
    </w:p>
    <w:p>
      <w:pPr>
        <w:pStyle w:val="TextBody"/>
        <w:rPr/>
      </w:pPr>
      <w:r>
        <w:rPr/>
        <w:t xml:space="preserve">• </w:t>
      </w:r>
      <w:r>
        <w:rPr/>
        <w:t>Rechazar z_delta si no supera o iguala la estabilidad e interpretación de r_delta, aunque reduzca la pérdida de entrenamiento.</w:t>
      </w:r>
    </w:p>
    <w:p>
      <w:pPr>
        <w:pStyle w:val="Heading3"/>
        <w:keepNext w:val="true"/>
        <w:widowControl/>
        <w:rPr/>
      </w:pPr>
      <w:r>
        <w:rPr>
          <w:lang w:val="es-ES"/>
        </w:rPr>
        <w:t>6.5. Separación entre severidad y mecanismo</w:t>
      </w:r>
    </w:p>
    <w:p>
      <w:pPr>
        <w:pStyle w:val="Quotations"/>
        <w:widowControl/>
        <w:spacing w:before="0" w:after="0"/>
        <w:ind w:left="454" w:right="227" w:hanging="0"/>
        <w:rPr/>
      </w:pPr>
      <w:r>
        <w:rPr>
          <w:rFonts w:eastAsia="Liberation Mono" w:ascii="Liberation Mono" w:hAnsi="Liberation Mono"/>
          <w:sz w:val="19"/>
          <w:lang w:val="es-ES"/>
        </w:rPr>
        <w:t>severity = distance(h_mut, h_wt)</w:t>
      </w:r>
    </w:p>
    <w:p>
      <w:pPr>
        <w:pStyle w:val="Quotations"/>
        <w:widowControl/>
        <w:spacing w:before="0" w:after="140"/>
        <w:ind w:left="454" w:right="227" w:hanging="0"/>
        <w:rPr/>
      </w:pPr>
      <w:r>
        <w:rPr>
          <w:rFonts w:eastAsia="Liberation Mono" w:ascii="Liberation Mono" w:hAnsi="Liberation Mono"/>
          <w:sz w:val="19"/>
          <w:lang w:val="es-ES"/>
        </w:rPr>
        <w:t>mechanism_direction = normalize(h_mut - h_wt)</w:t>
      </w:r>
    </w:p>
    <w:p>
      <w:pPr>
        <w:pStyle w:val="TextBody"/>
        <w:keepLines w:val="false"/>
        <w:widowControl/>
        <w:rPr/>
      </w:pPr>
      <w:r>
        <w:rPr>
          <w:i w:val="false"/>
          <w:lang w:val="es-ES"/>
        </w:rPr>
        <w:t>La severidad mide la magnitud de la desviación; la dirección normalizada resume el patrón de cambio. Esta separación permite detectar clusters radiales producidos únicamente por distancia al WT. También se evaluará una residualización post hoc de z_delta respecto a severity antes de introducir pérdidas más complejas.</w:t>
      </w:r>
    </w:p>
    <w:p>
      <w:pPr>
        <w:pStyle w:val="Heading3"/>
        <w:keepNext w:val="true"/>
        <w:widowControl/>
        <w:rPr/>
      </w:pPr>
      <w:r>
        <w:rPr>
          <w:lang w:val="es-ES"/>
        </w:rPr>
        <w:t>6.6. Representaciones que deben exportarse</w:t>
      </w:r>
    </w:p>
    <w:tbl>
      <w:tblPr>
        <w:tblW w:w="9638" w:type="dxa"/>
        <w:jc w:val="center"/>
        <w:tblInd w:w="0" w:type="dxa"/>
        <w:tblCellMar>
          <w:top w:w="80" w:type="dxa"/>
          <w:left w:w="90" w:type="dxa"/>
          <w:bottom w:w="80" w:type="dxa"/>
          <w:right w:w="90" w:type="dxa"/>
        </w:tblCellMar>
        <w:tblLook w:val="04a0" w:noHBand="0" w:noVBand="1" w:firstColumn="1" w:lastRow="0" w:lastColumn="0" w:firstRow="1"/>
      </w:tblPr>
      <w:tblGrid>
        <w:gridCol w:w="3212"/>
        <w:gridCol w:w="3213"/>
        <w:gridCol w:w="3213"/>
      </w:tblGrid>
      <w:tr>
        <w:trPr>
          <w:tblHeader w:val="true"/>
          <w:cantSplit w:val="true"/>
        </w:trPr>
        <w:tc>
          <w:tcPr>
            <w:tcW w:w="3212" w:type="dxa"/>
            <w:tcBorders/>
            <w:shd w:fill="C9211E"/>
            <w:vAlign w:val="center"/>
          </w:tcPr>
          <w:p>
            <w:pPr>
              <w:pStyle w:val="TableHeading"/>
              <w:spacing w:lineRule="auto" w:line="240" w:before="0" w:after="0"/>
              <w:jc w:val="center"/>
              <w:rPr/>
            </w:pPr>
            <w:r>
              <w:rPr>
                <w:b/>
                <w:color w:val="FFFFFF"/>
                <w:sz w:val="17"/>
              </w:rPr>
              <w:t>Representación</w:t>
            </w:r>
          </w:p>
        </w:tc>
        <w:tc>
          <w:tcPr>
            <w:tcW w:w="3213" w:type="dxa"/>
            <w:tcBorders/>
            <w:shd w:fill="C9211E"/>
            <w:vAlign w:val="center"/>
          </w:tcPr>
          <w:p>
            <w:pPr>
              <w:pStyle w:val="TableHeading"/>
              <w:spacing w:lineRule="auto" w:line="240" w:before="0" w:after="0"/>
              <w:jc w:val="center"/>
              <w:rPr/>
            </w:pPr>
            <w:r>
              <w:rPr>
                <w:b/>
                <w:color w:val="FFFFFF"/>
                <w:sz w:val="17"/>
              </w:rPr>
              <w:t>Uso principal</w:t>
            </w:r>
          </w:p>
        </w:tc>
        <w:tc>
          <w:tcPr>
            <w:tcW w:w="3213" w:type="dxa"/>
            <w:tcBorders/>
            <w:shd w:fill="C9211E"/>
            <w:vAlign w:val="center"/>
          </w:tcPr>
          <w:p>
            <w:pPr>
              <w:pStyle w:val="TableHeading"/>
              <w:spacing w:lineRule="auto" w:line="240" w:before="0" w:after="0"/>
              <w:jc w:val="center"/>
              <w:rPr/>
            </w:pPr>
            <w:r>
              <w:rPr>
                <w:b/>
                <w:color w:val="FFFFFF"/>
                <w:sz w:val="17"/>
              </w:rPr>
              <w:t>Condición de interpretación</w:t>
            </w:r>
          </w:p>
        </w:tc>
      </w:tr>
      <w:tr>
        <w:trPr>
          <w:cantSplit w:val="true"/>
        </w:trPr>
        <w:tc>
          <w:tcPr>
            <w:tcW w:w="3212" w:type="dxa"/>
            <w:tcBorders/>
          </w:tcPr>
          <w:p>
            <w:pPr>
              <w:pStyle w:val="TableContents"/>
              <w:spacing w:lineRule="auto" w:line="240" w:before="0" w:after="0"/>
              <w:rPr/>
            </w:pPr>
            <w:r>
              <w:rPr>
                <w:b/>
                <w:sz w:val="16"/>
              </w:rPr>
              <w:t>h_encoder_mut</w:t>
            </w:r>
          </w:p>
        </w:tc>
        <w:tc>
          <w:tcPr>
            <w:tcW w:w="3213" w:type="dxa"/>
            <w:tcBorders/>
          </w:tcPr>
          <w:p>
            <w:pPr>
              <w:pStyle w:val="TableContents"/>
              <w:spacing w:lineRule="auto" w:line="240" w:before="0" w:after="0"/>
              <w:rPr/>
            </w:pPr>
            <w:r>
              <w:rPr>
                <w:sz w:val="16"/>
              </w:rPr>
              <w:t>Clustering y análisis del mutante antes de la projection head.</w:t>
            </w:r>
          </w:p>
        </w:tc>
        <w:tc>
          <w:tcPr>
            <w:tcW w:w="3213" w:type="dxa"/>
            <w:tcBorders/>
          </w:tcPr>
          <w:p>
            <w:pPr>
              <w:pStyle w:val="TableContents"/>
              <w:spacing w:lineRule="auto" w:line="240" w:before="0" w:after="0"/>
              <w:rPr/>
            </w:pPr>
            <w:r>
              <w:rPr>
                <w:sz w:val="16"/>
              </w:rPr>
              <w:t>Representación principal por defecto.</w:t>
            </w:r>
          </w:p>
        </w:tc>
      </w:tr>
      <w:tr>
        <w:trPr>
          <w:cantSplit w:val="true"/>
        </w:trPr>
        <w:tc>
          <w:tcPr>
            <w:tcW w:w="3212" w:type="dxa"/>
            <w:tcBorders/>
            <w:shd w:fill="F2F2F2"/>
          </w:tcPr>
          <w:p>
            <w:pPr>
              <w:pStyle w:val="TableContents"/>
              <w:spacing w:lineRule="auto" w:line="240" w:before="0" w:after="0"/>
              <w:rPr/>
            </w:pPr>
            <w:r>
              <w:rPr>
                <w:b/>
                <w:sz w:val="16"/>
              </w:rPr>
              <w:t>h_encoder_wt</w:t>
            </w:r>
          </w:p>
        </w:tc>
        <w:tc>
          <w:tcPr>
            <w:tcW w:w="3213" w:type="dxa"/>
            <w:tcBorders/>
            <w:shd w:fill="F2F2F2"/>
          </w:tcPr>
          <w:p>
            <w:pPr>
              <w:pStyle w:val="TableContents"/>
              <w:spacing w:lineRule="auto" w:line="240" w:before="0" w:after="0"/>
              <w:rPr/>
            </w:pPr>
            <w:r>
              <w:rPr>
                <w:sz w:val="16"/>
              </w:rPr>
              <w:t>Referencia WT emparejada.</w:t>
            </w:r>
          </w:p>
        </w:tc>
        <w:tc>
          <w:tcPr>
            <w:tcW w:w="3213" w:type="dxa"/>
            <w:tcBorders/>
            <w:shd w:fill="F2F2F2"/>
          </w:tcPr>
          <w:p>
            <w:pPr>
              <w:pStyle w:val="TableContents"/>
              <w:spacing w:lineRule="auto" w:line="240" w:before="0" w:after="0"/>
              <w:rPr/>
            </w:pPr>
            <w:r>
              <w:rPr>
                <w:sz w:val="16"/>
              </w:rPr>
              <w:t>Correspondencia y cobertura validadas.</w:t>
            </w:r>
          </w:p>
        </w:tc>
      </w:tr>
      <w:tr>
        <w:trPr>
          <w:cantSplit w:val="true"/>
        </w:trPr>
        <w:tc>
          <w:tcPr>
            <w:tcW w:w="3212" w:type="dxa"/>
            <w:tcBorders/>
          </w:tcPr>
          <w:p>
            <w:pPr>
              <w:pStyle w:val="TableContents"/>
              <w:spacing w:lineRule="auto" w:line="240" w:before="0" w:after="0"/>
              <w:rPr/>
            </w:pPr>
            <w:r>
              <w:rPr>
                <w:b/>
                <w:sz w:val="16"/>
              </w:rPr>
              <w:t>z_instance</w:t>
            </w:r>
          </w:p>
        </w:tc>
        <w:tc>
          <w:tcPr>
            <w:tcW w:w="3213" w:type="dxa"/>
            <w:tcBorders/>
          </w:tcPr>
          <w:p>
            <w:pPr>
              <w:pStyle w:val="TableContents"/>
              <w:spacing w:lineRule="auto" w:line="240" w:before="0" w:after="0"/>
              <w:rPr/>
            </w:pPr>
            <w:r>
              <w:rPr>
                <w:sz w:val="16"/>
              </w:rPr>
              <w:t>NT-Xent/SimCLR e inspección técnica.</w:t>
            </w:r>
          </w:p>
        </w:tc>
        <w:tc>
          <w:tcPr>
            <w:tcW w:w="3213" w:type="dxa"/>
            <w:tcBorders/>
          </w:tcPr>
          <w:p>
            <w:pPr>
              <w:pStyle w:val="TableContents"/>
              <w:spacing w:lineRule="auto" w:line="240" w:before="0" w:after="0"/>
              <w:rPr/>
            </w:pPr>
            <w:r>
              <w:rPr>
                <w:sz w:val="16"/>
              </w:rPr>
              <w:t>No usar como espacio biológico principal.</w:t>
            </w:r>
          </w:p>
        </w:tc>
      </w:tr>
      <w:tr>
        <w:trPr>
          <w:cantSplit w:val="true"/>
        </w:trPr>
        <w:tc>
          <w:tcPr>
            <w:tcW w:w="3212" w:type="dxa"/>
            <w:tcBorders/>
            <w:shd w:fill="F2F2F2"/>
          </w:tcPr>
          <w:p>
            <w:pPr>
              <w:pStyle w:val="TableContents"/>
              <w:spacing w:lineRule="auto" w:line="240" w:before="0" w:after="0"/>
              <w:rPr/>
            </w:pPr>
            <w:r>
              <w:rPr>
                <w:b/>
                <w:sz w:val="16"/>
              </w:rPr>
              <w:t>z_bio</w:t>
            </w:r>
          </w:p>
        </w:tc>
        <w:tc>
          <w:tcPr>
            <w:tcW w:w="3213" w:type="dxa"/>
            <w:tcBorders/>
            <w:shd w:fill="F2F2F2"/>
          </w:tcPr>
          <w:p>
            <w:pPr>
              <w:pStyle w:val="TableContents"/>
              <w:spacing w:lineRule="auto" w:line="240" w:before="0" w:after="0"/>
              <w:rPr/>
            </w:pPr>
            <w:r>
              <w:rPr>
                <w:sz w:val="16"/>
              </w:rPr>
              <w:t>Alternativa de análisis.</w:t>
            </w:r>
          </w:p>
        </w:tc>
        <w:tc>
          <w:tcPr>
            <w:tcW w:w="3213" w:type="dxa"/>
            <w:tcBorders/>
            <w:shd w:fill="F2F2F2"/>
          </w:tcPr>
          <w:p>
            <w:pPr>
              <w:pStyle w:val="TableContents"/>
              <w:spacing w:lineRule="auto" w:line="240" w:before="0" w:after="0"/>
              <w:rPr/>
            </w:pPr>
            <w:r>
              <w:rPr>
                <w:sz w:val="16"/>
              </w:rPr>
              <w:t>Solo si recibe gradientes y cambia durante entrenamiento.</w:t>
            </w:r>
          </w:p>
        </w:tc>
      </w:tr>
      <w:tr>
        <w:trPr>
          <w:cantSplit w:val="true"/>
        </w:trPr>
        <w:tc>
          <w:tcPr>
            <w:tcW w:w="3212" w:type="dxa"/>
            <w:tcBorders/>
          </w:tcPr>
          <w:p>
            <w:pPr>
              <w:pStyle w:val="TextBody"/>
              <w:spacing w:lineRule="auto" w:line="240" w:before="0" w:after="0"/>
              <w:rPr/>
            </w:pPr>
            <w:r>
              <w:rPr>
                <w:b w:val="false"/>
                <w:sz w:val="16"/>
              </w:rPr>
              <w:t>r_delta / z_delta</w:t>
            </w:r>
          </w:p>
        </w:tc>
        <w:tc>
          <w:tcPr>
            <w:tcW w:w="3213" w:type="dxa"/>
            <w:tcBorders/>
          </w:tcPr>
          <w:p>
            <w:pPr>
              <w:pStyle w:val="TextBody"/>
              <w:spacing w:lineRule="auto" w:line="240" w:before="0" w:after="0"/>
              <w:rPr/>
            </w:pPr>
            <w:r>
              <w:rPr>
                <w:b w:val="false"/>
                <w:sz w:val="16"/>
              </w:rPr>
              <w:t>r_delta: comparación Mut–WT de referencia. z_delta: transformación relacional experimental.</w:t>
            </w:r>
          </w:p>
        </w:tc>
        <w:tc>
          <w:tcPr>
            <w:tcW w:w="3213" w:type="dxa"/>
            <w:tcBorders/>
          </w:tcPr>
          <w:p>
            <w:pPr>
              <w:pStyle w:val="TextBody"/>
              <w:spacing w:lineRule="auto" w:line="240" w:before="0" w:after="0"/>
              <w:rPr/>
            </w:pPr>
            <w:r>
              <w:rPr>
                <w:b w:val="false"/>
                <w:sz w:val="16"/>
              </w:rPr>
              <w:t>Usar z_delta solo si MLP_delta participa en L_delta, recibe gradientes y cambia sus pesos; comparar siempre con r_delta.</w:t>
            </w:r>
          </w:p>
        </w:tc>
      </w:tr>
      <w:tr>
        <w:trPr>
          <w:cantSplit w:val="true"/>
        </w:trPr>
        <w:tc>
          <w:tcPr>
            <w:tcW w:w="3212" w:type="dxa"/>
            <w:tcBorders/>
            <w:shd w:fill="F2F2F2"/>
          </w:tcPr>
          <w:p>
            <w:pPr>
              <w:pStyle w:val="TableContents"/>
              <w:spacing w:lineRule="auto" w:line="240" w:before="0" w:after="0"/>
              <w:rPr/>
            </w:pPr>
            <w:r>
              <w:rPr>
                <w:b/>
                <w:sz w:val="16"/>
              </w:rPr>
              <w:t>severity</w:t>
            </w:r>
          </w:p>
        </w:tc>
        <w:tc>
          <w:tcPr>
            <w:tcW w:w="3213" w:type="dxa"/>
            <w:tcBorders/>
            <w:shd w:fill="F2F2F2"/>
          </w:tcPr>
          <w:p>
            <w:pPr>
              <w:pStyle w:val="TableContents"/>
              <w:spacing w:lineRule="auto" w:line="240" w:before="0" w:after="0"/>
              <w:rPr/>
            </w:pPr>
            <w:r>
              <w:rPr>
                <w:sz w:val="16"/>
              </w:rPr>
              <w:t>Magnitud de la desviación al WT.</w:t>
            </w:r>
          </w:p>
        </w:tc>
        <w:tc>
          <w:tcPr>
            <w:tcW w:w="3213" w:type="dxa"/>
            <w:tcBorders/>
            <w:shd w:fill="F2F2F2"/>
          </w:tcPr>
          <w:p>
            <w:pPr>
              <w:pStyle w:val="TableContents"/>
              <w:spacing w:lineRule="auto" w:line="240" w:before="0" w:after="0"/>
              <w:rPr/>
            </w:pPr>
            <w:r>
              <w:rPr>
                <w:sz w:val="16"/>
              </w:rPr>
              <w:t>Auditar correlación con energía y tamaño.</w:t>
            </w:r>
          </w:p>
        </w:tc>
      </w:tr>
      <w:tr>
        <w:trPr>
          <w:cantSplit w:val="true"/>
        </w:trPr>
        <w:tc>
          <w:tcPr>
            <w:tcW w:w="3212" w:type="dxa"/>
            <w:tcBorders/>
          </w:tcPr>
          <w:p>
            <w:pPr>
              <w:pStyle w:val="TableContents"/>
              <w:spacing w:lineRule="auto" w:line="240" w:before="0" w:after="0"/>
              <w:rPr/>
            </w:pPr>
            <w:r>
              <w:rPr>
                <w:b/>
                <w:sz w:val="16"/>
              </w:rPr>
              <w:t>mechanism_direction</w:t>
            </w:r>
          </w:p>
        </w:tc>
        <w:tc>
          <w:tcPr>
            <w:tcW w:w="3213" w:type="dxa"/>
            <w:tcBorders/>
          </w:tcPr>
          <w:p>
            <w:pPr>
              <w:pStyle w:val="TableContents"/>
              <w:spacing w:lineRule="auto" w:line="240" w:before="0" w:after="0"/>
              <w:rPr/>
            </w:pPr>
            <w:r>
              <w:rPr>
                <w:sz w:val="16"/>
              </w:rPr>
              <w:t>Dirección normalizada del cambio.</w:t>
            </w:r>
          </w:p>
        </w:tc>
        <w:tc>
          <w:tcPr>
            <w:tcW w:w="3213" w:type="dxa"/>
            <w:tcBorders/>
          </w:tcPr>
          <w:p>
            <w:pPr>
              <w:pStyle w:val="TableContents"/>
              <w:spacing w:lineRule="auto" w:line="240" w:before="0" w:after="0"/>
              <w:rPr/>
            </w:pPr>
            <w:r>
              <w:rPr>
                <w:sz w:val="16"/>
              </w:rPr>
              <w:t>Tratar con cautela cuando severity≈0.</w:t>
            </w:r>
          </w:p>
        </w:tc>
      </w:tr>
      <w:tr>
        <w:trPr>
          <w:cantSplit w:val="true"/>
        </w:trPr>
        <w:tc>
          <w:tcPr>
            <w:tcW w:w="3212" w:type="dxa"/>
            <w:tcBorders/>
            <w:shd w:fill="F2F2F2"/>
          </w:tcPr>
          <w:p>
            <w:pPr>
              <w:pStyle w:val="TableContents"/>
              <w:spacing w:lineRule="auto" w:line="240" w:before="0" w:after="0"/>
              <w:rPr/>
            </w:pPr>
            <w:r>
              <w:rPr>
                <w:b/>
                <w:sz w:val="16"/>
              </w:rPr>
              <w:t>z_delta residualizado</w:t>
            </w:r>
          </w:p>
        </w:tc>
        <w:tc>
          <w:tcPr>
            <w:tcW w:w="3213" w:type="dxa"/>
            <w:tcBorders/>
            <w:shd w:fill="F2F2F2"/>
          </w:tcPr>
          <w:p>
            <w:pPr>
              <w:pStyle w:val="TableContents"/>
              <w:spacing w:lineRule="auto" w:line="240" w:before="0" w:after="0"/>
              <w:rPr/>
            </w:pPr>
            <w:r>
              <w:rPr>
                <w:sz w:val="16"/>
              </w:rPr>
              <w:t>Patrón relacional con menor componente radial.</w:t>
            </w:r>
          </w:p>
        </w:tc>
        <w:tc>
          <w:tcPr>
            <w:tcW w:w="3213" w:type="dxa"/>
            <w:tcBorders/>
            <w:shd w:fill="F2F2F2"/>
          </w:tcPr>
          <w:p>
            <w:pPr>
              <w:pStyle w:val="TableContents"/>
              <w:spacing w:lineRule="auto" w:line="240" w:before="0" w:after="0"/>
              <w:rPr/>
            </w:pPr>
            <w:r>
              <w:rPr>
                <w:sz w:val="16"/>
              </w:rPr>
              <w:t>Procedimiento post hoc documentado y validado.</w:t>
            </w:r>
          </w:p>
        </w:tc>
      </w:tr>
    </w:tbl>
    <w:p>
      <w:pPr>
        <w:pStyle w:val="TextBody"/>
        <w:widowControl/>
        <w:spacing w:before="0" w:after="20"/>
        <w:rPr/>
      </w:pPr>
      <w:r>
        <w:rPr/>
      </w:r>
    </w:p>
    <w:p>
      <w:pPr>
        <w:pStyle w:val="Heading2"/>
        <w:keepNext w:val="true"/>
        <w:widowControl/>
        <w:rPr/>
      </w:pPr>
      <w:r>
        <w:rPr>
          <w:lang w:val="es-ES"/>
        </w:rPr>
        <w:t>7. Estrategia de entrenamiento autosupervisado</w:t>
      </w:r>
    </w:p>
    <w:p>
      <w:pPr>
        <w:pStyle w:val="Heading3"/>
        <w:keepNext w:val="true"/>
        <w:widowControl/>
        <w:rPr/>
      </w:pPr>
      <w:r>
        <w:rPr>
          <w:lang w:val="es-ES"/>
        </w:rPr>
        <w:t>7.1. Definición de positivos</w:t>
      </w:r>
    </w:p>
    <w:p>
      <w:pPr>
        <w:pStyle w:val="TextBody"/>
        <w:keepLines w:val="false"/>
        <w:widowControl/>
        <w:rPr/>
      </w:pPr>
      <w:r>
        <w:rPr>
          <w:i w:val="false"/>
          <w:lang w:val="es-ES"/>
        </w:rPr>
        <w:t>Los positivos principales deben ser dos augmentations del mismo mutante. El WT no es una augmentation equivalente y no debe forzarse como positivo fuerte. La relación Mut–WT se introduce como referencia relacional, regularización suave o tarea de distancia. Se compararán lambda_wt=0, una relación WT auxiliar suave y, únicamente como control, WT como positivo.</w:t>
      </w:r>
    </w:p>
    <w:p>
      <w:pPr>
        <w:pStyle w:val="Heading3"/>
        <w:keepNext w:val="true"/>
        <w:widowControl/>
        <w:rPr/>
      </w:pPr>
      <w:r>
        <w:rPr>
          <w:lang w:val="es-ES"/>
        </w:rPr>
        <w:t>7.2. Función de pérdida recomendada</w:t>
      </w:r>
    </w:p>
    <w:p>
      <w:pPr>
        <w:pStyle w:val="TextBody"/>
        <w:rPr/>
      </w:pPr>
      <w:r>
        <w:rPr/>
        <w:t>Las pérdidas no deben implementarse como una única suma universal. Se compararán regímenes experimentales diferenciados, manteniendo el mismo encoder, splits, augmentations, seeds y presupuesto de entrenamiento para que la comparación sea interpretable.</w:t>
      </w:r>
    </w:p>
    <w:tbl>
      <w:tblPr>
        <w:tblW w:w="9636" w:type="dxa"/>
        <w:jc w:val="center"/>
        <w:tblInd w:w="0" w:type="dxa"/>
        <w:tblCellMar>
          <w:top w:w="70" w:type="dxa"/>
          <w:left w:w="75" w:type="dxa"/>
          <w:bottom w:w="70" w:type="dxa"/>
          <w:right w:w="75" w:type="dxa"/>
        </w:tblCellMar>
        <w:tblLook w:val="04a0" w:noHBand="0" w:noVBand="1" w:firstColumn="1" w:lastRow="0" w:lastColumn="0" w:firstRow="1"/>
      </w:tblPr>
      <w:tblGrid>
        <w:gridCol w:w="2409"/>
        <w:gridCol w:w="2409"/>
        <w:gridCol w:w="2409"/>
        <w:gridCol w:w="2408"/>
      </w:tblGrid>
      <w:tr>
        <w:trPr>
          <w:tblHeader w:val="true"/>
          <w:cantSplit w:val="true"/>
        </w:trPr>
        <w:tc>
          <w:tcPr>
            <w:tcW w:w="2409"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6"/>
              </w:rPr>
              <w:t>Régimen</w:t>
            </w:r>
          </w:p>
        </w:tc>
        <w:tc>
          <w:tcPr>
            <w:tcW w:w="2409"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6"/>
              </w:rPr>
              <w:t>Objetivo principal</w:t>
            </w:r>
          </w:p>
        </w:tc>
        <w:tc>
          <w:tcPr>
            <w:tcW w:w="2409"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6"/>
              </w:rPr>
              <w:t>Términos auxiliares permitidos</w:t>
            </w:r>
          </w:p>
        </w:tc>
        <w:tc>
          <w:tcPr>
            <w:tcW w:w="2408"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6"/>
              </w:rPr>
              <w:t>Control de implementación</w:t>
            </w:r>
          </w:p>
        </w:tc>
      </w:tr>
      <w:tr>
        <w:trPr>
          <w:cantSplit w:val="true"/>
        </w:trPr>
        <w:tc>
          <w:tcPr>
            <w:tcW w:w="2409" w:type="dxa"/>
            <w:tcBorders>
              <w:top w:val="single" w:sz="4" w:space="0" w:color="D9D9D9"/>
              <w:left w:val="single" w:sz="4" w:space="0" w:color="D9D9D9"/>
              <w:bottom w:val="single" w:sz="4" w:space="0" w:color="D9D9D9"/>
              <w:right w:val="single" w:sz="4" w:space="0" w:color="D9D9D9"/>
            </w:tcBorders>
          </w:tcPr>
          <w:p>
            <w:pPr>
              <w:pStyle w:val="TableContents"/>
              <w:spacing w:lineRule="auto" w:line="240" w:before="0" w:after="0"/>
              <w:rPr/>
            </w:pPr>
            <w:r>
              <w:rPr>
                <w:sz w:val="16"/>
              </w:rPr>
              <w:t>SimCLR</w:t>
            </w:r>
          </w:p>
        </w:tc>
        <w:tc>
          <w:tcPr>
            <w:tcW w:w="2409" w:type="dxa"/>
            <w:tcBorders>
              <w:top w:val="single" w:sz="4" w:space="0" w:color="D9D9D9"/>
              <w:left w:val="single" w:sz="4" w:space="0" w:color="D9D9D9"/>
              <w:bottom w:val="single" w:sz="4" w:space="0" w:color="D9D9D9"/>
              <w:right w:val="single" w:sz="4" w:space="0" w:color="D9D9D9"/>
            </w:tcBorders>
          </w:tcPr>
          <w:p>
            <w:pPr>
              <w:pStyle w:val="TableContents"/>
              <w:spacing w:lineRule="auto" w:line="240" w:before="0" w:after="0"/>
              <w:rPr/>
            </w:pPr>
            <w:r>
              <w:rPr>
                <w:sz w:val="16"/>
              </w:rPr>
              <w:t>NT-Xent entre dos vistas aumentadas del mismo mutante.</w:t>
            </w:r>
          </w:p>
        </w:tc>
        <w:tc>
          <w:tcPr>
            <w:tcW w:w="2409" w:type="dxa"/>
            <w:tcBorders>
              <w:top w:val="single" w:sz="4" w:space="0" w:color="D9D9D9"/>
              <w:left w:val="single" w:sz="4" w:space="0" w:color="D9D9D9"/>
              <w:bottom w:val="single" w:sz="4" w:space="0" w:color="D9D9D9"/>
              <w:right w:val="single" w:sz="4" w:space="0" w:color="D9D9D9"/>
            </w:tcBorders>
          </w:tcPr>
          <w:p>
            <w:pPr>
              <w:pStyle w:val="TextBody"/>
              <w:spacing w:lineRule="auto" w:line="240" w:before="0" w:after="0"/>
              <w:rPr/>
            </w:pPr>
            <w:r>
              <w:rPr>
                <w:b w:val="false"/>
                <w:sz w:val="16"/>
              </w:rPr>
              <w:t>Reconstrucción enmascarada, L_delta y una alternativa L_relative_WT explícitamente definida.</w:t>
            </w:r>
          </w:p>
        </w:tc>
        <w:tc>
          <w:tcPr>
            <w:tcW w:w="2408" w:type="dxa"/>
            <w:tcBorders>
              <w:top w:val="single" w:sz="4" w:space="0" w:color="D9D9D9"/>
              <w:left w:val="single" w:sz="4" w:space="0" w:color="D9D9D9"/>
              <w:bottom w:val="single" w:sz="4" w:space="0" w:color="D9D9D9"/>
              <w:right w:val="single" w:sz="4" w:space="0" w:color="D9D9D9"/>
            </w:tcBorders>
          </w:tcPr>
          <w:p>
            <w:pPr>
              <w:pStyle w:val="TextBody"/>
              <w:spacing w:lineRule="auto" w:line="240" w:before="0" w:after="0"/>
              <w:rPr/>
            </w:pPr>
            <w:r>
              <w:rPr>
                <w:b w:val="false"/>
                <w:sz w:val="16"/>
              </w:rPr>
              <w:t>Comparar NT-Xent estándar y máscaras operativas; ablar lambda_delta y lambda_wt; verificar todas las ramas entrenables.</w:t>
            </w:r>
          </w:p>
        </w:tc>
      </w:tr>
      <w:tr>
        <w:trPr>
          <w:cantSplit w:val="true"/>
        </w:trPr>
        <w:tc>
          <w:tcPr>
            <w:tcW w:w="2409" w:type="dxa"/>
            <w:tcBorders>
              <w:top w:val="single" w:sz="4" w:space="0" w:color="D9D9D9"/>
              <w:left w:val="single" w:sz="4" w:space="0" w:color="D9D9D9"/>
              <w:bottom w:val="single" w:sz="4" w:space="0" w:color="D9D9D9"/>
              <w:right w:val="single" w:sz="4" w:space="0" w:color="D9D9D9"/>
            </w:tcBorders>
            <w:shd w:fill="F7F7F7"/>
          </w:tcPr>
          <w:p>
            <w:pPr>
              <w:pStyle w:val="TableContents"/>
              <w:spacing w:lineRule="auto" w:line="240" w:before="0" w:after="0"/>
              <w:rPr/>
            </w:pPr>
            <w:r>
              <w:rPr>
                <w:sz w:val="16"/>
              </w:rPr>
              <w:t>Híbrido NT-Xent + regularización</w:t>
            </w:r>
          </w:p>
        </w:tc>
        <w:tc>
          <w:tcPr>
            <w:tcW w:w="2409" w:type="dxa"/>
            <w:tcBorders>
              <w:top w:val="single" w:sz="4" w:space="0" w:color="D9D9D9"/>
              <w:left w:val="single" w:sz="4" w:space="0" w:color="D9D9D9"/>
              <w:bottom w:val="single" w:sz="4" w:space="0" w:color="D9D9D9"/>
              <w:right w:val="single" w:sz="4" w:space="0" w:color="D9D9D9"/>
            </w:tcBorders>
            <w:shd w:fill="F7F7F7"/>
          </w:tcPr>
          <w:p>
            <w:pPr>
              <w:pStyle w:val="TableContents"/>
              <w:spacing w:lineRule="auto" w:line="240" w:before="0" w:after="0"/>
              <w:rPr/>
            </w:pPr>
            <w:r>
              <w:rPr>
                <w:sz w:val="16"/>
              </w:rPr>
              <w:t>NT-Xent como objetivo principal con regularización adicional de varianza/covarianza.</w:t>
            </w:r>
          </w:p>
        </w:tc>
        <w:tc>
          <w:tcPr>
            <w:tcW w:w="2409" w:type="dxa"/>
            <w:tcBorders>
              <w:top w:val="single" w:sz="4" w:space="0" w:color="D9D9D9"/>
              <w:left w:val="single" w:sz="4" w:space="0" w:color="D9D9D9"/>
              <w:bottom w:val="single" w:sz="4" w:space="0" w:color="D9D9D9"/>
              <w:right w:val="single" w:sz="4" w:space="0" w:color="D9D9D9"/>
            </w:tcBorders>
            <w:shd w:fill="F7F7F7"/>
          </w:tcPr>
          <w:p>
            <w:pPr>
              <w:pStyle w:val="TextBody"/>
              <w:spacing w:lineRule="auto" w:line="240" w:before="0" w:after="0"/>
              <w:rPr/>
            </w:pPr>
            <w:r>
              <w:rPr>
                <w:b w:val="false"/>
                <w:sz w:val="16"/>
              </w:rPr>
              <w:t>Reconstrucción enmascarada, L_delta y L_relative_WT con margen u orden relativo.</w:t>
            </w:r>
          </w:p>
        </w:tc>
        <w:tc>
          <w:tcPr>
            <w:tcW w:w="2408" w:type="dxa"/>
            <w:tcBorders>
              <w:top w:val="single" w:sz="4" w:space="0" w:color="D9D9D9"/>
              <w:left w:val="single" w:sz="4" w:space="0" w:color="D9D9D9"/>
              <w:bottom w:val="single" w:sz="4" w:space="0" w:color="D9D9D9"/>
              <w:right w:val="single" w:sz="4" w:space="0" w:color="D9D9D9"/>
            </w:tcBorders>
            <w:shd w:fill="F7F7F7"/>
          </w:tcPr>
          <w:p>
            <w:pPr>
              <w:pStyle w:val="TextBody"/>
              <w:spacing w:lineRule="auto" w:line="240" w:before="0" w:after="0"/>
              <w:rPr/>
            </w:pPr>
            <w:r>
              <w:rPr>
                <w:b w:val="false"/>
                <w:sz w:val="16"/>
              </w:rPr>
              <w:t>Ablar cada término; comprobar no colapso y que MLP_delta/decoder reciben gradientes si están activos.</w:t>
            </w:r>
          </w:p>
        </w:tc>
      </w:tr>
      <w:tr>
        <w:trPr>
          <w:cantSplit w:val="true"/>
        </w:trPr>
        <w:tc>
          <w:tcPr>
            <w:tcW w:w="2409" w:type="dxa"/>
            <w:tcBorders>
              <w:top w:val="single" w:sz="4" w:space="0" w:color="D9D9D9"/>
              <w:left w:val="single" w:sz="4" w:space="0" w:color="D9D9D9"/>
              <w:bottom w:val="single" w:sz="4" w:space="0" w:color="D9D9D9"/>
              <w:right w:val="single" w:sz="4" w:space="0" w:color="D9D9D9"/>
            </w:tcBorders>
          </w:tcPr>
          <w:p>
            <w:pPr>
              <w:pStyle w:val="TableContents"/>
              <w:spacing w:lineRule="auto" w:line="240" w:before="0" w:after="0"/>
              <w:rPr/>
            </w:pPr>
            <w:r>
              <w:rPr>
                <w:sz w:val="16"/>
              </w:rPr>
              <w:t>Alternativas sin negativos</w:t>
            </w:r>
          </w:p>
        </w:tc>
        <w:tc>
          <w:tcPr>
            <w:tcW w:w="2409" w:type="dxa"/>
            <w:tcBorders>
              <w:top w:val="single" w:sz="4" w:space="0" w:color="D9D9D9"/>
              <w:left w:val="single" w:sz="4" w:space="0" w:color="D9D9D9"/>
              <w:bottom w:val="single" w:sz="4" w:space="0" w:color="D9D9D9"/>
              <w:right w:val="single" w:sz="4" w:space="0" w:color="D9D9D9"/>
            </w:tcBorders>
          </w:tcPr>
          <w:p>
            <w:pPr>
              <w:pStyle w:val="TableContents"/>
              <w:spacing w:lineRule="auto" w:line="240" w:before="0" w:after="0"/>
              <w:rPr/>
            </w:pPr>
            <w:r>
              <w:rPr>
                <w:sz w:val="16"/>
              </w:rPr>
              <w:t>VICReg o Barlow Twins como objetivo principal, sin negativos explícitos.</w:t>
            </w:r>
          </w:p>
        </w:tc>
        <w:tc>
          <w:tcPr>
            <w:tcW w:w="2409" w:type="dxa"/>
            <w:tcBorders>
              <w:top w:val="single" w:sz="4" w:space="0" w:color="D9D9D9"/>
              <w:left w:val="single" w:sz="4" w:space="0" w:color="D9D9D9"/>
              <w:bottom w:val="single" w:sz="4" w:space="0" w:color="D9D9D9"/>
              <w:right w:val="single" w:sz="4" w:space="0" w:color="D9D9D9"/>
            </w:tcBorders>
          </w:tcPr>
          <w:p>
            <w:pPr>
              <w:pStyle w:val="TextBody"/>
              <w:spacing w:lineRule="auto" w:line="240" w:before="0" w:after="0"/>
              <w:rPr/>
            </w:pPr>
            <w:r>
              <w:rPr>
                <w:b w:val="false"/>
                <w:sz w:val="16"/>
              </w:rPr>
              <w:t>Reconstrucción enmascarada, L_delta y L_relative_WT opcionales.</w:t>
            </w:r>
          </w:p>
        </w:tc>
        <w:tc>
          <w:tcPr>
            <w:tcW w:w="2408" w:type="dxa"/>
            <w:tcBorders>
              <w:top w:val="single" w:sz="4" w:space="0" w:color="D9D9D9"/>
              <w:left w:val="single" w:sz="4" w:space="0" w:color="D9D9D9"/>
              <w:bottom w:val="single" w:sz="4" w:space="0" w:color="D9D9D9"/>
              <w:right w:val="single" w:sz="4" w:space="0" w:color="D9D9D9"/>
            </w:tcBorders>
          </w:tcPr>
          <w:p>
            <w:pPr>
              <w:pStyle w:val="TextBody"/>
              <w:spacing w:lineRule="auto" w:line="240" w:before="0" w:after="0"/>
              <w:rPr/>
            </w:pPr>
            <w:r>
              <w:rPr>
                <w:b w:val="false"/>
                <w:sz w:val="16"/>
              </w:rPr>
              <w:t>Evitar duplicar regularizadores; auditar MLP_delta, decoder y módulo WT igual que en SimCLR.</w:t>
            </w:r>
          </w:p>
        </w:tc>
      </w:tr>
    </w:tbl>
    <w:p>
      <w:pPr>
        <w:pStyle w:val="TextBody"/>
        <w:rPr/>
      </w:pPr>
      <w:r>
        <w:rPr/>
        <w:t>En el régimen híbrido, la formulación de referencia es:</w:t>
      </w:r>
    </w:p>
    <w:p>
      <w:pPr>
        <w:pStyle w:val="Quotations"/>
        <w:rPr/>
      </w:pPr>
      <w:r>
        <w:rPr/>
        <w:t>L_total_hybrid = L_NT-Xent</w:t>
      </w:r>
    </w:p>
    <w:p>
      <w:pPr>
        <w:pStyle w:val="Quotations"/>
        <w:rPr/>
      </w:pPr>
      <w:r>
        <w:rPr/>
        <w:t xml:space="preserve">                 </w:t>
      </w:r>
      <w:r>
        <w:rPr/>
        <w:t>+ lambda_rec * L_masked_reconstruction</w:t>
      </w:r>
    </w:p>
    <w:p>
      <w:pPr>
        <w:pStyle w:val="Quotations"/>
        <w:rPr/>
      </w:pPr>
      <w:r>
        <w:rPr/>
        <w:t xml:space="preserve">                 </w:t>
      </w:r>
      <w:r>
        <w:rPr/>
        <w:t>+ lambda_var * L_variance_covariance</w:t>
      </w:r>
    </w:p>
    <w:p>
      <w:pPr>
        <w:pStyle w:val="Quotations"/>
        <w:rPr/>
      </w:pPr>
      <w:r>
        <w:rPr/>
        <w:t>+ lambda_wt * L_relative_WT</w:t>
      </w:r>
    </w:p>
    <w:p>
      <w:pPr>
        <w:pStyle w:val="Quotations"/>
        <w:rPr/>
      </w:pPr>
      <w:r>
        <w:rPr/>
        <w:t>+ lambda_delta * L_delta</w:t>
      </w:r>
    </w:p>
    <w:p>
      <w:pPr>
        <w:pStyle w:val="TextBody"/>
        <w:rPr/>
      </w:pPr>
      <w:r>
        <w:rPr/>
        <w:t>En los regímenes sin negativos, L_NT-Xent se sustituye por L_VICReg o L_BarlowTwins como objetivo principal. La reconstrucción y la relación WT continúan siendo auxiliares opcionales, pero cualquier regularización adicional deberá justificarse mediante ablación para evitar duplicar componentes ya incluidos en esos objetivos.</w:t>
      </w:r>
    </w:p>
    <w:p>
      <w:pPr>
        <w:pStyle w:val="TextBody"/>
        <w:keepNext w:val="true"/>
        <w:rPr/>
      </w:pPr>
      <w:r>
        <w:rPr>
          <w:b/>
        </w:rPr>
        <w:t>7.2.1. Definición operativa de L_relative_WT</w:t>
      </w:r>
    </w:p>
    <w:p>
      <w:pPr>
        <w:pStyle w:val="TextBody"/>
        <w:rPr/>
      </w:pPr>
      <w:r>
        <w:rPr/>
        <w:t>L_relative_WT se calculará por defecto sobre h_encoder normalizado, no sobre z_instance. No actúa directamente sobre r_delta y solo actuará sobre z_delta a través de una tarea L_delta separada. La distancia d será coseno o Euclídea después de normalización L2 y deberá fijarse antes de comparar runs.</w:t>
      </w:r>
    </w:p>
    <w:p>
      <w:pPr>
        <w:pStyle w:val="TextBody"/>
        <w:rPr/>
      </w:pPr>
      <w:r>
        <w:rPr/>
        <w:t>Alternativa A0 - sin regularización WT: lambda_wt=0. Es el baseline obligatorio.</w:t>
      </w:r>
    </w:p>
    <w:p>
      <w:pPr>
        <w:pStyle w:val="TextBody"/>
        <w:rPr/>
      </w:pPr>
      <w:r>
        <w:rPr/>
        <w:t>Alternativa A1 - margen mínimo de separación: L_WT_margin = mean(max(0, m_min - d(h_mut, sg(h_wt)))^2). Evita que mutante y WT se vuelvan equivalentes, sin imponer una distancia creciente más allá del margen.</w:t>
      </w:r>
    </w:p>
    <w:p>
      <w:pPr>
        <w:pStyle w:val="TextBody"/>
        <w:rPr/>
      </w:pPr>
      <w:r>
        <w:rPr/>
        <w:t>Alternativa A2 - orden relativo: L_WT_rank = mean(max(0, d(h_mut^1,h_mut^2) + m - d(h_mut^v, sg(h_wt)))). Obliga a que dos vistas del mismo mutante sean más próximas entre sí que el mutante y su WT companion por un margen m.</w:t>
      </w:r>
    </w:p>
    <w:p>
      <w:pPr>
        <w:pStyle w:val="TextBody"/>
        <w:rPr/>
      </w:pPr>
      <w:r>
        <w:rPr/>
        <w:t>Alternativa A3 - tarea predictiva Mut–WT: utilizar L_delta_pred o reconstrucción de descriptores de cambio desde r_delta/z_delta, sin forzar proximidad geométrica entre h_mut y h_wt.</w:t>
      </w:r>
    </w:p>
    <w:p>
      <w:pPr>
        <w:pStyle w:val="TextBody"/>
        <w:rPr/>
      </w:pPr>
      <w:r>
        <w:rPr/>
        <w:t>Alternativa A4 - WT como positivo fuerte: se mantendrá únicamente como control negativo metodológico para medir cuánto se pierde al forzar equivalencia Mut–WT; no será una configuración candidata por defecto.</w:t>
      </w:r>
    </w:p>
    <w:p>
      <w:pPr>
        <w:pStyle w:val="TextBody"/>
        <w:rPr/>
      </w:pPr>
      <w:r>
        <w:rPr/>
        <w:t>Stop-gradient: la configuración inicial aplicará sg() a la rama WT dentro del término auxiliar para evitar que el mismo embedding WT sea arrastrado simultáneamente hacia todos los mutantes. Se comparará sg on/off. El encoder WT continúa entrenándose mediante las restantes pérdidas compartidas.</w:t>
      </w:r>
    </w:p>
    <w:p>
      <w:pPr>
        <w:pStyle w:val="TextBody"/>
        <w:rPr/>
      </w:pPr>
      <w:r>
        <w:rPr/>
        <w:t>Prevención del colapso: no se utilizará una pérdida atractiva simple ||h_mut-h_wt||2^2 como regularización base. Los márgenes, el contraste entre augmentations y los términos de varianza/covarianza o reconstrucción deben impedir que todos los mutantes se concentren alrededor del WT.</w:t>
      </w:r>
    </w:p>
    <w:p>
      <w:pPr>
        <w:pStyle w:val="TextBody"/>
        <w:rPr/>
      </w:pPr>
      <w:r>
        <w:rPr/>
        <w:t>Comparación obligatoria: lambda_wt=0; margen mínimo; orden relativo; tarea predictiva; y WT positivo fuerte como control. La selección se basará en estabilidad, preservación de diferencias Mut–WT y ausencia de colapso.</w:t>
      </w:r>
    </w:p>
    <w:p>
      <w:pPr>
        <w:pStyle w:val="TextBody"/>
        <w:rPr/>
      </w:pPr>
      <w:r>
        <w:rPr/>
        <w:t>No se utilizarán inicialmente pseudo-labels derivados de custom_structure_energy, supervised contrastive con bins de energía, CADD ni ESM como señales dominantes. Estas variables se reservarán para baselines, análisis auxiliares o fases posteriores.</w:t>
      </w:r>
    </w:p>
    <w:p>
      <w:pPr>
        <w:pStyle w:val="Heading3"/>
        <w:keepNext w:val="true"/>
        <w:widowControl/>
        <w:rPr/>
      </w:pPr>
      <w:r>
        <w:rPr>
          <w:lang w:val="es-ES"/>
        </w:rPr>
        <w:t>7.3. Reconstrucción enmascarada</w:t>
      </w:r>
    </w:p>
    <w:p>
      <w:pPr>
        <w:pStyle w:val="TextBody"/>
        <w:keepLines w:val="false"/>
        <w:widowControl/>
        <w:rPr/>
      </w:pPr>
      <w:r>
        <w:rPr/>
        <w:t>La tarea reconstructiva puede enmascarar una fracción de features de nodo y pedir al encoder que las recupere a partir del contexto, o reconstruir categorías de contacto y bins de distancia. Su finalidad es preservar información estructural y reducir la dependencia exclusiva de instance discrimination. Debe compararse SimCLR frente a SimCLR+reconstrucción con el mismo split, seeds y presupuesto de entrenamiento. El decodificador se auditará como cualquier otra rama: pertenencia al optimizador, gradientes, cambio de pesos y pérdida reconstructiva asociada. Si la reconstrucción no retropropaga al encoder o al decoder, la ejecución se considerará inválida.</w:t>
      </w:r>
    </w:p>
    <w:p>
      <w:pPr>
        <w:pStyle w:val="Heading2"/>
        <w:keepNext w:val="true"/>
        <w:widowControl/>
        <w:rPr/>
      </w:pPr>
      <w:r>
        <w:rPr>
          <w:lang w:val="es-ES"/>
        </w:rPr>
        <w:t>8. Espacios latentes, clustering e interpretación</w:t>
      </w:r>
    </w:p>
    <w:p>
      <w:pPr>
        <w:pStyle w:val="Heading3"/>
        <w:keepNext w:val="true"/>
        <w:widowControl/>
        <w:rPr/>
      </w:pPr>
      <w:r>
        <w:rPr>
          <w:lang w:val="es-ES"/>
        </w:rPr>
        <w:t>8.1. Espacios que deben compararse</w:t>
      </w:r>
    </w:p>
    <w:p>
      <w:pPr>
        <w:pStyle w:val="TextBody"/>
        <w:keepNext w:val="true"/>
        <w:widowControl/>
        <w:spacing w:before="0" w:after="60"/>
        <w:ind w:left="369" w:hanging="255"/>
        <w:rPr/>
      </w:pPr>
      <w:r>
        <w:rPr/>
        <w:t>1. h_encoder_mut o una representación biológica explícitamente validada.</w:t>
      </w:r>
    </w:p>
    <w:p>
      <w:pPr>
        <w:pStyle w:val="TextBody"/>
        <w:keepNext w:val="true"/>
        <w:widowControl/>
        <w:spacing w:before="0" w:after="60"/>
        <w:ind w:left="369" w:hanging="255"/>
        <w:rPr/>
      </w:pPr>
      <w:r>
        <w:rPr/>
        <w:t>2. r_delta como referencia relacional no paramétrica.</w:t>
      </w:r>
    </w:p>
    <w:p>
      <w:pPr>
        <w:pStyle w:val="TextBody"/>
        <w:keepNext w:val="true"/>
        <w:widowControl/>
        <w:spacing w:before="0" w:after="60"/>
        <w:ind w:left="369" w:hanging="255"/>
        <w:rPr/>
      </w:pPr>
      <w:r>
        <w:rPr/>
        <w:t>3. z_delta únicamente cuando MLP_delta esté entrenada y auditada.</w:t>
      </w:r>
    </w:p>
    <w:p>
      <w:pPr>
        <w:pStyle w:val="TextBody"/>
        <w:keepNext w:val="true"/>
        <w:widowControl/>
        <w:spacing w:before="0" w:after="60"/>
        <w:ind w:left="369" w:hanging="255"/>
        <w:rPr/>
      </w:pPr>
      <w:r>
        <w:rPr/>
        <w:t>4. concat(h_encoder_mut, r_delta) y concat(h_encoder_mut, z_delta entrenado).</w:t>
      </w:r>
    </w:p>
    <w:p>
      <w:pPr>
        <w:pStyle w:val="TextBody"/>
        <w:keepNext w:val="true"/>
        <w:widowControl/>
        <w:spacing w:before="0" w:after="60"/>
        <w:ind w:left="369" w:hanging="255"/>
        <w:rPr/>
      </w:pPr>
      <w:r>
        <w:rPr/>
        <w:t>5. mechanism_direction.</w:t>
      </w:r>
    </w:p>
    <w:p>
      <w:pPr>
        <w:pStyle w:val="TextBody"/>
        <w:keepNext w:val="true"/>
        <w:widowControl/>
        <w:spacing w:before="0" w:after="60"/>
        <w:ind w:left="369" w:hanging="255"/>
        <w:rPr/>
      </w:pPr>
      <w:r>
        <w:rPr/>
        <w:t>6. r_delta o z_delta residualizado respecto a severity.</w:t>
      </w:r>
    </w:p>
    <w:p>
      <w:pPr>
        <w:pStyle w:val="TextBody"/>
        <w:keepNext w:val="true"/>
        <w:rPr/>
      </w:pPr>
      <w:r>
        <w:rPr/>
        <w:t>7. z_instance únicamente como control técnico negativo.</w:t>
      </w:r>
    </w:p>
    <w:p>
      <w:pPr>
        <w:pStyle w:val="TextBody"/>
        <w:keepLines w:val="false"/>
        <w:widowControl/>
        <w:rPr/>
      </w:pPr>
      <w:r>
        <w:rPr>
          <w:i w:val="false"/>
          <w:lang w:val="es-ES"/>
        </w:rPr>
        <w:t>El clustering principal se realizará en el espacio original normalizado. PCA puede utilizarse como análisis lineal y UMAP como visualización. Si se usa una reducción para clusterizar, deberá demostrarse que conserva vecindarios y estabilidad mejor que el espacio original.</w:t>
      </w:r>
    </w:p>
    <w:p>
      <w:pPr>
        <w:pStyle w:val="Heading3"/>
        <w:keepNext w:val="true"/>
        <w:widowControl/>
        <w:rPr/>
      </w:pPr>
      <w:r>
        <w:rPr>
          <w:lang w:val="es-ES"/>
        </w:rPr>
        <w:t>8.2. Métricas y estabilidad</w:t>
      </w:r>
    </w:p>
    <w:p>
      <w:pPr>
        <w:pStyle w:val="TextBody"/>
        <w:widowControl/>
        <w:spacing w:before="0" w:after="50"/>
        <w:ind w:left="312" w:hanging="198"/>
        <w:rPr/>
      </w:pPr>
      <w:r>
        <w:rPr>
          <w:color w:val="C9211E"/>
          <w:lang w:val="es-ES"/>
        </w:rPr>
        <w:t xml:space="preserve">• </w:t>
      </w:r>
      <w:r>
        <w:rPr>
          <w:lang w:val="es-ES"/>
        </w:rPr>
        <w:t>Silhouette, Davies-Bouldin y Calinski-Harabasz, interpretadas junto con tamaños de cluster.</w:t>
      </w:r>
    </w:p>
    <w:p>
      <w:pPr>
        <w:pStyle w:val="TextBody"/>
        <w:widowControl/>
        <w:spacing w:before="0" w:after="50"/>
        <w:ind w:left="312" w:hanging="198"/>
        <w:rPr/>
      </w:pPr>
      <w:r>
        <w:rPr>
          <w:color w:val="C9211E"/>
          <w:lang w:val="es-ES"/>
        </w:rPr>
        <w:t xml:space="preserve">• </w:t>
      </w:r>
      <w:r>
        <w:rPr>
          <w:lang w:val="es-ES"/>
        </w:rPr>
        <w:t>Detección explícita de clusters degenerados, singletons y distribuciones extremadamente desbalanceadas.</w:t>
      </w:r>
    </w:p>
    <w:p>
      <w:pPr>
        <w:pStyle w:val="TextBody"/>
        <w:widowControl/>
        <w:spacing w:before="0" w:after="50"/>
        <w:ind w:left="312" w:hanging="198"/>
        <w:rPr/>
      </w:pPr>
      <w:r>
        <w:rPr>
          <w:color w:val="C9211E"/>
          <w:lang w:val="es-ES"/>
        </w:rPr>
        <w:t xml:space="preserve">• </w:t>
      </w:r>
      <w:r>
        <w:rPr>
          <w:lang w:val="es-ES"/>
        </w:rPr>
        <w:t>Repetición con varios seeds.</w:t>
      </w:r>
    </w:p>
    <w:p>
      <w:pPr>
        <w:pStyle w:val="TextBody"/>
        <w:widowControl/>
        <w:spacing w:before="0" w:after="50"/>
        <w:ind w:left="312" w:hanging="198"/>
        <w:rPr/>
      </w:pPr>
      <w:r>
        <w:rPr>
          <w:color w:val="C9211E"/>
          <w:lang w:val="es-ES"/>
        </w:rPr>
        <w:t xml:space="preserve">• </w:t>
      </w:r>
      <w:r>
        <w:rPr>
          <w:lang w:val="es-ES"/>
        </w:rPr>
        <w:t>Bootstrap de muestras y estabilidad de asignaciones.</w:t>
      </w:r>
    </w:p>
    <w:p>
      <w:pPr>
        <w:pStyle w:val="TextBody"/>
        <w:widowControl/>
        <w:spacing w:before="0" w:after="50"/>
        <w:ind w:left="312" w:hanging="198"/>
        <w:rPr/>
      </w:pPr>
      <w:r>
        <w:rPr>
          <w:color w:val="C9211E"/>
          <w:lang w:val="es-ES"/>
        </w:rPr>
        <w:t xml:space="preserve">• </w:t>
      </w:r>
      <w:r>
        <w:rPr>
          <w:lang w:val="es-ES"/>
        </w:rPr>
        <w:t>Clustering de consenso cuando existan soluciones reproducibles.</w:t>
      </w:r>
    </w:p>
    <w:p>
      <w:pPr>
        <w:pStyle w:val="TextBody"/>
        <w:widowControl/>
        <w:spacing w:before="0" w:after="50"/>
        <w:ind w:left="312" w:hanging="198"/>
        <w:rPr/>
      </w:pPr>
      <w:r>
        <w:rPr>
          <w:color w:val="C9211E"/>
          <w:lang w:val="es-ES"/>
        </w:rPr>
        <w:t xml:space="preserve">• </w:t>
      </w:r>
      <w:r>
        <w:rPr>
          <w:lang w:val="es-ES"/>
        </w:rPr>
        <w:t>Comparación de vecindarios Mut-Mut entre espacios latentes.</w:t>
      </w:r>
    </w:p>
    <w:p>
      <w:pPr>
        <w:pStyle w:val="TextBody"/>
        <w:widowControl/>
        <w:spacing w:before="0" w:after="50"/>
        <w:ind w:left="312" w:hanging="198"/>
        <w:rPr/>
      </w:pPr>
      <w:r>
        <w:rPr>
          <w:color w:val="C9211E"/>
          <w:lang w:val="es-ES"/>
        </w:rPr>
        <w:t xml:space="preserve">• </w:t>
      </w:r>
      <w:r>
        <w:rPr>
          <w:lang w:val="es-ES"/>
        </w:rPr>
        <w:t>Enriquecimiento de features, dominios, shells, centralidad, exposición y calidad.</w:t>
      </w:r>
    </w:p>
    <w:p>
      <w:pPr>
        <w:pStyle w:val="Heading3"/>
        <w:keepNext w:val="true"/>
        <w:widowControl/>
        <w:rPr/>
      </w:pPr>
      <w:r>
        <w:rPr>
          <w:lang w:val="es-ES"/>
        </w:rPr>
        <w:t>8.3. Interpretación mecanística post-clustering</w:t>
      </w:r>
    </w:p>
    <w:p>
      <w:pPr>
        <w:pStyle w:val="TextBody"/>
        <w:keepLines w:val="false"/>
        <w:widowControl/>
        <w:rPr/>
      </w:pPr>
      <w:r>
        <w:rPr>
          <w:i w:val="false"/>
          <w:lang w:val="es-ES"/>
        </w:rPr>
        <w:t>Cada cluster debe caracterizarse mediante perfiles de cambio y no mediante etiquetas funcionales asumidas. Como mínimo, se compararán diff_bioq, diff_struct, shells, dominio/región, centralidades, exposición, contactos, severity, calidad y vecinos más próximos. Las denominaciones WT-like, LoF o GoF se reservarán para la fase con datos experimentales.</w:t>
      </w:r>
    </w:p>
    <w:p>
      <w:pPr>
        <w:pStyle w:val="Heading2"/>
        <w:keepNext w:val="true"/>
        <w:widowControl/>
        <w:rPr/>
      </w:pPr>
      <w:r>
        <w:rPr>
          <w:lang w:val="es-ES"/>
        </w:rPr>
        <w:t>9. Auditorías anti-shortcut y control de calidad</w:t>
      </w:r>
    </w:p>
    <w:p>
      <w:pPr>
        <w:pStyle w:val="TextBody"/>
        <w:keepLines w:val="false"/>
        <w:widowControl/>
        <w:rPr/>
      </w:pPr>
      <w:r>
        <w:rPr>
          <w:i w:val="false"/>
          <w:lang w:val="es-ES"/>
        </w:rPr>
        <w:t>Las auditorías se integran desde la preparación de los datos hasta la selección final del modelo. El objetivo no es eliminar toda asociación con variables biológicas, sino impedir que una única variable global explique por sí sola el espacio latente.</w:t>
      </w:r>
    </w:p>
    <w:p>
      <w:pPr>
        <w:pStyle w:val="Heading3"/>
        <w:keepNext w:val="true"/>
        <w:widowControl/>
        <w:rPr/>
      </w:pPr>
      <w:r>
        <w:rPr>
          <w:lang w:val="es-ES"/>
        </w:rPr>
        <w:t>9.1. Confusores que deben auditarse</w:t>
      </w:r>
    </w:p>
    <w:p>
      <w:pPr>
        <w:pStyle w:val="TextBody"/>
        <w:widowControl/>
        <w:spacing w:before="0" w:after="50"/>
        <w:ind w:left="312" w:hanging="198"/>
        <w:rPr/>
      </w:pPr>
      <w:r>
        <w:rPr>
          <w:color w:val="C9211E"/>
          <w:lang w:val="es-ES"/>
        </w:rPr>
        <w:t xml:space="preserve">• </w:t>
      </w:r>
      <w:r>
        <w:rPr>
          <w:lang w:val="es-ES"/>
        </w:rPr>
        <w:t>custom_structure_energy y otras energías globales.</w:t>
      </w:r>
    </w:p>
    <w:p>
      <w:pPr>
        <w:pStyle w:val="TextBody"/>
        <w:widowControl/>
        <w:spacing w:before="0" w:after="50"/>
        <w:ind w:left="312" w:hanging="198"/>
        <w:rPr/>
      </w:pPr>
      <w:r>
        <w:rPr>
          <w:color w:val="C9211E"/>
          <w:lang w:val="es-ES"/>
        </w:rPr>
        <w:t xml:space="preserve">• </w:t>
      </w:r>
      <w:r>
        <w:rPr>
          <w:lang w:val="es-ES"/>
        </w:rPr>
        <w:t>Número de nodos, número de aristas, densidad y log(N).</w:t>
      </w:r>
    </w:p>
    <w:p>
      <w:pPr>
        <w:pStyle w:val="TextBody"/>
        <w:widowControl/>
        <w:spacing w:before="0" w:after="50"/>
        <w:ind w:left="312" w:hanging="198"/>
        <w:rPr/>
      </w:pPr>
      <w:r>
        <w:rPr>
          <w:color w:val="C9211E"/>
          <w:lang w:val="es-ES"/>
        </w:rPr>
        <w:t xml:space="preserve">• </w:t>
      </w:r>
      <w:r>
        <w:rPr>
          <w:lang w:val="es-ES"/>
        </w:rPr>
        <w:t>Residuos ausentes, truncación, radio efectivo y cobertura Mut–WT.</w:t>
      </w:r>
    </w:p>
    <w:p>
      <w:pPr>
        <w:pStyle w:val="TextBody"/>
        <w:widowControl/>
        <w:spacing w:before="0" w:after="50"/>
        <w:ind w:left="312" w:hanging="198"/>
        <w:rPr/>
      </w:pPr>
      <w:r>
        <w:rPr>
          <w:color w:val="C9211E"/>
          <w:lang w:val="es-ES"/>
        </w:rPr>
        <w:t xml:space="preserve">• </w:t>
      </w:r>
      <w:r>
        <w:rPr>
          <w:lang w:val="es-ES"/>
        </w:rPr>
        <w:t>Calidad estructural, clash score, confianza local y geometría anómala.</w:t>
      </w:r>
    </w:p>
    <w:p>
      <w:pPr>
        <w:pStyle w:val="TextBody"/>
        <w:widowControl/>
        <w:spacing w:before="0" w:after="50"/>
        <w:ind w:left="312" w:hanging="198"/>
        <w:rPr/>
      </w:pPr>
      <w:r>
        <w:rPr>
          <w:color w:val="C9211E"/>
          <w:lang w:val="es-ES"/>
        </w:rPr>
        <w:t xml:space="preserve">• </w:t>
      </w:r>
      <w:r>
        <w:rPr>
          <w:lang w:val="es-ES"/>
        </w:rPr>
        <w:t>Dominio, posición, vecindario, exposición y región estructural.</w:t>
      </w:r>
    </w:p>
    <w:p>
      <w:pPr>
        <w:pStyle w:val="TextBody"/>
        <w:widowControl/>
        <w:spacing w:before="0" w:after="50"/>
        <w:ind w:left="312" w:hanging="198"/>
        <w:rPr/>
      </w:pPr>
      <w:r>
        <w:rPr>
          <w:color w:val="C9211E"/>
          <w:lang w:val="es-ES"/>
        </w:rPr>
        <w:t xml:space="preserve">• </w:t>
      </w:r>
      <w:r>
        <w:rPr>
          <w:lang w:val="es-ES"/>
        </w:rPr>
        <w:t>Cualquier variable global incorporada por FiLM o concatenación.</w:t>
      </w:r>
    </w:p>
    <w:p>
      <w:pPr>
        <w:pStyle w:val="Heading3"/>
        <w:keepNext w:val="true"/>
        <w:widowControl/>
        <w:rPr/>
      </w:pPr>
      <w:r>
        <w:rPr>
          <w:lang w:val="es-ES"/>
        </w:rPr>
        <w:t>9.2. Pruebas obligatorias</w:t>
      </w:r>
    </w:p>
    <w:p>
      <w:pPr>
        <w:pStyle w:val="TextBody"/>
        <w:widowControl/>
        <w:spacing w:before="0" w:after="50"/>
        <w:ind w:left="312" w:hanging="198"/>
        <w:rPr/>
      </w:pPr>
      <w:r>
        <w:rPr>
          <w:color w:val="C9211E"/>
          <w:lang w:val="es-ES"/>
        </w:rPr>
        <w:t xml:space="preserve">• </w:t>
      </w:r>
      <w:r>
        <w:rPr>
          <w:lang w:val="es-ES"/>
        </w:rPr>
        <w:t>Correlación de PCs, coordenadas UMAP, severity y distancias Mut–WT con los confusores.</w:t>
      </w:r>
    </w:p>
    <w:p>
      <w:pPr>
        <w:pStyle w:val="TextBody"/>
        <w:widowControl/>
        <w:spacing w:before="0" w:after="50"/>
        <w:ind w:left="312" w:hanging="198"/>
        <w:rPr/>
      </w:pPr>
      <w:r>
        <w:rPr>
          <w:color w:val="C9211E"/>
          <w:lang w:val="es-ES"/>
        </w:rPr>
        <w:t xml:space="preserve">• </w:t>
      </w:r>
      <w:r>
        <w:rPr>
          <w:lang w:val="es-ES"/>
        </w:rPr>
        <w:t>Permutation importance por grafo y SHAP en baselines tabulares.</w:t>
      </w:r>
    </w:p>
    <w:p>
      <w:pPr>
        <w:pStyle w:val="TextBody"/>
        <w:widowControl/>
        <w:spacing w:before="0" w:after="50"/>
        <w:ind w:left="312" w:hanging="198"/>
        <w:rPr/>
      </w:pPr>
      <w:r>
        <w:rPr>
          <w:color w:val="C9211E"/>
          <w:lang w:val="es-ES"/>
        </w:rPr>
        <w:t xml:space="preserve">• </w:t>
      </w:r>
      <w:r>
        <w:rPr>
          <w:lang w:val="es-ES"/>
        </w:rPr>
        <w:t>Entrenamiento con energía eliminada y con energía permutada.</w:t>
      </w:r>
    </w:p>
    <w:p>
      <w:pPr>
        <w:pStyle w:val="TextBody"/>
        <w:widowControl/>
        <w:spacing w:before="0" w:after="50"/>
        <w:ind w:left="312" w:hanging="198"/>
        <w:rPr/>
      </w:pPr>
      <w:r>
        <w:rPr>
          <w:color w:val="C9211E"/>
          <w:lang w:val="es-ES"/>
        </w:rPr>
        <w:t xml:space="preserve">• </w:t>
      </w:r>
      <w:r>
        <w:rPr>
          <w:lang w:val="es-ES"/>
        </w:rPr>
        <w:t>Modelo con solo variables globales como control de atajo.</w:t>
      </w:r>
    </w:p>
    <w:p>
      <w:pPr>
        <w:pStyle w:val="TextBody"/>
        <w:widowControl/>
        <w:spacing w:before="0" w:after="50"/>
        <w:ind w:left="312" w:hanging="198"/>
        <w:rPr/>
      </w:pPr>
      <w:r>
        <w:rPr>
          <w:color w:val="C9211E"/>
          <w:lang w:val="es-ES"/>
        </w:rPr>
        <w:t xml:space="preserve">• </w:t>
      </w:r>
      <w:r>
        <w:rPr>
          <w:lang w:val="es-ES"/>
        </w:rPr>
        <w:t>Comparación de estabilidad de clusters con y sin cada confusor.</w:t>
      </w:r>
    </w:p>
    <w:p>
      <w:pPr>
        <w:pStyle w:val="TextBody"/>
        <w:widowControl/>
        <w:spacing w:before="0" w:after="50"/>
        <w:ind w:left="312" w:hanging="198"/>
        <w:rPr/>
      </w:pPr>
      <w:r>
        <w:rPr>
          <w:color w:val="C9211E"/>
          <w:lang w:val="es-ES"/>
        </w:rPr>
        <w:t xml:space="preserve">• </w:t>
      </w:r>
      <w:r>
        <w:rPr>
          <w:lang w:val="es-ES"/>
        </w:rPr>
        <w:t>Residualización exploratoria de z_delta respecto a severity.</w:t>
      </w:r>
    </w:p>
    <w:p>
      <w:pPr>
        <w:pStyle w:val="TextBody"/>
        <w:widowControl/>
        <w:spacing w:before="0" w:after="50"/>
        <w:ind w:left="312" w:hanging="198"/>
        <w:rPr/>
      </w:pPr>
      <w:r>
        <w:rPr>
          <w:color w:val="C9211E"/>
          <w:lang w:val="es-ES"/>
        </w:rPr>
        <w:t xml:space="preserve">• </w:t>
      </w:r>
      <w:r>
        <w:rPr>
          <w:lang w:val="es-ES"/>
        </w:rPr>
        <w:t>Enriquecimiento mecanístico antes y después de retirar globales.</w:t>
      </w:r>
    </w:p>
    <w:tbl>
      <w:tblPr>
        <w:tblW w:w="9638" w:type="dxa"/>
        <w:jc w:val="center"/>
        <w:tblInd w:w="0" w:type="dxa"/>
        <w:tblCellMar>
          <w:top w:w="120" w:type="dxa"/>
          <w:left w:w="140" w:type="dxa"/>
          <w:bottom w:w="120" w:type="dxa"/>
          <w:right w:w="140" w:type="dxa"/>
        </w:tblCellMar>
        <w:tblLook w:val="04a0" w:noHBand="0" w:noVBand="1" w:firstColumn="1" w:lastRow="0" w:lastColumn="0" w:firstRow="1"/>
      </w:tblPr>
      <w:tblGrid>
        <w:gridCol w:w="9638"/>
      </w:tblGrid>
      <w:tr>
        <w:trPr>
          <w:tblHeader w:val="true"/>
          <w:cantSplit w:val="true"/>
        </w:trPr>
        <w:tc>
          <w:tcPr>
            <w:tcW w:w="9638" w:type="dxa"/>
            <w:tcBorders/>
            <w:shd w:fill="F9E7E7"/>
          </w:tcPr>
          <w:p>
            <w:pPr>
              <w:pStyle w:val="TextBody"/>
              <w:spacing w:before="0" w:after="0"/>
              <w:rPr/>
            </w:pPr>
            <w:r>
              <w:rPr>
                <w:b/>
                <w:color w:val="C9211E"/>
              </w:rPr>
              <w:t xml:space="preserve">Criterio de aceptación: </w:t>
            </w:r>
            <w:r>
              <w:rPr/>
              <w:t>Ningún confusor debe explicar por sí solo la geometría latente. La solución seleccionada debe conservar estabilidad y enriquecimiento interpretable al retirar energía u otras variables globales.</w:t>
            </w:r>
          </w:p>
        </w:tc>
      </w:tr>
    </w:tbl>
    <w:p>
      <w:pPr>
        <w:pStyle w:val="Heading3"/>
        <w:keepNext w:val="true"/>
        <w:widowControl/>
        <w:rPr/>
      </w:pPr>
      <w:r>
        <w:rPr>
          <w:lang w:val="es-ES"/>
        </w:rPr>
        <w:t>9.3. Registro obligatorio y reproducible de cada ejecución</w:t>
      </w:r>
    </w:p>
    <w:p>
      <w:pPr>
        <w:pStyle w:val="TextBody"/>
        <w:bidi w:val="0"/>
        <w:rPr/>
      </w:pPr>
      <w:r>
        <w:rPr/>
        <w:t xml:space="preserve">Cada entrenamiento, ablación, baseline o análisis de clustering deberá generar un manifiesto estructurado denominado, por defecto, </w:t>
      </w:r>
      <w:r>
        <w:rPr>
          <w:rStyle w:val="SourceText"/>
        </w:rPr>
        <w:t>run_manifest.json</w:t>
      </w:r>
      <w:r>
        <w:rPr/>
        <w:t>. Este archivo constituirá la fuente principal para reconstruir la configuración exacta de la ejecución y comprobar que se han aplicado las reglas metodológicas del informe.</w:t>
      </w:r>
    </w:p>
    <w:p>
      <w:pPr>
        <w:pStyle w:val="TextBody"/>
        <w:rPr/>
      </w:pPr>
      <w:r>
        <w:rPr/>
        <w:t>El manifiesto deberá crearse al inicio de la ejecución, actualizarse al finalizar el entrenamiento y conservarse junto con el checkpoint, los embeddings, las métricas y los resultados de clustering. No deberá depender exclusivamente de nombres de carpetas, argumentos impresos en consola o celdas de un notebook.</w:t>
      </w:r>
    </w:p>
    <w:p>
      <w:pPr>
        <w:pStyle w:val="TextBody"/>
        <w:bidi w:val="0"/>
        <w:rPr/>
      </w:pPr>
      <w:r>
        <w:rPr/>
        <w:t xml:space="preserve">Como mínimo, </w:t>
      </w:r>
      <w:r>
        <w:rPr>
          <w:rStyle w:val="SourceText"/>
        </w:rPr>
        <w:t>run_manifest.json</w:t>
      </w:r>
      <w:r>
        <w:rPr/>
        <w:t xml:space="preserve"> incluirá los siguientes campos.</w:t>
      </w:r>
    </w:p>
    <w:p>
      <w:pPr>
        <w:pStyle w:val="Heading4"/>
        <w:keepNext w:val="true"/>
        <w:rPr/>
      </w:pPr>
      <w:r>
        <w:rPr/>
        <w:t>Identificación de la ejecución</w:t>
      </w:r>
    </w:p>
    <w:p>
      <w:pPr>
        <w:pStyle w:val="TextBody"/>
        <w:numPr>
          <w:ilvl w:val="0"/>
          <w:numId w:val="7"/>
        </w:numPr>
        <w:tabs>
          <w:tab w:val="clear" w:pos="709"/>
          <w:tab w:val="left" w:pos="0" w:leader="none"/>
        </w:tabs>
        <w:spacing w:before="0" w:after="0"/>
        <w:ind w:left="707" w:hanging="283"/>
        <w:rPr/>
      </w:pPr>
      <w:r>
        <w:rPr/>
        <w:t>Identificador único del run.</w:t>
      </w:r>
    </w:p>
    <w:p>
      <w:pPr>
        <w:pStyle w:val="TextBody"/>
        <w:numPr>
          <w:ilvl w:val="0"/>
          <w:numId w:val="7"/>
        </w:numPr>
        <w:tabs>
          <w:tab w:val="clear" w:pos="709"/>
          <w:tab w:val="left" w:pos="0" w:leader="none"/>
        </w:tabs>
        <w:spacing w:before="0" w:after="0"/>
        <w:ind w:left="707" w:hanging="283"/>
        <w:rPr/>
      </w:pPr>
      <w:r>
        <w:rPr/>
        <w:t>Fecha y hora de inicio y finalización.</w:t>
      </w:r>
    </w:p>
    <w:p>
      <w:pPr>
        <w:pStyle w:val="TextBody"/>
        <w:numPr>
          <w:ilvl w:val="0"/>
          <w:numId w:val="7"/>
        </w:numPr>
        <w:tabs>
          <w:tab w:val="clear" w:pos="709"/>
          <w:tab w:val="left" w:pos="0" w:leader="none"/>
        </w:tabs>
        <w:spacing w:before="0" w:after="0"/>
        <w:ind w:left="707" w:hanging="283"/>
        <w:rPr/>
      </w:pPr>
      <w:r>
        <w:rPr/>
        <w:t>Versión del código o commit de Git.</w:t>
      </w:r>
    </w:p>
    <w:p>
      <w:pPr>
        <w:pStyle w:val="TextBody"/>
        <w:numPr>
          <w:ilvl w:val="0"/>
          <w:numId w:val="7"/>
        </w:numPr>
        <w:tabs>
          <w:tab w:val="clear" w:pos="709"/>
          <w:tab w:val="left" w:pos="0" w:leader="none"/>
        </w:tabs>
        <w:spacing w:before="0" w:after="0"/>
        <w:ind w:left="707" w:hanging="283"/>
        <w:rPr/>
      </w:pPr>
      <w:r>
        <w:rPr/>
        <w:t>Versión de Python y de las principales dependencias.</w:t>
      </w:r>
    </w:p>
    <w:p>
      <w:pPr>
        <w:pStyle w:val="TextBody"/>
        <w:numPr>
          <w:ilvl w:val="0"/>
          <w:numId w:val="7"/>
        </w:numPr>
        <w:tabs>
          <w:tab w:val="clear" w:pos="709"/>
          <w:tab w:val="left" w:pos="0" w:leader="none"/>
        </w:tabs>
        <w:spacing w:before="0" w:after="0"/>
        <w:ind w:left="707" w:hanging="283"/>
        <w:rPr/>
      </w:pPr>
      <w:r>
        <w:rPr/>
        <w:t>Dispositivo empleado.</w:t>
      </w:r>
    </w:p>
    <w:p>
      <w:pPr>
        <w:pStyle w:val="TextBody"/>
        <w:numPr>
          <w:ilvl w:val="0"/>
          <w:numId w:val="7"/>
        </w:numPr>
        <w:tabs>
          <w:tab w:val="clear" w:pos="709"/>
          <w:tab w:val="left" w:pos="0" w:leader="none"/>
        </w:tabs>
        <w:spacing w:before="0" w:after="0"/>
        <w:ind w:left="707" w:hanging="283"/>
        <w:rPr/>
      </w:pPr>
      <w:r>
        <w:rPr/>
        <w:t>Ruta o identificador del dataset.</w:t>
      </w:r>
    </w:p>
    <w:p>
      <w:pPr>
        <w:pStyle w:val="TextBody"/>
        <w:numPr>
          <w:ilvl w:val="0"/>
          <w:numId w:val="7"/>
        </w:numPr>
        <w:tabs>
          <w:tab w:val="clear" w:pos="709"/>
          <w:tab w:val="left" w:pos="0" w:leader="none"/>
        </w:tabs>
        <w:spacing w:before="0" w:after="0"/>
        <w:ind w:left="707" w:hanging="283"/>
        <w:rPr/>
      </w:pPr>
      <w:r>
        <w:rPr/>
        <w:t>Versión del esquema HDF5.</w:t>
      </w:r>
    </w:p>
    <w:p>
      <w:pPr>
        <w:pStyle w:val="TextBody"/>
        <w:numPr>
          <w:ilvl w:val="0"/>
          <w:numId w:val="7"/>
        </w:numPr>
        <w:tabs>
          <w:tab w:val="clear" w:pos="709"/>
          <w:tab w:val="left" w:pos="0" w:leader="none"/>
        </w:tabs>
        <w:ind w:left="707" w:hanging="283"/>
        <w:rPr/>
      </w:pPr>
      <w:r>
        <w:rPr/>
        <w:t>Checksum o identificador de los archivos de entrada cuando sea posible.</w:t>
      </w:r>
    </w:p>
    <w:p>
      <w:pPr>
        <w:pStyle w:val="Heading4"/>
        <w:keepNext w:val="true"/>
        <w:rPr/>
      </w:pPr>
      <w:r>
        <w:rPr/>
        <w:t>Configuración de datos y features</w:t>
      </w:r>
    </w:p>
    <w:p>
      <w:pPr>
        <w:pStyle w:val="TextBody"/>
        <w:numPr>
          <w:ilvl w:val="0"/>
          <w:numId w:val="8"/>
        </w:numPr>
        <w:tabs>
          <w:tab w:val="clear" w:pos="709"/>
          <w:tab w:val="left" w:pos="0" w:leader="none"/>
        </w:tabs>
        <w:spacing w:before="0" w:after="0"/>
        <w:ind w:left="707" w:hanging="283"/>
        <w:rPr/>
      </w:pPr>
      <w:r>
        <w:rPr/>
        <w:t>Grupos de features activos.</w:t>
      </w:r>
    </w:p>
    <w:p>
      <w:pPr>
        <w:pStyle w:val="TextBody"/>
        <w:numPr>
          <w:ilvl w:val="0"/>
          <w:numId w:val="8"/>
        </w:numPr>
        <w:tabs>
          <w:tab w:val="clear" w:pos="709"/>
          <w:tab w:val="left" w:pos="0" w:leader="none"/>
        </w:tabs>
        <w:spacing w:before="0" w:after="0"/>
        <w:ind w:left="707" w:hanging="283"/>
        <w:rPr/>
      </w:pPr>
      <w:r>
        <w:rPr/>
        <w:t>Lista exacta de node features.</w:t>
      </w:r>
    </w:p>
    <w:p>
      <w:pPr>
        <w:pStyle w:val="TextBody"/>
        <w:numPr>
          <w:ilvl w:val="0"/>
          <w:numId w:val="8"/>
        </w:numPr>
        <w:tabs>
          <w:tab w:val="clear" w:pos="709"/>
          <w:tab w:val="left" w:pos="0" w:leader="none"/>
        </w:tabs>
        <w:spacing w:before="0" w:after="0"/>
        <w:ind w:left="707" w:hanging="283"/>
        <w:rPr/>
      </w:pPr>
      <w:r>
        <w:rPr/>
        <w:t>Lista exacta de edge features.</w:t>
      </w:r>
    </w:p>
    <w:p>
      <w:pPr>
        <w:pStyle w:val="TextBody"/>
        <w:numPr>
          <w:ilvl w:val="0"/>
          <w:numId w:val="8"/>
        </w:numPr>
        <w:tabs>
          <w:tab w:val="clear" w:pos="709"/>
          <w:tab w:val="left" w:pos="0" w:leader="none"/>
        </w:tabs>
        <w:bidi w:val="0"/>
        <w:spacing w:before="0" w:after="0"/>
        <w:ind w:left="707" w:hanging="283"/>
        <w:rPr/>
      </w:pPr>
      <w:r>
        <w:rPr/>
        <w:t xml:space="preserve">Variables incluidas en </w:t>
      </w:r>
      <w:r>
        <w:rPr>
          <w:rStyle w:val="SourceText"/>
        </w:rPr>
        <w:t>diff_bioq</w:t>
      </w:r>
      <w:r>
        <w:rPr/>
        <w:t>.</w:t>
      </w:r>
    </w:p>
    <w:p>
      <w:pPr>
        <w:pStyle w:val="TextBody"/>
        <w:numPr>
          <w:ilvl w:val="0"/>
          <w:numId w:val="8"/>
        </w:numPr>
        <w:tabs>
          <w:tab w:val="clear" w:pos="709"/>
          <w:tab w:val="left" w:pos="0" w:leader="none"/>
        </w:tabs>
        <w:bidi w:val="0"/>
        <w:spacing w:before="0" w:after="0"/>
        <w:ind w:left="707" w:hanging="283"/>
        <w:rPr/>
      </w:pPr>
      <w:r>
        <w:rPr/>
        <w:t xml:space="preserve">Variables incluidas en </w:t>
      </w:r>
      <w:r>
        <w:rPr>
          <w:rStyle w:val="SourceText"/>
        </w:rPr>
        <w:t>diff_struct_node</w:t>
      </w:r>
      <w:r>
        <w:rPr/>
        <w:t>.</w:t>
      </w:r>
    </w:p>
    <w:p>
      <w:pPr>
        <w:pStyle w:val="TextBody"/>
        <w:numPr>
          <w:ilvl w:val="0"/>
          <w:numId w:val="8"/>
        </w:numPr>
        <w:tabs>
          <w:tab w:val="clear" w:pos="709"/>
          <w:tab w:val="left" w:pos="0" w:leader="none"/>
        </w:tabs>
        <w:bidi w:val="0"/>
        <w:spacing w:before="0" w:after="0"/>
        <w:ind w:left="707" w:hanging="283"/>
        <w:rPr/>
      </w:pPr>
      <w:r>
        <w:rPr/>
        <w:t xml:space="preserve">Variables incluidas en </w:t>
      </w:r>
      <w:r>
        <w:rPr>
          <w:rStyle w:val="SourceText"/>
        </w:rPr>
        <w:t>delta_shells</w:t>
      </w:r>
      <w:r>
        <w:rPr/>
        <w:t>.</w:t>
      </w:r>
    </w:p>
    <w:p>
      <w:pPr>
        <w:pStyle w:val="TextBody"/>
        <w:numPr>
          <w:ilvl w:val="0"/>
          <w:numId w:val="8"/>
        </w:numPr>
        <w:tabs>
          <w:tab w:val="clear" w:pos="709"/>
          <w:tab w:val="left" w:pos="0" w:leader="none"/>
        </w:tabs>
        <w:bidi w:val="0"/>
        <w:spacing w:before="0" w:after="0"/>
        <w:ind w:left="707" w:hanging="283"/>
        <w:rPr/>
      </w:pPr>
      <w:r>
        <w:rPr/>
        <w:t xml:space="preserve">Variables incluidas en </w:t>
      </w:r>
      <w:r>
        <w:rPr>
          <w:rStyle w:val="SourceText"/>
        </w:rPr>
        <w:t>delta_edges</w:t>
      </w:r>
      <w:r>
        <w:rPr/>
        <w:t>.</w:t>
      </w:r>
    </w:p>
    <w:p>
      <w:pPr>
        <w:pStyle w:val="TextBody"/>
        <w:numPr>
          <w:ilvl w:val="0"/>
          <w:numId w:val="8"/>
        </w:numPr>
        <w:tabs>
          <w:tab w:val="clear" w:pos="709"/>
          <w:tab w:val="left" w:pos="0" w:leader="none"/>
        </w:tabs>
        <w:spacing w:before="0" w:after="0"/>
        <w:ind w:left="707" w:hanging="283"/>
        <w:rPr/>
      </w:pPr>
      <w:r>
        <w:rPr/>
        <w:t>Features globales activas.</w:t>
      </w:r>
    </w:p>
    <w:p>
      <w:pPr>
        <w:pStyle w:val="TextBody"/>
        <w:numPr>
          <w:ilvl w:val="0"/>
          <w:numId w:val="8"/>
        </w:numPr>
        <w:tabs>
          <w:tab w:val="clear" w:pos="709"/>
          <w:tab w:val="left" w:pos="0" w:leader="none"/>
        </w:tabs>
        <w:spacing w:before="0" w:after="0"/>
        <w:ind w:left="707" w:hanging="283"/>
        <w:rPr/>
      </w:pPr>
      <w:r>
        <w:rPr/>
        <w:t>Uso de dominio, shells, métricas de red, dinámica, comunicación mecánica, ESM/LLR o energía.</w:t>
      </w:r>
    </w:p>
    <w:p>
      <w:pPr>
        <w:pStyle w:val="TextBody"/>
        <w:numPr>
          <w:ilvl w:val="0"/>
          <w:numId w:val="8"/>
        </w:numPr>
        <w:tabs>
          <w:tab w:val="clear" w:pos="709"/>
          <w:tab w:val="left" w:pos="0" w:leader="none"/>
        </w:tabs>
        <w:spacing w:before="0" w:after="0"/>
        <w:ind w:left="707" w:hanging="283"/>
        <w:rPr/>
      </w:pPr>
      <w:r>
        <w:rPr/>
        <w:t>Tratamiento de la calidad estructural: máscara, peso, exclusión, estratificación o input.</w:t>
      </w:r>
    </w:p>
    <w:p>
      <w:pPr>
        <w:pStyle w:val="TextBody"/>
        <w:numPr>
          <w:ilvl w:val="0"/>
          <w:numId w:val="8"/>
        </w:numPr>
        <w:tabs>
          <w:tab w:val="clear" w:pos="709"/>
          <w:tab w:val="left" w:pos="0" w:leader="none"/>
        </w:tabs>
        <w:spacing w:before="0" w:after="0"/>
        <w:ind w:left="707" w:hanging="283"/>
        <w:rPr/>
      </w:pPr>
      <w:r>
        <w:rPr/>
        <w:t>Reglas de correspondencia Mut–WT.</w:t>
      </w:r>
    </w:p>
    <w:p>
      <w:pPr>
        <w:pStyle w:val="TextBody"/>
        <w:numPr>
          <w:ilvl w:val="0"/>
          <w:numId w:val="8"/>
        </w:numPr>
        <w:tabs>
          <w:tab w:val="clear" w:pos="709"/>
          <w:tab w:val="left" w:pos="0" w:leader="none"/>
        </w:tabs>
        <w:spacing w:before="0" w:after="0"/>
        <w:ind w:left="707" w:hanging="283"/>
        <w:rPr/>
      </w:pPr>
      <w:r>
        <w:rPr/>
        <w:t>Cobertura mínima exigida.</w:t>
      </w:r>
    </w:p>
    <w:p>
      <w:pPr>
        <w:pStyle w:val="TextBody"/>
        <w:numPr>
          <w:ilvl w:val="0"/>
          <w:numId w:val="8"/>
        </w:numPr>
        <w:tabs>
          <w:tab w:val="clear" w:pos="709"/>
          <w:tab w:val="left" w:pos="0" w:leader="none"/>
        </w:tabs>
        <w:ind w:left="707" w:hanging="283"/>
        <w:rPr/>
      </w:pPr>
      <w:r>
        <w:rPr/>
        <w:t>Política de valores ausentes y máscaras.</w:t>
      </w:r>
    </w:p>
    <w:p>
      <w:pPr>
        <w:pStyle w:val="Heading4"/>
        <w:keepNext w:val="true"/>
        <w:rPr/>
      </w:pPr>
      <w:r>
        <w:rPr/>
        <w:t>Arquitectura</w:t>
      </w:r>
    </w:p>
    <w:p>
      <w:pPr>
        <w:pStyle w:val="TextBody"/>
        <w:numPr>
          <w:ilvl w:val="0"/>
          <w:numId w:val="9"/>
        </w:numPr>
        <w:tabs>
          <w:tab w:val="clear" w:pos="709"/>
          <w:tab w:val="left" w:pos="0" w:leader="none"/>
        </w:tabs>
        <w:spacing w:before="0" w:after="0"/>
        <w:ind w:left="707" w:hanging="283"/>
        <w:rPr/>
      </w:pPr>
      <w:r>
        <w:rPr/>
        <w:t>Tipo y número de capas del encoder.</w:t>
      </w:r>
    </w:p>
    <w:p>
      <w:pPr>
        <w:pStyle w:val="TextBody"/>
        <w:numPr>
          <w:ilvl w:val="0"/>
          <w:numId w:val="9"/>
        </w:numPr>
        <w:tabs>
          <w:tab w:val="clear" w:pos="709"/>
          <w:tab w:val="left" w:pos="0" w:leader="none"/>
        </w:tabs>
        <w:bidi w:val="0"/>
        <w:spacing w:before="0" w:after="0"/>
        <w:ind w:left="707" w:hanging="283"/>
        <w:rPr/>
      </w:pPr>
      <w:r>
        <w:rPr/>
        <w:t xml:space="preserve">Dimensión de las matrices nodales </w:t>
      </w:r>
      <w:r>
        <w:rPr>
          <w:rStyle w:val="SourceText"/>
        </w:rPr>
        <w:t>H_mut</w:t>
      </w:r>
      <w:r>
        <w:rPr/>
        <w:t xml:space="preserve"> y </w:t>
      </w:r>
      <w:r>
        <w:rPr>
          <w:rStyle w:val="SourceText"/>
        </w:rPr>
        <w:t>H_WT</w:t>
      </w:r>
      <w:r>
        <w:rPr/>
        <w:t>.</w:t>
      </w:r>
    </w:p>
    <w:p>
      <w:pPr>
        <w:pStyle w:val="TextBody"/>
        <w:numPr>
          <w:ilvl w:val="0"/>
          <w:numId w:val="9"/>
        </w:numPr>
        <w:tabs>
          <w:tab w:val="clear" w:pos="709"/>
          <w:tab w:val="left" w:pos="0" w:leader="none"/>
        </w:tabs>
        <w:bidi w:val="0"/>
        <w:spacing w:before="0" w:after="0"/>
        <w:ind w:left="707" w:hanging="283"/>
        <w:rPr/>
      </w:pPr>
      <w:r>
        <w:rPr/>
        <w:t xml:space="preserve">Dimensión de </w:t>
      </w:r>
      <w:r>
        <w:rPr>
          <w:rStyle w:val="SourceText"/>
        </w:rPr>
        <w:t>h_encoder_mut</w:t>
      </w:r>
      <w:r>
        <w:rPr/>
        <w:t xml:space="preserve"> y </w:t>
      </w:r>
      <w:r>
        <w:rPr>
          <w:rStyle w:val="SourceText"/>
        </w:rPr>
        <w:t>h_encoder_wt</w:t>
      </w:r>
      <w:r>
        <w:rPr/>
        <w:t>.</w:t>
      </w:r>
    </w:p>
    <w:p>
      <w:pPr>
        <w:pStyle w:val="TextBody"/>
        <w:numPr>
          <w:ilvl w:val="0"/>
          <w:numId w:val="9"/>
        </w:numPr>
        <w:tabs>
          <w:tab w:val="clear" w:pos="709"/>
          <w:tab w:val="left" w:pos="0" w:leader="none"/>
        </w:tabs>
        <w:bidi w:val="0"/>
        <w:spacing w:before="0" w:after="0"/>
        <w:ind w:left="707" w:hanging="283"/>
        <w:rPr/>
      </w:pPr>
      <w:r>
        <w:rPr/>
        <w:t xml:space="preserve">Dimensión de </w:t>
      </w:r>
      <w:r>
        <w:rPr>
          <w:rStyle w:val="SourceText"/>
        </w:rPr>
        <w:t>r_delta</w:t>
      </w:r>
      <w:r>
        <w:rPr/>
        <w:t>.</w:t>
      </w:r>
    </w:p>
    <w:p>
      <w:pPr>
        <w:pStyle w:val="TextBody"/>
        <w:numPr>
          <w:ilvl w:val="0"/>
          <w:numId w:val="9"/>
        </w:numPr>
        <w:tabs>
          <w:tab w:val="clear" w:pos="709"/>
          <w:tab w:val="left" w:pos="0" w:leader="none"/>
        </w:tabs>
        <w:bidi w:val="0"/>
        <w:spacing w:before="0" w:after="0"/>
        <w:ind w:left="707" w:hanging="283"/>
        <w:rPr/>
      </w:pPr>
      <w:r>
        <w:rPr/>
        <w:t xml:space="preserve">Estado de </w:t>
      </w:r>
      <w:r>
        <w:rPr>
          <w:rStyle w:val="SourceText"/>
        </w:rPr>
        <w:t>MLP_delta</w:t>
      </w:r>
      <w:r>
        <w:rPr/>
        <w:t>: desactivada, activa no exportada o activa y validada.</w:t>
      </w:r>
    </w:p>
    <w:p>
      <w:pPr>
        <w:pStyle w:val="TextBody"/>
        <w:numPr>
          <w:ilvl w:val="0"/>
          <w:numId w:val="9"/>
        </w:numPr>
        <w:tabs>
          <w:tab w:val="clear" w:pos="709"/>
          <w:tab w:val="left" w:pos="0" w:leader="none"/>
        </w:tabs>
        <w:bidi w:val="0"/>
        <w:spacing w:before="0" w:after="0"/>
        <w:ind w:left="707" w:hanging="283"/>
        <w:rPr/>
      </w:pPr>
      <w:r>
        <w:rPr/>
        <w:t xml:space="preserve">Dimensión de </w:t>
      </w:r>
      <w:r>
        <w:rPr>
          <w:rStyle w:val="SourceText"/>
        </w:rPr>
        <w:t>z_delta</w:t>
      </w:r>
      <w:r>
        <w:rPr/>
        <w:t>, cuando exista.</w:t>
      </w:r>
    </w:p>
    <w:p>
      <w:pPr>
        <w:pStyle w:val="TextBody"/>
        <w:numPr>
          <w:ilvl w:val="0"/>
          <w:numId w:val="9"/>
        </w:numPr>
        <w:tabs>
          <w:tab w:val="clear" w:pos="709"/>
          <w:tab w:val="left" w:pos="0" w:leader="none"/>
        </w:tabs>
        <w:bidi w:val="0"/>
        <w:spacing w:before="0" w:after="0"/>
        <w:ind w:left="707" w:hanging="283"/>
        <w:rPr/>
      </w:pPr>
      <w:r>
        <w:rPr/>
        <w:t xml:space="preserve">Dimensión de </w:t>
      </w:r>
      <w:r>
        <w:rPr>
          <w:rStyle w:val="SourceText"/>
        </w:rPr>
        <w:t>z_instance</w:t>
      </w:r>
      <w:r>
        <w:rPr/>
        <w:t>.</w:t>
      </w:r>
    </w:p>
    <w:p>
      <w:pPr>
        <w:pStyle w:val="TextBody"/>
        <w:numPr>
          <w:ilvl w:val="0"/>
          <w:numId w:val="9"/>
        </w:numPr>
        <w:tabs>
          <w:tab w:val="clear" w:pos="709"/>
          <w:tab w:val="left" w:pos="0" w:leader="none"/>
        </w:tabs>
        <w:bidi w:val="0"/>
        <w:spacing w:before="0" w:after="0"/>
        <w:ind w:left="707" w:hanging="283"/>
        <w:rPr/>
      </w:pPr>
      <w:r>
        <w:rPr/>
        <w:t xml:space="preserve">Dimensión de </w:t>
      </w:r>
      <w:r>
        <w:rPr>
          <w:rStyle w:val="SourceText"/>
        </w:rPr>
        <w:t>z_instance,pair</w:t>
      </w:r>
      <w:r>
        <w:rPr/>
        <w:t>, cuando exista.</w:t>
      </w:r>
    </w:p>
    <w:p>
      <w:pPr>
        <w:pStyle w:val="TextBody"/>
        <w:numPr>
          <w:ilvl w:val="0"/>
          <w:numId w:val="9"/>
        </w:numPr>
        <w:tabs>
          <w:tab w:val="clear" w:pos="709"/>
          <w:tab w:val="left" w:pos="0" w:leader="none"/>
        </w:tabs>
        <w:spacing w:before="0" w:after="0"/>
        <w:ind w:left="707" w:hanging="283"/>
        <w:rPr/>
      </w:pPr>
      <w:r>
        <w:rPr/>
        <w:t>Poolings utilizados.</w:t>
      </w:r>
    </w:p>
    <w:p>
      <w:pPr>
        <w:pStyle w:val="TextBody"/>
        <w:numPr>
          <w:ilvl w:val="0"/>
          <w:numId w:val="9"/>
        </w:numPr>
        <w:tabs>
          <w:tab w:val="clear" w:pos="709"/>
          <w:tab w:val="left" w:pos="0" w:leader="none"/>
        </w:tabs>
        <w:spacing w:before="0" w:after="0"/>
        <w:ind w:left="707" w:hanging="283"/>
        <w:rPr/>
      </w:pPr>
      <w:r>
        <w:rPr/>
        <w:t>Método de fusión: concatenación, suma, gating o atención.</w:t>
      </w:r>
    </w:p>
    <w:p>
      <w:pPr>
        <w:pStyle w:val="TextBody"/>
        <w:numPr>
          <w:ilvl w:val="0"/>
          <w:numId w:val="9"/>
        </w:numPr>
        <w:tabs>
          <w:tab w:val="clear" w:pos="709"/>
          <w:tab w:val="left" w:pos="0" w:leader="none"/>
        </w:tabs>
        <w:bidi w:val="0"/>
        <w:spacing w:before="0" w:after="0"/>
        <w:ind w:left="707" w:hanging="283"/>
        <w:rPr/>
      </w:pPr>
      <w:r>
        <w:rPr/>
        <w:t xml:space="preserve">Estado de </w:t>
      </w:r>
      <w:r>
        <w:rPr>
          <w:rStyle w:val="SourceText"/>
        </w:rPr>
        <w:t>projection_instance</w:t>
      </w:r>
      <w:r>
        <w:rPr/>
        <w:t>.</w:t>
      </w:r>
    </w:p>
    <w:p>
      <w:pPr>
        <w:pStyle w:val="TextBody"/>
        <w:numPr>
          <w:ilvl w:val="0"/>
          <w:numId w:val="9"/>
        </w:numPr>
        <w:tabs>
          <w:tab w:val="clear" w:pos="709"/>
          <w:tab w:val="left" w:pos="0" w:leader="none"/>
        </w:tabs>
        <w:bidi w:val="0"/>
        <w:spacing w:before="0" w:after="0"/>
        <w:ind w:left="707" w:hanging="283"/>
        <w:rPr/>
      </w:pPr>
      <w:r>
        <w:rPr/>
        <w:t xml:space="preserve">Estado de </w:t>
      </w:r>
      <w:r>
        <w:rPr>
          <w:rStyle w:val="SourceText"/>
        </w:rPr>
        <w:t>projection_pair</w:t>
      </w:r>
      <w:r>
        <w:rPr/>
        <w:t>.</w:t>
      </w:r>
    </w:p>
    <w:p>
      <w:pPr>
        <w:pStyle w:val="TextBody"/>
        <w:numPr>
          <w:ilvl w:val="0"/>
          <w:numId w:val="9"/>
        </w:numPr>
        <w:tabs>
          <w:tab w:val="clear" w:pos="709"/>
          <w:tab w:val="left" w:pos="0" w:leader="none"/>
        </w:tabs>
        <w:bidi w:val="0"/>
        <w:spacing w:before="0" w:after="0"/>
        <w:ind w:left="707" w:hanging="283"/>
        <w:rPr/>
      </w:pPr>
      <w:r>
        <w:rPr/>
        <w:t xml:space="preserve">Estado de </w:t>
      </w:r>
      <w:r>
        <w:rPr>
          <w:rStyle w:val="SourceText"/>
        </w:rPr>
        <w:t>bio_head</w:t>
      </w:r>
      <w:r>
        <w:rPr/>
        <w:t>.</w:t>
      </w:r>
    </w:p>
    <w:p>
      <w:pPr>
        <w:pStyle w:val="TextBody"/>
        <w:numPr>
          <w:ilvl w:val="0"/>
          <w:numId w:val="9"/>
        </w:numPr>
        <w:tabs>
          <w:tab w:val="clear" w:pos="709"/>
          <w:tab w:val="left" w:pos="0" w:leader="none"/>
        </w:tabs>
        <w:spacing w:before="0" w:after="0"/>
        <w:ind w:left="707" w:hanging="283"/>
        <w:rPr/>
      </w:pPr>
      <w:r>
        <w:rPr/>
        <w:t>Estado del decoder de reconstrucción.</w:t>
      </w:r>
    </w:p>
    <w:p>
      <w:pPr>
        <w:pStyle w:val="TextBody"/>
        <w:numPr>
          <w:ilvl w:val="0"/>
          <w:numId w:val="9"/>
        </w:numPr>
        <w:tabs>
          <w:tab w:val="clear" w:pos="709"/>
          <w:tab w:val="left" w:pos="0" w:leader="none"/>
        </w:tabs>
        <w:spacing w:before="0" w:after="0"/>
        <w:ind w:left="707" w:hanging="283"/>
        <w:rPr/>
      </w:pPr>
      <w:r>
        <w:rPr/>
        <w:t>Estado de cualquier módulo WT auxiliar.</w:t>
      </w:r>
    </w:p>
    <w:p>
      <w:pPr>
        <w:pStyle w:val="TextBody"/>
        <w:numPr>
          <w:ilvl w:val="0"/>
          <w:numId w:val="9"/>
        </w:numPr>
        <w:tabs>
          <w:tab w:val="clear" w:pos="709"/>
          <w:tab w:val="left" w:pos="0" w:leader="none"/>
        </w:tabs>
        <w:ind w:left="707" w:hanging="283"/>
        <w:rPr/>
      </w:pPr>
      <w:r>
        <w:rPr/>
        <w:t>Lista completa de módulos entrenables y módulos congelados.</w:t>
      </w:r>
    </w:p>
    <w:p>
      <w:pPr>
        <w:pStyle w:val="Heading4"/>
        <w:keepNext w:val="true"/>
        <w:rPr/>
      </w:pPr>
      <w:r>
        <w:rPr/>
        <w:t>Configuración de entrenamiento</w:t>
      </w:r>
    </w:p>
    <w:p>
      <w:pPr>
        <w:pStyle w:val="TextBody"/>
        <w:numPr>
          <w:ilvl w:val="0"/>
          <w:numId w:val="10"/>
        </w:numPr>
        <w:tabs>
          <w:tab w:val="clear" w:pos="709"/>
          <w:tab w:val="left" w:pos="0" w:leader="none"/>
        </w:tabs>
        <w:spacing w:before="0" w:after="0"/>
        <w:ind w:left="707" w:hanging="283"/>
        <w:rPr/>
      </w:pPr>
      <w:r>
        <w:rPr/>
        <w:t>Pérdida principal.</w:t>
      </w:r>
    </w:p>
    <w:p>
      <w:pPr>
        <w:pStyle w:val="TextBody"/>
        <w:numPr>
          <w:ilvl w:val="0"/>
          <w:numId w:val="10"/>
        </w:numPr>
        <w:tabs>
          <w:tab w:val="clear" w:pos="709"/>
          <w:tab w:val="left" w:pos="0" w:leader="none"/>
        </w:tabs>
        <w:spacing w:before="0" w:after="0"/>
        <w:ind w:left="707" w:hanging="283"/>
        <w:rPr/>
      </w:pPr>
      <w:r>
        <w:rPr/>
        <w:t>Términos auxiliares activos.</w:t>
      </w:r>
    </w:p>
    <w:p>
      <w:pPr>
        <w:pStyle w:val="TextBody"/>
        <w:numPr>
          <w:ilvl w:val="0"/>
          <w:numId w:val="10"/>
        </w:numPr>
        <w:tabs>
          <w:tab w:val="clear" w:pos="709"/>
          <w:tab w:val="left" w:pos="0" w:leader="none"/>
        </w:tabs>
        <w:bidi w:val="0"/>
        <w:spacing w:before="0" w:after="0"/>
        <w:ind w:left="707" w:hanging="283"/>
        <w:rPr/>
      </w:pPr>
      <w:r>
        <w:rPr/>
        <w:t xml:space="preserve">Coeficientes </w:t>
      </w:r>
      <w:r>
        <w:rPr>
          <w:rStyle w:val="SourceText"/>
        </w:rPr>
        <w:t>lambda_rec</w:t>
      </w:r>
      <w:r>
        <w:rPr/>
        <w:t xml:space="preserve">, </w:t>
      </w:r>
      <w:r>
        <w:rPr>
          <w:rStyle w:val="SourceText"/>
        </w:rPr>
        <w:t>lambda_var</w:t>
      </w:r>
      <w:r>
        <w:rPr/>
        <w:t xml:space="preserve">, </w:t>
      </w:r>
      <w:r>
        <w:rPr>
          <w:rStyle w:val="SourceText"/>
        </w:rPr>
        <w:t>lambda_wt</w:t>
      </w:r>
      <w:r>
        <w:rPr/>
        <w:t xml:space="preserve">, </w:t>
      </w:r>
      <w:r>
        <w:rPr>
          <w:rStyle w:val="SourceText"/>
        </w:rPr>
        <w:t>lambda_delta</w:t>
      </w:r>
      <w:r>
        <w:rPr/>
        <w:t xml:space="preserve"> y cualquier otro coeficiente.</w:t>
      </w:r>
    </w:p>
    <w:p>
      <w:pPr>
        <w:pStyle w:val="TextBody"/>
        <w:numPr>
          <w:ilvl w:val="0"/>
          <w:numId w:val="10"/>
        </w:numPr>
        <w:tabs>
          <w:tab w:val="clear" w:pos="709"/>
          <w:tab w:val="left" w:pos="0" w:leader="none"/>
        </w:tabs>
        <w:bidi w:val="0"/>
        <w:spacing w:before="0" w:after="0"/>
        <w:ind w:left="707" w:hanging="283"/>
        <w:rPr/>
      </w:pPr>
      <w:r>
        <w:rPr/>
        <w:t xml:space="preserve">Modalidad exacta de </w:t>
      </w:r>
      <w:r>
        <w:rPr>
          <w:rStyle w:val="SourceText"/>
        </w:rPr>
        <w:t>L_relative_WT</w:t>
      </w:r>
      <w:r>
        <w:rPr/>
        <w:t>.</w:t>
      </w:r>
    </w:p>
    <w:p>
      <w:pPr>
        <w:pStyle w:val="TextBody"/>
        <w:numPr>
          <w:ilvl w:val="0"/>
          <w:numId w:val="10"/>
        </w:numPr>
        <w:tabs>
          <w:tab w:val="clear" w:pos="709"/>
          <w:tab w:val="left" w:pos="0" w:leader="none"/>
        </w:tabs>
        <w:bidi w:val="0"/>
        <w:spacing w:before="0" w:after="0"/>
        <w:ind w:left="707" w:hanging="283"/>
        <w:rPr/>
      </w:pPr>
      <w:r>
        <w:rPr/>
        <w:t xml:space="preserve">Espacio sobre el que se calcula </w:t>
      </w:r>
      <w:r>
        <w:rPr>
          <w:rStyle w:val="SourceText"/>
        </w:rPr>
        <w:t>L_relative_WT</w:t>
      </w:r>
      <w:r>
        <w:rPr/>
        <w:t>.</w:t>
      </w:r>
    </w:p>
    <w:p>
      <w:pPr>
        <w:pStyle w:val="TextBody"/>
        <w:numPr>
          <w:ilvl w:val="0"/>
          <w:numId w:val="10"/>
        </w:numPr>
        <w:tabs>
          <w:tab w:val="clear" w:pos="709"/>
          <w:tab w:val="left" w:pos="0" w:leader="none"/>
        </w:tabs>
        <w:spacing w:before="0" w:after="0"/>
        <w:ind w:left="707" w:hanging="283"/>
        <w:rPr/>
      </w:pPr>
      <w:r>
        <w:rPr/>
        <w:t>Distancia empleada.</w:t>
      </w:r>
    </w:p>
    <w:p>
      <w:pPr>
        <w:pStyle w:val="TextBody"/>
        <w:numPr>
          <w:ilvl w:val="0"/>
          <w:numId w:val="10"/>
        </w:numPr>
        <w:tabs>
          <w:tab w:val="clear" w:pos="709"/>
          <w:tab w:val="left" w:pos="0" w:leader="none"/>
        </w:tabs>
        <w:spacing w:before="0" w:after="0"/>
        <w:ind w:left="707" w:hanging="283"/>
        <w:rPr/>
      </w:pPr>
      <w:r>
        <w:rPr/>
        <w:t>Valor del margen.</w:t>
      </w:r>
    </w:p>
    <w:p>
      <w:pPr>
        <w:pStyle w:val="TextBody"/>
        <w:numPr>
          <w:ilvl w:val="0"/>
          <w:numId w:val="10"/>
        </w:numPr>
        <w:tabs>
          <w:tab w:val="clear" w:pos="709"/>
          <w:tab w:val="left" w:pos="0" w:leader="none"/>
        </w:tabs>
        <w:spacing w:before="0" w:after="0"/>
        <w:ind w:left="707" w:hanging="283"/>
        <w:rPr/>
      </w:pPr>
      <w:r>
        <w:rPr/>
        <w:t>Estado de stop-gradient en la rama WT.</w:t>
      </w:r>
    </w:p>
    <w:p>
      <w:pPr>
        <w:pStyle w:val="TextBody"/>
        <w:numPr>
          <w:ilvl w:val="0"/>
          <w:numId w:val="10"/>
        </w:numPr>
        <w:tabs>
          <w:tab w:val="clear" w:pos="709"/>
          <w:tab w:val="left" w:pos="0" w:leader="none"/>
        </w:tabs>
        <w:spacing w:before="0" w:after="0"/>
        <w:ind w:left="707" w:hanging="283"/>
        <w:rPr/>
      </w:pPr>
      <w:r>
        <w:rPr/>
        <w:t>Tipo de contraste: individual, relacional o combinado.</w:t>
      </w:r>
    </w:p>
    <w:p>
      <w:pPr>
        <w:pStyle w:val="TextBody"/>
        <w:numPr>
          <w:ilvl w:val="0"/>
          <w:numId w:val="10"/>
        </w:numPr>
        <w:tabs>
          <w:tab w:val="clear" w:pos="709"/>
          <w:tab w:val="left" w:pos="0" w:leader="none"/>
        </w:tabs>
        <w:bidi w:val="0"/>
        <w:spacing w:before="0" w:after="0"/>
        <w:ind w:left="707" w:hanging="283"/>
        <w:rPr/>
      </w:pPr>
      <w:r>
        <w:rPr/>
        <w:t xml:space="preserve">Input de </w:t>
      </w:r>
      <w:r>
        <w:rPr>
          <w:rStyle w:val="SourceText"/>
        </w:rPr>
        <w:t>projection_instance</w:t>
      </w:r>
      <w:r>
        <w:rPr/>
        <w:t>.</w:t>
      </w:r>
    </w:p>
    <w:p>
      <w:pPr>
        <w:pStyle w:val="TextBody"/>
        <w:numPr>
          <w:ilvl w:val="0"/>
          <w:numId w:val="10"/>
        </w:numPr>
        <w:tabs>
          <w:tab w:val="clear" w:pos="709"/>
          <w:tab w:val="left" w:pos="0" w:leader="none"/>
        </w:tabs>
        <w:bidi w:val="0"/>
        <w:spacing w:before="0" w:after="0"/>
        <w:ind w:left="707" w:hanging="283"/>
        <w:rPr/>
      </w:pPr>
      <w:r>
        <w:rPr/>
        <w:t xml:space="preserve">Input de </w:t>
      </w:r>
      <w:r>
        <w:rPr>
          <w:rStyle w:val="SourceText"/>
        </w:rPr>
        <w:t>projection_pair</w:t>
      </w:r>
      <w:r>
        <w:rPr/>
        <w:t>.</w:t>
      </w:r>
    </w:p>
    <w:p>
      <w:pPr>
        <w:pStyle w:val="TextBody"/>
        <w:numPr>
          <w:ilvl w:val="0"/>
          <w:numId w:val="10"/>
        </w:numPr>
        <w:tabs>
          <w:tab w:val="clear" w:pos="709"/>
          <w:tab w:val="left" w:pos="0" w:leader="none"/>
        </w:tabs>
        <w:spacing w:before="0" w:after="0"/>
        <w:ind w:left="707" w:hanging="283"/>
        <w:rPr/>
      </w:pPr>
      <w:r>
        <w:rPr/>
        <w:t>Tipo de máscara de falsos negativos.</w:t>
      </w:r>
    </w:p>
    <w:p>
      <w:pPr>
        <w:pStyle w:val="TextBody"/>
        <w:numPr>
          <w:ilvl w:val="0"/>
          <w:numId w:val="10"/>
        </w:numPr>
        <w:tabs>
          <w:tab w:val="clear" w:pos="709"/>
          <w:tab w:val="left" w:pos="0" w:leader="none"/>
        </w:tabs>
        <w:spacing w:before="0" w:after="0"/>
        <w:ind w:left="707" w:hanging="283"/>
        <w:rPr/>
      </w:pPr>
      <w:r>
        <w:rPr/>
        <w:t>Umbral de misma posición, distancia Cα–Cα, contacto o distancia de grafo.</w:t>
      </w:r>
    </w:p>
    <w:p>
      <w:pPr>
        <w:pStyle w:val="TextBody"/>
        <w:numPr>
          <w:ilvl w:val="0"/>
          <w:numId w:val="10"/>
        </w:numPr>
        <w:tabs>
          <w:tab w:val="clear" w:pos="709"/>
          <w:tab w:val="left" w:pos="0" w:leader="none"/>
        </w:tabs>
        <w:spacing w:before="0" w:after="0"/>
        <w:ind w:left="707" w:hanging="283"/>
        <w:rPr/>
      </w:pPr>
      <w:r>
        <w:rPr/>
        <w:t>Modalidad hard o soft de la máscara.</w:t>
      </w:r>
    </w:p>
    <w:p>
      <w:pPr>
        <w:pStyle w:val="TextBody"/>
        <w:numPr>
          <w:ilvl w:val="0"/>
          <w:numId w:val="10"/>
        </w:numPr>
        <w:tabs>
          <w:tab w:val="clear" w:pos="709"/>
          <w:tab w:val="left" w:pos="0" w:leader="none"/>
        </w:tabs>
        <w:bidi w:val="0"/>
        <w:spacing w:before="0" w:after="0"/>
        <w:ind w:left="707" w:hanging="283"/>
        <w:rPr/>
      </w:pPr>
      <w:r>
        <w:rPr/>
        <w:t>Valor de α en soft masking.</w:t>
      </w:r>
    </w:p>
    <w:p>
      <w:pPr>
        <w:pStyle w:val="TextBody"/>
        <w:numPr>
          <w:ilvl w:val="0"/>
          <w:numId w:val="10"/>
        </w:numPr>
        <w:tabs>
          <w:tab w:val="clear" w:pos="709"/>
          <w:tab w:val="left" w:pos="0" w:leader="none"/>
        </w:tabs>
        <w:spacing w:before="0" w:after="0"/>
        <w:ind w:left="707" w:hanging="283"/>
        <w:rPr/>
      </w:pPr>
      <w:r>
        <w:rPr/>
        <w:t>Número mínimo de negativos válidos por ancla.</w:t>
      </w:r>
    </w:p>
    <w:p>
      <w:pPr>
        <w:pStyle w:val="TextBody"/>
        <w:numPr>
          <w:ilvl w:val="0"/>
          <w:numId w:val="10"/>
        </w:numPr>
        <w:tabs>
          <w:tab w:val="clear" w:pos="709"/>
          <w:tab w:val="left" w:pos="0" w:leader="none"/>
        </w:tabs>
        <w:spacing w:before="0" w:after="0"/>
        <w:ind w:left="707" w:hanging="283"/>
        <w:rPr/>
      </w:pPr>
      <w:r>
        <w:rPr/>
        <w:t>Estrategia de reconstrucción enmascarada.</w:t>
      </w:r>
    </w:p>
    <w:p>
      <w:pPr>
        <w:pStyle w:val="TextBody"/>
        <w:numPr>
          <w:ilvl w:val="0"/>
          <w:numId w:val="10"/>
        </w:numPr>
        <w:tabs>
          <w:tab w:val="clear" w:pos="709"/>
          <w:tab w:val="left" w:pos="0" w:leader="none"/>
        </w:tabs>
        <w:spacing w:before="0" w:after="0"/>
        <w:ind w:left="707" w:hanging="283"/>
        <w:rPr/>
      </w:pPr>
      <w:r>
        <w:rPr/>
        <w:t>Optimizador, learning rate, weight decay y scheduler.</w:t>
      </w:r>
    </w:p>
    <w:p>
      <w:pPr>
        <w:pStyle w:val="TextBody"/>
        <w:numPr>
          <w:ilvl w:val="0"/>
          <w:numId w:val="10"/>
        </w:numPr>
        <w:tabs>
          <w:tab w:val="clear" w:pos="709"/>
          <w:tab w:val="left" w:pos="0" w:leader="none"/>
        </w:tabs>
        <w:ind w:left="707" w:hanging="283"/>
        <w:rPr/>
      </w:pPr>
      <w:r>
        <w:rPr/>
        <w:t>Número de épocas, batch size y criterios de early stopping.</w:t>
      </w:r>
    </w:p>
    <w:p>
      <w:pPr>
        <w:pStyle w:val="Heading4"/>
        <w:keepNext w:val="true"/>
        <w:rPr/>
      </w:pPr>
      <w:r>
        <w:rPr/>
        <w:t>Partición y reproducibilidad</w:t>
      </w:r>
    </w:p>
    <w:p>
      <w:pPr>
        <w:pStyle w:val="TextBody"/>
        <w:numPr>
          <w:ilvl w:val="0"/>
          <w:numId w:val="11"/>
        </w:numPr>
        <w:tabs>
          <w:tab w:val="clear" w:pos="709"/>
          <w:tab w:val="left" w:pos="0" w:leader="none"/>
        </w:tabs>
        <w:spacing w:before="0" w:after="0"/>
        <w:ind w:left="707" w:hanging="283"/>
        <w:rPr/>
      </w:pPr>
      <w:r>
        <w:rPr/>
        <w:t>Tipo de split: leave-position-out, leave-neighborhood-out, leave-domain-out o leave-structural-region-out.</w:t>
      </w:r>
    </w:p>
    <w:p>
      <w:pPr>
        <w:pStyle w:val="TextBody"/>
        <w:numPr>
          <w:ilvl w:val="0"/>
          <w:numId w:val="11"/>
        </w:numPr>
        <w:tabs>
          <w:tab w:val="clear" w:pos="709"/>
          <w:tab w:val="left" w:pos="0" w:leader="none"/>
        </w:tabs>
        <w:spacing w:before="0" w:after="0"/>
        <w:ind w:left="707" w:hanging="283"/>
        <w:rPr/>
      </w:pPr>
      <w:r>
        <w:rPr/>
        <w:t>Definición exacta de los grupos.</w:t>
      </w:r>
    </w:p>
    <w:p>
      <w:pPr>
        <w:pStyle w:val="TextBody"/>
        <w:numPr>
          <w:ilvl w:val="0"/>
          <w:numId w:val="11"/>
        </w:numPr>
        <w:tabs>
          <w:tab w:val="clear" w:pos="709"/>
          <w:tab w:val="left" w:pos="0" w:leader="none"/>
        </w:tabs>
        <w:spacing w:before="0" w:after="0"/>
        <w:ind w:left="707" w:hanging="283"/>
        <w:rPr/>
      </w:pPr>
      <w:r>
        <w:rPr/>
        <w:t>Umbrales de vecindad utilizados para el split.</w:t>
      </w:r>
    </w:p>
    <w:p>
      <w:pPr>
        <w:pStyle w:val="TextBody"/>
        <w:numPr>
          <w:ilvl w:val="0"/>
          <w:numId w:val="11"/>
        </w:numPr>
        <w:tabs>
          <w:tab w:val="clear" w:pos="709"/>
          <w:tab w:val="left" w:pos="0" w:leader="none"/>
        </w:tabs>
        <w:spacing w:before="0" w:after="0"/>
        <w:ind w:left="707" w:hanging="283"/>
        <w:rPr/>
      </w:pPr>
      <w:r>
        <w:rPr/>
        <w:t>Seed global.</w:t>
      </w:r>
    </w:p>
    <w:p>
      <w:pPr>
        <w:pStyle w:val="TextBody"/>
        <w:numPr>
          <w:ilvl w:val="0"/>
          <w:numId w:val="11"/>
        </w:numPr>
        <w:tabs>
          <w:tab w:val="clear" w:pos="709"/>
          <w:tab w:val="left" w:pos="0" w:leader="none"/>
        </w:tabs>
        <w:spacing w:before="0" w:after="0"/>
        <w:ind w:left="707" w:hanging="283"/>
        <w:rPr/>
      </w:pPr>
      <w:r>
        <w:rPr/>
        <w:t>Seeds específicos de NumPy, Python, PyTorch, CUDA, sampler, augmentations y clustering.</w:t>
      </w:r>
    </w:p>
    <w:p>
      <w:pPr>
        <w:pStyle w:val="TextBody"/>
        <w:numPr>
          <w:ilvl w:val="0"/>
          <w:numId w:val="11"/>
        </w:numPr>
        <w:tabs>
          <w:tab w:val="clear" w:pos="709"/>
          <w:tab w:val="left" w:pos="0" w:leader="none"/>
        </w:tabs>
        <w:spacing w:before="0" w:after="0"/>
        <w:ind w:left="707" w:hanging="283"/>
        <w:rPr/>
      </w:pPr>
      <w:r>
        <w:rPr/>
        <w:t>Identificadores de train, validation y test.</w:t>
      </w:r>
    </w:p>
    <w:p>
      <w:pPr>
        <w:pStyle w:val="TextBody"/>
        <w:numPr>
          <w:ilvl w:val="0"/>
          <w:numId w:val="11"/>
        </w:numPr>
        <w:tabs>
          <w:tab w:val="clear" w:pos="709"/>
          <w:tab w:val="left" w:pos="0" w:leader="none"/>
        </w:tabs>
        <w:ind w:left="707" w:hanging="283"/>
        <w:rPr/>
      </w:pPr>
      <w:r>
        <w:rPr/>
        <w:t>Política aplicada para evitar que una posición o vecindario aparezca en más de una partición.</w:t>
      </w:r>
    </w:p>
    <w:p>
      <w:pPr>
        <w:pStyle w:val="Heading4"/>
        <w:keepNext w:val="true"/>
        <w:rPr/>
      </w:pPr>
      <w:r>
        <w:rPr/>
        <w:t>Representaciones y análisis posterior</w:t>
      </w:r>
    </w:p>
    <w:p>
      <w:pPr>
        <w:pStyle w:val="TextBody"/>
        <w:numPr>
          <w:ilvl w:val="0"/>
          <w:numId w:val="12"/>
        </w:numPr>
        <w:tabs>
          <w:tab w:val="clear" w:pos="709"/>
          <w:tab w:val="left" w:pos="0" w:leader="none"/>
        </w:tabs>
        <w:spacing w:before="0" w:after="0"/>
        <w:ind w:left="707" w:hanging="283"/>
        <w:rPr/>
      </w:pPr>
      <w:r>
        <w:rPr/>
        <w:t>Representación utilizada para clustering.</w:t>
      </w:r>
    </w:p>
    <w:p>
      <w:pPr>
        <w:pStyle w:val="TextBody"/>
        <w:numPr>
          <w:ilvl w:val="0"/>
          <w:numId w:val="12"/>
        </w:numPr>
        <w:tabs>
          <w:tab w:val="clear" w:pos="709"/>
          <w:tab w:val="left" w:pos="0" w:leader="none"/>
        </w:tabs>
        <w:spacing w:before="0" w:after="0"/>
        <w:ind w:left="707" w:hanging="283"/>
        <w:rPr/>
      </w:pPr>
      <w:r>
        <w:rPr/>
        <w:t>Indicación de si el espacio ha sido normalizado.</w:t>
      </w:r>
    </w:p>
    <w:p>
      <w:pPr>
        <w:pStyle w:val="TextBody"/>
        <w:numPr>
          <w:ilvl w:val="0"/>
          <w:numId w:val="12"/>
        </w:numPr>
        <w:tabs>
          <w:tab w:val="clear" w:pos="709"/>
          <w:tab w:val="left" w:pos="0" w:leader="none"/>
        </w:tabs>
        <w:spacing w:before="0" w:after="0"/>
        <w:ind w:left="707" w:hanging="283"/>
        <w:rPr/>
      </w:pPr>
      <w:r>
        <w:rPr/>
        <w:t>Método de normalización.</w:t>
      </w:r>
    </w:p>
    <w:p>
      <w:pPr>
        <w:pStyle w:val="TextBody"/>
        <w:numPr>
          <w:ilvl w:val="0"/>
          <w:numId w:val="12"/>
        </w:numPr>
        <w:tabs>
          <w:tab w:val="clear" w:pos="709"/>
          <w:tab w:val="left" w:pos="0" w:leader="none"/>
        </w:tabs>
        <w:spacing w:before="0" w:after="0"/>
        <w:ind w:left="707" w:hanging="283"/>
        <w:rPr/>
      </w:pPr>
      <w:r>
        <w:rPr/>
        <w:t>Representación utilizada para calcular severidad.</w:t>
      </w:r>
    </w:p>
    <w:p>
      <w:pPr>
        <w:pStyle w:val="TextBody"/>
        <w:numPr>
          <w:ilvl w:val="0"/>
          <w:numId w:val="12"/>
        </w:numPr>
        <w:tabs>
          <w:tab w:val="clear" w:pos="709"/>
          <w:tab w:val="left" w:pos="0" w:leader="none"/>
        </w:tabs>
        <w:bidi w:val="0"/>
        <w:spacing w:before="0" w:after="0"/>
        <w:ind w:left="707" w:hanging="283"/>
        <w:rPr/>
      </w:pPr>
      <w:r>
        <w:rPr/>
        <w:t xml:space="preserve">Representación utilizada para calcular </w:t>
      </w:r>
      <w:r>
        <w:rPr>
          <w:rStyle w:val="SourceText"/>
        </w:rPr>
        <w:t>mechanism_direction</w:t>
      </w:r>
      <w:r>
        <w:rPr/>
        <w:t>.</w:t>
      </w:r>
    </w:p>
    <w:p>
      <w:pPr>
        <w:pStyle w:val="TextBody"/>
        <w:numPr>
          <w:ilvl w:val="0"/>
          <w:numId w:val="12"/>
        </w:numPr>
        <w:tabs>
          <w:tab w:val="clear" w:pos="709"/>
          <w:tab w:val="left" w:pos="0" w:leader="none"/>
        </w:tabs>
        <w:spacing w:before="0" w:after="0"/>
        <w:ind w:left="707" w:hanging="283"/>
        <w:rPr/>
      </w:pPr>
      <w:r>
        <w:rPr/>
        <w:t>Método de residualización respecto a severity, cuando se aplique.</w:t>
      </w:r>
    </w:p>
    <w:p>
      <w:pPr>
        <w:pStyle w:val="TextBody"/>
        <w:numPr>
          <w:ilvl w:val="0"/>
          <w:numId w:val="12"/>
        </w:numPr>
        <w:tabs>
          <w:tab w:val="clear" w:pos="709"/>
          <w:tab w:val="left" w:pos="0" w:leader="none"/>
        </w:tabs>
        <w:spacing w:before="0" w:after="0"/>
        <w:ind w:left="707" w:hanging="283"/>
        <w:rPr/>
      </w:pPr>
      <w:r>
        <w:rPr/>
        <w:t>Algoritmo de clustering y sus hiperparámetros.</w:t>
      </w:r>
    </w:p>
    <w:p>
      <w:pPr>
        <w:pStyle w:val="TextBody"/>
        <w:numPr>
          <w:ilvl w:val="0"/>
          <w:numId w:val="12"/>
        </w:numPr>
        <w:tabs>
          <w:tab w:val="clear" w:pos="709"/>
          <w:tab w:val="left" w:pos="0" w:leader="none"/>
        </w:tabs>
        <w:spacing w:before="0" w:after="0"/>
        <w:ind w:left="707" w:hanging="283"/>
        <w:rPr/>
      </w:pPr>
      <w:r>
        <w:rPr/>
        <w:t>Uso de PCA o UMAP y finalidad de cada reducción.</w:t>
      </w:r>
    </w:p>
    <w:p>
      <w:pPr>
        <w:pStyle w:val="TextBody"/>
        <w:numPr>
          <w:ilvl w:val="0"/>
          <w:numId w:val="12"/>
        </w:numPr>
        <w:tabs>
          <w:tab w:val="clear" w:pos="709"/>
          <w:tab w:val="left" w:pos="0" w:leader="none"/>
        </w:tabs>
        <w:spacing w:before="0" w:after="0"/>
        <w:ind w:left="707" w:hanging="283"/>
        <w:rPr/>
      </w:pPr>
      <w:r>
        <w:rPr/>
        <w:t>Métricas de clustering calculadas.</w:t>
      </w:r>
    </w:p>
    <w:p>
      <w:pPr>
        <w:pStyle w:val="TextBody"/>
        <w:numPr>
          <w:ilvl w:val="0"/>
          <w:numId w:val="12"/>
        </w:numPr>
        <w:tabs>
          <w:tab w:val="clear" w:pos="709"/>
          <w:tab w:val="left" w:pos="0" w:leader="none"/>
        </w:tabs>
        <w:spacing w:before="0" w:after="0"/>
        <w:ind w:left="707" w:hanging="283"/>
        <w:rPr/>
      </w:pPr>
      <w:r>
        <w:rPr/>
        <w:t>Seeds del clustering.</w:t>
      </w:r>
    </w:p>
    <w:p>
      <w:pPr>
        <w:pStyle w:val="TextBody"/>
        <w:numPr>
          <w:ilvl w:val="0"/>
          <w:numId w:val="12"/>
        </w:numPr>
        <w:tabs>
          <w:tab w:val="clear" w:pos="709"/>
          <w:tab w:val="left" w:pos="0" w:leader="none"/>
        </w:tabs>
        <w:ind w:left="707" w:hanging="283"/>
        <w:rPr/>
      </w:pPr>
      <w:r>
        <w:rPr/>
        <w:t>Procedimiento de bootstrap o consenso.</w:t>
      </w:r>
    </w:p>
    <w:p>
      <w:pPr>
        <w:pStyle w:val="Heading4"/>
        <w:keepNext w:val="true"/>
        <w:rPr/>
      </w:pPr>
      <w:r>
        <w:rPr/>
        <w:t>Auditoría de gradientes y entrenamiento efectivo</w:t>
      </w:r>
    </w:p>
    <w:p>
      <w:pPr>
        <w:pStyle w:val="TextBody"/>
        <w:rPr/>
      </w:pPr>
      <w:r>
        <w:rPr/>
        <w:t>Para cada módulo paramétrico activo se registrará:</w:t>
      </w:r>
    </w:p>
    <w:p>
      <w:pPr>
        <w:pStyle w:val="TextBody"/>
        <w:numPr>
          <w:ilvl w:val="0"/>
          <w:numId w:val="13"/>
        </w:numPr>
        <w:tabs>
          <w:tab w:val="clear" w:pos="709"/>
          <w:tab w:val="left" w:pos="0" w:leader="none"/>
        </w:tabs>
        <w:spacing w:before="0" w:after="0"/>
        <w:ind w:left="707" w:hanging="283"/>
        <w:rPr/>
      </w:pPr>
      <w:r>
        <w:rPr/>
        <w:t>nombre del módulo;</w:t>
      </w:r>
    </w:p>
    <w:p>
      <w:pPr>
        <w:pStyle w:val="TextBody"/>
        <w:numPr>
          <w:ilvl w:val="0"/>
          <w:numId w:val="13"/>
        </w:numPr>
        <w:tabs>
          <w:tab w:val="clear" w:pos="709"/>
          <w:tab w:val="left" w:pos="0" w:leader="none"/>
        </w:tabs>
        <w:spacing w:before="0" w:after="0"/>
        <w:ind w:left="707" w:hanging="283"/>
        <w:rPr/>
      </w:pPr>
      <w:r>
        <w:rPr/>
        <w:t>número de parámetros;</w:t>
      </w:r>
    </w:p>
    <w:p>
      <w:pPr>
        <w:pStyle w:val="TextBody"/>
        <w:numPr>
          <w:ilvl w:val="0"/>
          <w:numId w:val="13"/>
        </w:numPr>
        <w:tabs>
          <w:tab w:val="clear" w:pos="709"/>
          <w:tab w:val="left" w:pos="0" w:leader="none"/>
        </w:tabs>
        <w:spacing w:before="0" w:after="0"/>
        <w:ind w:left="707" w:hanging="283"/>
        <w:rPr/>
      </w:pPr>
      <w:r>
        <w:rPr/>
        <w:t>grupo del optimizador;</w:t>
      </w:r>
    </w:p>
    <w:p>
      <w:pPr>
        <w:pStyle w:val="TextBody"/>
        <w:numPr>
          <w:ilvl w:val="0"/>
          <w:numId w:val="13"/>
        </w:numPr>
        <w:tabs>
          <w:tab w:val="clear" w:pos="709"/>
          <w:tab w:val="left" w:pos="0" w:leader="none"/>
        </w:tabs>
        <w:spacing w:before="0" w:after="0"/>
        <w:ind w:left="707" w:hanging="283"/>
        <w:rPr/>
      </w:pPr>
      <w:r>
        <w:rPr/>
        <w:t>pérdida o pérdidas que retropropagan hasta él;</w:t>
      </w:r>
    </w:p>
    <w:p>
      <w:pPr>
        <w:pStyle w:val="TextBody"/>
        <w:numPr>
          <w:ilvl w:val="0"/>
          <w:numId w:val="13"/>
        </w:numPr>
        <w:tabs>
          <w:tab w:val="clear" w:pos="709"/>
          <w:tab w:val="left" w:pos="0" w:leader="none"/>
        </w:tabs>
        <w:spacing w:before="0" w:after="0"/>
        <w:ind w:left="707" w:hanging="283"/>
        <w:rPr/>
      </w:pPr>
      <w:r>
        <w:rPr/>
        <w:t>norma media, mediana, mínima y máxima de gradientes;</w:t>
      </w:r>
    </w:p>
    <w:p>
      <w:pPr>
        <w:pStyle w:val="TextBody"/>
        <w:numPr>
          <w:ilvl w:val="0"/>
          <w:numId w:val="13"/>
        </w:numPr>
        <w:tabs>
          <w:tab w:val="clear" w:pos="709"/>
          <w:tab w:val="left" w:pos="0" w:leader="none"/>
        </w:tabs>
        <w:bidi w:val="0"/>
        <w:spacing w:before="0" w:after="0"/>
        <w:ind w:left="707" w:hanging="283"/>
        <w:rPr/>
      </w:pPr>
      <w:r>
        <w:rPr/>
        <w:t xml:space="preserve">fracción de pasos con gradiente </w:t>
      </w:r>
      <w:r>
        <w:rPr>
          <w:rStyle w:val="SourceText"/>
        </w:rPr>
        <w:t>None</w:t>
      </w:r>
      <w:r>
        <w:rPr/>
        <w:t>;</w:t>
      </w:r>
    </w:p>
    <w:p>
      <w:pPr>
        <w:pStyle w:val="TextBody"/>
        <w:numPr>
          <w:ilvl w:val="0"/>
          <w:numId w:val="13"/>
        </w:numPr>
        <w:tabs>
          <w:tab w:val="clear" w:pos="709"/>
          <w:tab w:val="left" w:pos="0" w:leader="none"/>
        </w:tabs>
        <w:spacing w:before="0" w:after="0"/>
        <w:ind w:left="707" w:hanging="283"/>
        <w:rPr/>
      </w:pPr>
      <w:r>
        <w:rPr/>
        <w:t>fracción de pasos con gradiente cero;</w:t>
      </w:r>
    </w:p>
    <w:p>
      <w:pPr>
        <w:pStyle w:val="TextBody"/>
        <w:numPr>
          <w:ilvl w:val="0"/>
          <w:numId w:val="13"/>
        </w:numPr>
        <w:tabs>
          <w:tab w:val="clear" w:pos="709"/>
          <w:tab w:val="left" w:pos="0" w:leader="none"/>
        </w:tabs>
        <w:spacing w:before="0" w:after="0"/>
        <w:ind w:left="707" w:hanging="283"/>
        <w:rPr/>
      </w:pPr>
      <w:r>
        <w:rPr/>
        <w:t>presencia de NaN o Inf;</w:t>
      </w:r>
    </w:p>
    <w:p>
      <w:pPr>
        <w:pStyle w:val="TextBody"/>
        <w:numPr>
          <w:ilvl w:val="0"/>
          <w:numId w:val="13"/>
        </w:numPr>
        <w:tabs>
          <w:tab w:val="clear" w:pos="709"/>
          <w:tab w:val="left" w:pos="0" w:leader="none"/>
        </w:tabs>
        <w:spacing w:before="0" w:after="0"/>
        <w:ind w:left="707" w:hanging="283"/>
        <w:rPr/>
      </w:pPr>
      <w:r>
        <w:rPr/>
        <w:t>cambio relativo de pesos entre inicio y final;</w:t>
      </w:r>
    </w:p>
    <w:p>
      <w:pPr>
        <w:pStyle w:val="TextBody"/>
        <w:numPr>
          <w:ilvl w:val="0"/>
          <w:numId w:val="13"/>
        </w:numPr>
        <w:tabs>
          <w:tab w:val="clear" w:pos="709"/>
          <w:tab w:val="left" w:pos="0" w:leader="none"/>
        </w:tabs>
        <w:bidi w:val="0"/>
        <w:ind w:left="707" w:hanging="283"/>
        <w:rPr/>
      </w:pPr>
      <w:r>
        <w:rPr/>
        <w:t xml:space="preserve">estado final de la auditoría: </w:t>
      </w:r>
      <w:r>
        <w:rPr>
          <w:rStyle w:val="SourceText"/>
        </w:rPr>
        <w:t>trained</w:t>
      </w:r>
      <w:r>
        <w:rPr/>
        <w:t xml:space="preserve">, </w:t>
      </w:r>
      <w:r>
        <w:rPr>
          <w:rStyle w:val="SourceText"/>
        </w:rPr>
        <w:t>inactive</w:t>
      </w:r>
      <w:r>
        <w:rPr/>
        <w:t xml:space="preserve">, </w:t>
      </w:r>
      <w:r>
        <w:rPr>
          <w:rStyle w:val="SourceText"/>
        </w:rPr>
        <w:t>failed</w:t>
      </w:r>
      <w:r>
        <w:rPr/>
        <w:t xml:space="preserve"> o </w:t>
      </w:r>
      <w:r>
        <w:rPr>
          <w:rStyle w:val="SourceText"/>
        </w:rPr>
        <w:t>not_applicable</w:t>
      </w:r>
      <w:r>
        <w:rPr/>
        <w:t>.</w:t>
      </w:r>
    </w:p>
    <w:p>
      <w:pPr>
        <w:pStyle w:val="TextBody"/>
        <w:rPr/>
      </w:pPr>
      <w:r>
        <w:rPr/>
        <w:t>La auditoría deberá incluir como mínimo:</w:t>
      </w:r>
    </w:p>
    <w:p>
      <w:pPr>
        <w:pStyle w:val="TextBody"/>
        <w:numPr>
          <w:ilvl w:val="0"/>
          <w:numId w:val="14"/>
        </w:numPr>
        <w:tabs>
          <w:tab w:val="clear" w:pos="709"/>
          <w:tab w:val="left" w:pos="0" w:leader="none"/>
        </w:tabs>
        <w:spacing w:before="0" w:after="0"/>
        <w:ind w:left="707" w:hanging="283"/>
        <w:rPr/>
      </w:pPr>
      <w:r>
        <w:rPr/>
        <w:t>encoder compartido;</w:t>
      </w:r>
    </w:p>
    <w:p>
      <w:pPr>
        <w:pStyle w:val="TextBody"/>
        <w:numPr>
          <w:ilvl w:val="0"/>
          <w:numId w:val="14"/>
        </w:numPr>
        <w:tabs>
          <w:tab w:val="clear" w:pos="709"/>
          <w:tab w:val="left" w:pos="0" w:leader="none"/>
        </w:tabs>
        <w:bidi w:val="0"/>
        <w:spacing w:before="0" w:after="0"/>
        <w:ind w:left="707" w:hanging="283"/>
        <w:rPr/>
      </w:pPr>
      <w:r>
        <w:rPr>
          <w:rStyle w:val="SourceText"/>
        </w:rPr>
        <w:t>MLP_fusion</w:t>
      </w:r>
      <w:r>
        <w:rPr/>
        <w:t>;</w:t>
      </w:r>
    </w:p>
    <w:p>
      <w:pPr>
        <w:pStyle w:val="TextBody"/>
        <w:numPr>
          <w:ilvl w:val="0"/>
          <w:numId w:val="14"/>
        </w:numPr>
        <w:tabs>
          <w:tab w:val="clear" w:pos="709"/>
          <w:tab w:val="left" w:pos="0" w:leader="none"/>
        </w:tabs>
        <w:bidi w:val="0"/>
        <w:spacing w:before="0" w:after="0"/>
        <w:ind w:left="707" w:hanging="283"/>
        <w:rPr/>
      </w:pPr>
      <w:r>
        <w:rPr>
          <w:rStyle w:val="SourceText"/>
        </w:rPr>
        <w:t>projection_instance</w:t>
      </w:r>
      <w:r>
        <w:rPr/>
        <w:t>;</w:t>
      </w:r>
    </w:p>
    <w:p>
      <w:pPr>
        <w:pStyle w:val="TextBody"/>
        <w:numPr>
          <w:ilvl w:val="0"/>
          <w:numId w:val="14"/>
        </w:numPr>
        <w:tabs>
          <w:tab w:val="clear" w:pos="709"/>
          <w:tab w:val="left" w:pos="0" w:leader="none"/>
        </w:tabs>
        <w:bidi w:val="0"/>
        <w:spacing w:before="0" w:after="0"/>
        <w:ind w:left="707" w:hanging="283"/>
        <w:rPr/>
      </w:pPr>
      <w:r>
        <w:rPr>
          <w:rStyle w:val="SourceText"/>
        </w:rPr>
        <w:t>projection_pair</w:t>
      </w:r>
      <w:r>
        <w:rPr/>
        <w:t>, cuando se utilice;</w:t>
      </w:r>
    </w:p>
    <w:p>
      <w:pPr>
        <w:pStyle w:val="TextBody"/>
        <w:numPr>
          <w:ilvl w:val="0"/>
          <w:numId w:val="14"/>
        </w:numPr>
        <w:tabs>
          <w:tab w:val="clear" w:pos="709"/>
          <w:tab w:val="left" w:pos="0" w:leader="none"/>
        </w:tabs>
        <w:bidi w:val="0"/>
        <w:spacing w:before="0" w:after="0"/>
        <w:ind w:left="707" w:hanging="283"/>
        <w:rPr/>
      </w:pPr>
      <w:r>
        <w:rPr>
          <w:rStyle w:val="SourceText"/>
        </w:rPr>
        <w:t>bio_head</w:t>
      </w:r>
      <w:r>
        <w:rPr/>
        <w:t>, cuando exista;</w:t>
      </w:r>
    </w:p>
    <w:p>
      <w:pPr>
        <w:pStyle w:val="TextBody"/>
        <w:numPr>
          <w:ilvl w:val="0"/>
          <w:numId w:val="14"/>
        </w:numPr>
        <w:tabs>
          <w:tab w:val="clear" w:pos="709"/>
          <w:tab w:val="left" w:pos="0" w:leader="none"/>
        </w:tabs>
        <w:bidi w:val="0"/>
        <w:spacing w:before="0" w:after="0"/>
        <w:ind w:left="707" w:hanging="283"/>
        <w:rPr/>
      </w:pPr>
      <w:r>
        <w:rPr>
          <w:rStyle w:val="SourceText"/>
        </w:rPr>
        <w:t>MLP_delta</w:t>
      </w:r>
      <w:r>
        <w:rPr/>
        <w:t>, cuando esté activa;</w:t>
      </w:r>
    </w:p>
    <w:p>
      <w:pPr>
        <w:pStyle w:val="TextBody"/>
        <w:numPr>
          <w:ilvl w:val="0"/>
          <w:numId w:val="14"/>
        </w:numPr>
        <w:tabs>
          <w:tab w:val="clear" w:pos="709"/>
          <w:tab w:val="left" w:pos="0" w:leader="none"/>
        </w:tabs>
        <w:spacing w:before="0" w:after="0"/>
        <w:ind w:left="707" w:hanging="283"/>
        <w:rPr/>
      </w:pPr>
      <w:r>
        <w:rPr/>
        <w:t>decoder de reconstrucción;</w:t>
      </w:r>
    </w:p>
    <w:p>
      <w:pPr>
        <w:pStyle w:val="TextBody"/>
        <w:numPr>
          <w:ilvl w:val="0"/>
          <w:numId w:val="14"/>
        </w:numPr>
        <w:tabs>
          <w:tab w:val="clear" w:pos="709"/>
          <w:tab w:val="left" w:pos="0" w:leader="none"/>
        </w:tabs>
        <w:bidi w:val="0"/>
        <w:spacing w:before="0" w:after="0"/>
        <w:ind w:left="707" w:hanging="283"/>
        <w:rPr/>
      </w:pPr>
      <w:r>
        <w:rPr/>
        <w:t xml:space="preserve">módulo asociado a </w:t>
      </w:r>
      <w:r>
        <w:rPr>
          <w:rStyle w:val="SourceText"/>
        </w:rPr>
        <w:t>L_relative_WT</w:t>
      </w:r>
      <w:r>
        <w:rPr/>
        <w:t>, cuando contenga parámetros propios;</w:t>
      </w:r>
    </w:p>
    <w:p>
      <w:pPr>
        <w:pStyle w:val="TextBody"/>
        <w:numPr>
          <w:ilvl w:val="0"/>
          <w:numId w:val="14"/>
        </w:numPr>
        <w:tabs>
          <w:tab w:val="clear" w:pos="709"/>
          <w:tab w:val="left" w:pos="0" w:leader="none"/>
        </w:tabs>
        <w:ind w:left="707" w:hanging="283"/>
        <w:rPr/>
      </w:pPr>
      <w:r>
        <w:rPr/>
        <w:t>cabezas supervisadas futuras.</w:t>
      </w:r>
    </w:p>
    <w:p>
      <w:pPr>
        <w:pStyle w:val="Heading4"/>
        <w:keepNext w:val="true"/>
        <w:rPr/>
      </w:pPr>
      <w:r>
        <w:rPr/>
        <w:t>Auditorías anti-shortcut y de calidad</w:t>
      </w:r>
    </w:p>
    <w:p>
      <w:pPr>
        <w:pStyle w:val="TextBody"/>
        <w:numPr>
          <w:ilvl w:val="0"/>
          <w:numId w:val="15"/>
        </w:numPr>
        <w:tabs>
          <w:tab w:val="clear" w:pos="709"/>
          <w:tab w:val="left" w:pos="0" w:leader="none"/>
        </w:tabs>
        <w:spacing w:before="0" w:after="0"/>
        <w:ind w:left="707" w:hanging="283"/>
        <w:rPr/>
      </w:pPr>
      <w:r>
        <w:rPr/>
        <w:t>Correlaciones de las representaciones con energía, número de nodos, número de aristas, cobertura, dominio y calidad.</w:t>
      </w:r>
    </w:p>
    <w:p>
      <w:pPr>
        <w:pStyle w:val="TextBody"/>
        <w:numPr>
          <w:ilvl w:val="0"/>
          <w:numId w:val="15"/>
        </w:numPr>
        <w:tabs>
          <w:tab w:val="clear" w:pos="709"/>
          <w:tab w:val="left" w:pos="0" w:leader="none"/>
        </w:tabs>
        <w:spacing w:before="0" w:after="0"/>
        <w:ind w:left="707" w:hanging="283"/>
        <w:rPr/>
      </w:pPr>
      <w:r>
        <w:rPr/>
        <w:t>Resultados de energía eliminada, permutada o globales-only.</w:t>
      </w:r>
    </w:p>
    <w:p>
      <w:pPr>
        <w:pStyle w:val="TextBody"/>
        <w:numPr>
          <w:ilvl w:val="0"/>
          <w:numId w:val="15"/>
        </w:numPr>
        <w:tabs>
          <w:tab w:val="clear" w:pos="709"/>
          <w:tab w:val="left" w:pos="0" w:leader="none"/>
        </w:tabs>
        <w:spacing w:before="0" w:after="0"/>
        <w:ind w:left="707" w:hanging="283"/>
        <w:rPr/>
      </w:pPr>
      <w:r>
        <w:rPr/>
        <w:t>Resultados de calidad como máscara frente a calidad como input.</w:t>
      </w:r>
    </w:p>
    <w:p>
      <w:pPr>
        <w:pStyle w:val="TextBody"/>
        <w:numPr>
          <w:ilvl w:val="0"/>
          <w:numId w:val="15"/>
        </w:numPr>
        <w:tabs>
          <w:tab w:val="clear" w:pos="709"/>
          <w:tab w:val="left" w:pos="0" w:leader="none"/>
        </w:tabs>
        <w:spacing w:before="0" w:after="0"/>
        <w:ind w:left="707" w:hanging="283"/>
        <w:rPr/>
      </w:pPr>
      <w:r>
        <w:rPr/>
        <w:t>Detección de clusters degenerados.</w:t>
      </w:r>
    </w:p>
    <w:p>
      <w:pPr>
        <w:pStyle w:val="TextBody"/>
        <w:numPr>
          <w:ilvl w:val="0"/>
          <w:numId w:val="15"/>
        </w:numPr>
        <w:tabs>
          <w:tab w:val="clear" w:pos="709"/>
          <w:tab w:val="left" w:pos="0" w:leader="none"/>
        </w:tabs>
        <w:spacing w:before="0" w:after="0"/>
        <w:ind w:left="707" w:hanging="283"/>
        <w:rPr/>
      </w:pPr>
      <w:r>
        <w:rPr/>
        <w:t>Número de singletons.</w:t>
      </w:r>
    </w:p>
    <w:p>
      <w:pPr>
        <w:pStyle w:val="TextBody"/>
        <w:numPr>
          <w:ilvl w:val="0"/>
          <w:numId w:val="15"/>
        </w:numPr>
        <w:tabs>
          <w:tab w:val="clear" w:pos="709"/>
          <w:tab w:val="left" w:pos="0" w:leader="none"/>
        </w:tabs>
        <w:spacing w:before="0" w:after="0"/>
        <w:ind w:left="707" w:hanging="283"/>
        <w:rPr/>
      </w:pPr>
      <w:r>
        <w:rPr/>
        <w:t>Tamaños mínimo y máximo de cluster.</w:t>
      </w:r>
    </w:p>
    <w:p>
      <w:pPr>
        <w:pStyle w:val="TextBody"/>
        <w:numPr>
          <w:ilvl w:val="0"/>
          <w:numId w:val="15"/>
        </w:numPr>
        <w:tabs>
          <w:tab w:val="clear" w:pos="709"/>
          <w:tab w:val="left" w:pos="0" w:leader="none"/>
        </w:tabs>
        <w:spacing w:before="0" w:after="0"/>
        <w:ind w:left="707" w:hanging="283"/>
        <w:rPr/>
      </w:pPr>
      <w:r>
        <w:rPr/>
        <w:t>Asociación de clusters con confusores.</w:t>
      </w:r>
    </w:p>
    <w:p>
      <w:pPr>
        <w:pStyle w:val="TextBody"/>
        <w:numPr>
          <w:ilvl w:val="0"/>
          <w:numId w:val="15"/>
        </w:numPr>
        <w:tabs>
          <w:tab w:val="clear" w:pos="709"/>
          <w:tab w:val="left" w:pos="0" w:leader="none"/>
        </w:tabs>
        <w:spacing w:before="0" w:after="0"/>
        <w:ind w:left="707" w:hanging="283"/>
        <w:rPr/>
      </w:pPr>
      <w:r>
        <w:rPr/>
        <w:t>Estado de aceptación o rechazo del run.</w:t>
      </w:r>
    </w:p>
    <w:p>
      <w:pPr>
        <w:pStyle w:val="TextBody"/>
        <w:numPr>
          <w:ilvl w:val="0"/>
          <w:numId w:val="15"/>
        </w:numPr>
        <w:tabs>
          <w:tab w:val="clear" w:pos="709"/>
          <w:tab w:val="left" w:pos="0" w:leader="none"/>
        </w:tabs>
        <w:ind w:left="707" w:hanging="283"/>
        <w:rPr/>
      </w:pPr>
      <w:r>
        <w:rPr/>
        <w:t>Motivo del rechazo cuando alguna auditoría obligatoria falle.</w:t>
      </w:r>
    </w:p>
    <w:p>
      <w:pPr>
        <w:pStyle w:val="Heading4"/>
        <w:keepNext w:val="true"/>
        <w:rPr/>
      </w:pPr>
      <w:r>
        <w:rPr/>
        <w:t>Artefactos generados</w:t>
      </w:r>
    </w:p>
    <w:p>
      <w:pPr>
        <w:pStyle w:val="TextBody"/>
        <w:rPr/>
      </w:pPr>
      <w:r>
        <w:rPr/>
        <w:t>El manifiesto deberá contener las rutas relativas o nombres de:</w:t>
      </w:r>
    </w:p>
    <w:p>
      <w:pPr>
        <w:pStyle w:val="TextBody"/>
        <w:numPr>
          <w:ilvl w:val="0"/>
          <w:numId w:val="16"/>
        </w:numPr>
        <w:tabs>
          <w:tab w:val="clear" w:pos="709"/>
          <w:tab w:val="left" w:pos="0" w:leader="none"/>
        </w:tabs>
        <w:spacing w:before="0" w:after="0"/>
        <w:ind w:left="707" w:hanging="283"/>
        <w:rPr/>
      </w:pPr>
      <w:r>
        <w:rPr/>
        <w:t>checkpoint seleccionado;</w:t>
      </w:r>
    </w:p>
    <w:p>
      <w:pPr>
        <w:pStyle w:val="TextBody"/>
        <w:numPr>
          <w:ilvl w:val="0"/>
          <w:numId w:val="16"/>
        </w:numPr>
        <w:tabs>
          <w:tab w:val="clear" w:pos="709"/>
          <w:tab w:val="left" w:pos="0" w:leader="none"/>
        </w:tabs>
        <w:spacing w:before="0" w:after="0"/>
        <w:ind w:left="707" w:hanging="283"/>
        <w:rPr/>
      </w:pPr>
      <w:r>
        <w:rPr/>
        <w:t>checkpoint final;</w:t>
      </w:r>
    </w:p>
    <w:p>
      <w:pPr>
        <w:pStyle w:val="TextBody"/>
        <w:numPr>
          <w:ilvl w:val="0"/>
          <w:numId w:val="16"/>
        </w:numPr>
        <w:tabs>
          <w:tab w:val="clear" w:pos="709"/>
          <w:tab w:val="left" w:pos="0" w:leader="none"/>
        </w:tabs>
        <w:spacing w:before="0" w:after="0"/>
        <w:ind w:left="707" w:hanging="283"/>
        <w:rPr/>
      </w:pPr>
      <w:r>
        <w:rPr/>
        <w:t>embeddings exportados;</w:t>
      </w:r>
    </w:p>
    <w:p>
      <w:pPr>
        <w:pStyle w:val="TextBody"/>
        <w:numPr>
          <w:ilvl w:val="0"/>
          <w:numId w:val="16"/>
        </w:numPr>
        <w:tabs>
          <w:tab w:val="clear" w:pos="709"/>
          <w:tab w:val="left" w:pos="0" w:leader="none"/>
        </w:tabs>
        <w:spacing w:before="0" w:after="0"/>
        <w:ind w:left="707" w:hanging="283"/>
        <w:rPr/>
      </w:pPr>
      <w:r>
        <w:rPr/>
        <w:t>archivo de métricas;</w:t>
      </w:r>
    </w:p>
    <w:p>
      <w:pPr>
        <w:pStyle w:val="TextBody"/>
        <w:numPr>
          <w:ilvl w:val="0"/>
          <w:numId w:val="16"/>
        </w:numPr>
        <w:tabs>
          <w:tab w:val="clear" w:pos="709"/>
          <w:tab w:val="left" w:pos="0" w:leader="none"/>
        </w:tabs>
        <w:spacing w:before="0" w:after="0"/>
        <w:ind w:left="707" w:hanging="283"/>
        <w:rPr/>
      </w:pPr>
      <w:r>
        <w:rPr/>
        <w:t>configuración serializada;</w:t>
      </w:r>
    </w:p>
    <w:p>
      <w:pPr>
        <w:pStyle w:val="TextBody"/>
        <w:numPr>
          <w:ilvl w:val="0"/>
          <w:numId w:val="16"/>
        </w:numPr>
        <w:tabs>
          <w:tab w:val="clear" w:pos="709"/>
          <w:tab w:val="left" w:pos="0" w:leader="none"/>
        </w:tabs>
        <w:spacing w:before="0" w:after="0"/>
        <w:ind w:left="707" w:hanging="283"/>
        <w:rPr/>
      </w:pPr>
      <w:r>
        <w:rPr/>
        <w:t>informe de gradientes;</w:t>
      </w:r>
    </w:p>
    <w:p>
      <w:pPr>
        <w:pStyle w:val="TextBody"/>
        <w:numPr>
          <w:ilvl w:val="0"/>
          <w:numId w:val="16"/>
        </w:numPr>
        <w:tabs>
          <w:tab w:val="clear" w:pos="709"/>
          <w:tab w:val="left" w:pos="0" w:leader="none"/>
        </w:tabs>
        <w:spacing w:before="0" w:after="0"/>
        <w:ind w:left="707" w:hanging="283"/>
        <w:rPr/>
      </w:pPr>
      <w:r>
        <w:rPr/>
        <w:t>resultados de clustering;</w:t>
      </w:r>
    </w:p>
    <w:p>
      <w:pPr>
        <w:pStyle w:val="TextBody"/>
        <w:numPr>
          <w:ilvl w:val="0"/>
          <w:numId w:val="16"/>
        </w:numPr>
        <w:tabs>
          <w:tab w:val="clear" w:pos="709"/>
          <w:tab w:val="left" w:pos="0" w:leader="none"/>
        </w:tabs>
        <w:spacing w:before="0" w:after="0"/>
        <w:ind w:left="707" w:hanging="283"/>
        <w:rPr/>
      </w:pPr>
      <w:r>
        <w:rPr/>
        <w:t>asignaciones de clusters;</w:t>
      </w:r>
    </w:p>
    <w:p>
      <w:pPr>
        <w:pStyle w:val="TextBody"/>
        <w:numPr>
          <w:ilvl w:val="0"/>
          <w:numId w:val="16"/>
        </w:numPr>
        <w:tabs>
          <w:tab w:val="clear" w:pos="709"/>
          <w:tab w:val="left" w:pos="0" w:leader="none"/>
        </w:tabs>
        <w:spacing w:before="0" w:after="0"/>
        <w:ind w:left="707" w:hanging="283"/>
        <w:rPr/>
      </w:pPr>
      <w:r>
        <w:rPr/>
        <w:t>análisis anti-shortcut;</w:t>
      </w:r>
    </w:p>
    <w:p>
      <w:pPr>
        <w:pStyle w:val="TextBody"/>
        <w:numPr>
          <w:ilvl w:val="0"/>
          <w:numId w:val="16"/>
        </w:numPr>
        <w:tabs>
          <w:tab w:val="clear" w:pos="709"/>
          <w:tab w:val="left" w:pos="0" w:leader="none"/>
        </w:tabs>
        <w:spacing w:before="0" w:after="0"/>
        <w:ind w:left="707" w:hanging="283"/>
        <w:rPr/>
      </w:pPr>
      <w:r>
        <w:rPr/>
        <w:t>figuras;</w:t>
      </w:r>
    </w:p>
    <w:p>
      <w:pPr>
        <w:pStyle w:val="TextBody"/>
        <w:numPr>
          <w:ilvl w:val="0"/>
          <w:numId w:val="16"/>
        </w:numPr>
        <w:tabs>
          <w:tab w:val="clear" w:pos="709"/>
          <w:tab w:val="left" w:pos="0" w:leader="none"/>
        </w:tabs>
        <w:spacing w:before="0" w:after="0"/>
        <w:ind w:left="707" w:hanging="283"/>
        <w:rPr/>
      </w:pPr>
      <w:r>
        <w:rPr/>
        <w:t>tablas de vecinos;</w:t>
      </w:r>
    </w:p>
    <w:p>
      <w:pPr>
        <w:pStyle w:val="TextBody"/>
        <w:numPr>
          <w:ilvl w:val="0"/>
          <w:numId w:val="16"/>
        </w:numPr>
        <w:tabs>
          <w:tab w:val="clear" w:pos="709"/>
          <w:tab w:val="left" w:pos="0" w:leader="none"/>
        </w:tabs>
        <w:ind w:left="707" w:hanging="283"/>
        <w:rPr/>
      </w:pPr>
      <w:r>
        <w:rPr/>
        <w:t>informe de calidad y cobertura.</w:t>
      </w:r>
    </w:p>
    <w:p>
      <w:pPr>
        <w:pStyle w:val="TextBody"/>
        <w:rPr/>
      </w:pPr>
      <w:r>
        <w:rPr/>
        <w:t>Regla de reproducibilidad: un run no se considerará completamente documentado si no permite conocer de forma inequívoca qué features entraron en el modelo, qué representación fue entrenada y exportada, qué pérdidas actualizaron cada módulo, qué split y seed se utilizaron, cómo se trataron los falsos negativos y la calidad estructural, y qué representación se empleó para el clustering.</w:t>
      </w:r>
    </w:p>
    <w:p>
      <w:pPr>
        <w:pStyle w:val="HorizontalLine"/>
        <w:rPr/>
      </w:pPr>
      <w:r>
        <w:rPr/>
      </w:r>
    </w:p>
    <w:p>
      <w:pPr>
        <w:pStyle w:val="TextBody"/>
        <w:widowControl/>
        <w:rPr>
          <w:lang w:val="es-ES"/>
        </w:rPr>
      </w:pPr>
      <w:r>
        <w:rPr>
          <w:lang w:val="es-ES"/>
        </w:rPr>
      </w:r>
    </w:p>
    <w:p>
      <w:pPr>
        <w:pStyle w:val="Heading2"/>
        <w:keepNext w:val="true"/>
        <w:widowControl/>
        <w:rPr>
          <w:lang w:val="es-ES"/>
        </w:rPr>
      </w:pPr>
      <w:r>
        <w:rPr>
          <w:lang w:val="es-ES"/>
        </w:rPr>
      </w:r>
    </w:p>
    <w:p>
      <w:pPr>
        <w:pStyle w:val="Heading2"/>
        <w:keepNext w:val="true"/>
        <w:widowControl/>
        <w:rPr/>
      </w:pPr>
      <w:r>
        <w:rPr>
          <w:lang w:val="es-ES"/>
        </w:rPr>
        <w:t>10. Baselines y validación adaptada a una sola proteína</w:t>
      </w:r>
    </w:p>
    <w:p>
      <w:pPr>
        <w:pStyle w:val="Heading3"/>
        <w:keepNext w:val="true"/>
        <w:widowControl/>
        <w:rPr/>
      </w:pPr>
      <w:r>
        <w:rPr>
          <w:lang w:val="es-ES"/>
        </w:rPr>
        <w:t>10.1. Baselines mínimos</w:t>
      </w:r>
    </w:p>
    <w:p>
      <w:pPr>
        <w:pStyle w:val="TextBody"/>
        <w:widowControl/>
        <w:spacing w:before="0" w:after="50"/>
        <w:ind w:left="312" w:hanging="198"/>
        <w:rPr/>
      </w:pPr>
      <w:r>
        <w:rPr>
          <w:color w:val="C9211E"/>
          <w:lang w:val="es-ES"/>
        </w:rPr>
        <w:t xml:space="preserve">• </w:t>
      </w:r>
      <w:r>
        <w:rPr>
          <w:lang w:val="es-ES"/>
        </w:rPr>
        <w:t>diff_bioq tabular.</w:t>
      </w:r>
    </w:p>
    <w:p>
      <w:pPr>
        <w:pStyle w:val="TextBody"/>
        <w:widowControl/>
        <w:spacing w:before="0" w:after="50"/>
        <w:ind w:left="312" w:hanging="198"/>
        <w:rPr/>
      </w:pPr>
      <w:r>
        <w:rPr>
          <w:color w:val="C9211E"/>
          <w:lang w:val="es-ES"/>
        </w:rPr>
        <w:t xml:space="preserve">• </w:t>
      </w:r>
      <w:r>
        <w:rPr>
          <w:lang w:val="es-ES"/>
        </w:rPr>
        <w:t>Features estructurales agregadas sin GNN.</w:t>
      </w:r>
    </w:p>
    <w:p>
      <w:pPr>
        <w:pStyle w:val="TextBody"/>
        <w:widowControl/>
        <w:spacing w:before="0" w:after="50"/>
        <w:ind w:left="312" w:hanging="198"/>
        <w:rPr/>
      </w:pPr>
      <w:r>
        <w:rPr>
          <w:color w:val="C9211E"/>
          <w:lang w:val="es-ES"/>
        </w:rPr>
        <w:t xml:space="preserve">• </w:t>
      </w:r>
      <w:r>
        <w:rPr>
          <w:lang w:val="es-ES"/>
        </w:rPr>
        <w:t>WT-only.</w:t>
      </w:r>
    </w:p>
    <w:p>
      <w:pPr>
        <w:pStyle w:val="TextBody"/>
        <w:widowControl/>
        <w:spacing w:before="0" w:after="50"/>
        <w:ind w:left="312" w:hanging="198"/>
        <w:rPr/>
      </w:pPr>
      <w:r>
        <w:rPr>
          <w:color w:val="C9211E"/>
          <w:lang w:val="es-ES"/>
        </w:rPr>
        <w:t xml:space="preserve">• </w:t>
      </w:r>
      <w:r>
        <w:rPr>
          <w:lang w:val="es-ES"/>
        </w:rPr>
        <w:t>Mut-only.</w:t>
      </w:r>
    </w:p>
    <w:p>
      <w:pPr>
        <w:pStyle w:val="TextBody"/>
        <w:widowControl/>
        <w:spacing w:before="0" w:after="50"/>
        <w:ind w:left="312" w:hanging="198"/>
        <w:rPr/>
      </w:pPr>
      <w:r>
        <w:rPr>
          <w:color w:val="C9211E"/>
          <w:lang w:val="es-ES"/>
        </w:rPr>
        <w:t xml:space="preserve">• </w:t>
      </w:r>
      <w:r>
        <w:rPr>
          <w:lang w:val="es-ES"/>
        </w:rPr>
        <w:t>Mut+WT sin módulo relacional.</w:t>
      </w:r>
    </w:p>
    <w:p>
      <w:pPr>
        <w:pStyle w:val="TextBody"/>
        <w:widowControl/>
        <w:spacing w:before="0" w:after="50"/>
        <w:ind w:left="312" w:hanging="198"/>
        <w:rPr/>
      </w:pPr>
      <w:r>
        <w:rPr/>
        <w:t xml:space="preserve">• </w:t>
      </w:r>
      <w:r>
        <w:rPr/>
        <w:t>Mut+WT con r_delta y, por separado, Mut+WT con z_delta entrenado.</w:t>
      </w:r>
    </w:p>
    <w:p>
      <w:pPr>
        <w:pStyle w:val="TextBody"/>
        <w:widowControl/>
        <w:spacing w:before="0" w:after="50"/>
        <w:ind w:left="312" w:hanging="198"/>
        <w:rPr/>
      </w:pPr>
      <w:r>
        <w:rPr>
          <w:color w:val="C9211E"/>
          <w:lang w:val="es-ES"/>
        </w:rPr>
        <w:t xml:space="preserve">• </w:t>
      </w:r>
      <w:r>
        <w:rPr>
          <w:lang w:val="es-ES"/>
        </w:rPr>
        <w:t>XGBoost/LightGBM con y sin energía.</w:t>
      </w:r>
    </w:p>
    <w:p>
      <w:pPr>
        <w:pStyle w:val="TextBody"/>
        <w:widowControl/>
        <w:spacing w:before="0" w:after="50"/>
        <w:ind w:left="312" w:hanging="198"/>
        <w:rPr/>
      </w:pPr>
      <w:r>
        <w:rPr>
          <w:color w:val="C9211E"/>
          <w:lang w:val="es-ES"/>
        </w:rPr>
        <w:t xml:space="preserve">• </w:t>
      </w:r>
      <w:r>
        <w:rPr>
          <w:lang w:val="es-ES"/>
        </w:rPr>
        <w:t>ESM/LLR como baseline de secuencia.</w:t>
      </w:r>
    </w:p>
    <w:p>
      <w:pPr>
        <w:pStyle w:val="TextBody"/>
        <w:keepLines w:val="false"/>
        <w:widowControl/>
        <w:rPr/>
      </w:pPr>
      <w:r>
        <w:rPr>
          <w:i w:val="false"/>
          <w:lang w:val="es-ES"/>
        </w:rPr>
        <w:t>XGBoost/LightGBM no sustituye a la GNN. Su función es determinar si una combinación tabular de features iguala o supera la representación aprendida. La GNN solo se considerará ventajosa si añade estabilidad, estructura de vecindarios o enriquecimiento no reproducible por el baseline tabular.</w:t>
      </w:r>
    </w:p>
    <w:p>
      <w:pPr>
        <w:pStyle w:val="Heading3"/>
        <w:keepNext w:val="true"/>
        <w:widowControl/>
        <w:rPr/>
      </w:pPr>
      <w:r>
        <w:rPr>
          <w:lang w:val="es-ES"/>
        </w:rPr>
        <w:t>10.2. Splits y control de circularidad</w:t>
      </w:r>
    </w:p>
    <w:p>
      <w:pPr>
        <w:pStyle w:val="TextBody"/>
        <w:keepLines w:val="false"/>
        <w:widowControl/>
        <w:rPr/>
      </w:pPr>
      <w:r>
        <w:rPr>
          <w:i w:val="false"/>
          <w:lang w:val="es-ES"/>
        </w:rPr>
        <w:t>Al trabajar con una única proteína no es posible una validación protein-held-out interna. Deben utilizarse particiones que reduzcan la transferencia trivial entre posiciones estructuralmente semejantes:</w:t>
      </w:r>
    </w:p>
    <w:p>
      <w:pPr>
        <w:pStyle w:val="TextBody"/>
        <w:widowControl/>
        <w:spacing w:before="0" w:after="50"/>
        <w:ind w:left="312" w:hanging="198"/>
        <w:rPr/>
      </w:pPr>
      <w:r>
        <w:rPr>
          <w:color w:val="C9211E"/>
          <w:lang w:val="es-ES"/>
        </w:rPr>
        <w:t xml:space="preserve">• </w:t>
      </w:r>
      <w:r>
        <w:rPr>
          <w:lang w:val="es-ES"/>
        </w:rPr>
        <w:t>Leave-position-out.</w:t>
      </w:r>
    </w:p>
    <w:p>
      <w:pPr>
        <w:pStyle w:val="TextBody"/>
        <w:widowControl/>
        <w:spacing w:before="0" w:after="50"/>
        <w:ind w:left="312" w:hanging="198"/>
        <w:rPr/>
      </w:pPr>
      <w:r>
        <w:rPr>
          <w:color w:val="C9211E"/>
          <w:lang w:val="es-ES"/>
        </w:rPr>
        <w:t xml:space="preserve">• </w:t>
      </w:r>
      <w:r>
        <w:rPr>
          <w:lang w:val="es-ES"/>
        </w:rPr>
        <w:t>Leave-neighborhood-out, separando posiciones próximas en el espacio 3D.</w:t>
      </w:r>
    </w:p>
    <w:p>
      <w:pPr>
        <w:pStyle w:val="TextBody"/>
        <w:widowControl/>
        <w:spacing w:before="0" w:after="50"/>
        <w:ind w:left="312" w:hanging="198"/>
        <w:rPr/>
      </w:pPr>
      <w:r>
        <w:rPr>
          <w:color w:val="C9211E"/>
          <w:lang w:val="es-ES"/>
        </w:rPr>
        <w:t xml:space="preserve">• </w:t>
      </w:r>
      <w:r>
        <w:rPr>
          <w:lang w:val="es-ES"/>
        </w:rPr>
        <w:t>Leave-domain-out.</w:t>
      </w:r>
    </w:p>
    <w:p>
      <w:pPr>
        <w:pStyle w:val="TextBody"/>
        <w:widowControl/>
        <w:spacing w:before="0" w:after="50"/>
        <w:ind w:left="312" w:hanging="198"/>
        <w:rPr/>
      </w:pPr>
      <w:r>
        <w:rPr>
          <w:color w:val="C9211E"/>
          <w:lang w:val="es-ES"/>
        </w:rPr>
        <w:t xml:space="preserve">• </w:t>
      </w:r>
      <w:r>
        <w:rPr>
          <w:lang w:val="es-ES"/>
        </w:rPr>
        <w:t>Leave-structural-region-out.</w:t>
      </w:r>
    </w:p>
    <w:p>
      <w:pPr>
        <w:pStyle w:val="TextBody"/>
        <w:widowControl/>
        <w:spacing w:before="0" w:after="50"/>
        <w:ind w:left="312" w:hanging="198"/>
        <w:rPr/>
      </w:pPr>
      <w:r>
        <w:rPr>
          <w:color w:val="C9211E"/>
          <w:lang w:val="es-ES"/>
        </w:rPr>
        <w:t xml:space="preserve">• </w:t>
      </w:r>
      <w:r>
        <w:rPr>
          <w:lang w:val="es-ES"/>
        </w:rPr>
        <w:t>Comparación explícita entre split por posición y split por vecindario.</w:t>
      </w:r>
    </w:p>
    <w:p>
      <w:pPr>
        <w:pStyle w:val="TextBody"/>
        <w:keepLines w:val="false"/>
        <w:widowControl/>
        <w:rPr/>
      </w:pPr>
      <w:r>
        <w:rPr>
          <w:i w:val="false"/>
          <w:lang w:val="es-ES"/>
        </w:rPr>
        <w:t>Un descenso de rendimiento al endurecer el split es esperable; el criterio es que la representación no colapse y que las conclusiones principales sean reproducibles.</w:t>
      </w:r>
    </w:p>
    <w:p>
      <w:pPr>
        <w:pStyle w:val="TextBody"/>
        <w:rPr/>
      </w:pPr>
      <w:r>
        <w:rPr>
          <w:b/>
        </w:rPr>
        <w:t>Separación respecto a la máscara de la pérdida</w:t>
      </w:r>
    </w:p>
    <w:p>
      <w:pPr>
        <w:pStyle w:val="TextBody"/>
        <w:rPr/>
      </w:pPr>
      <w:r>
        <w:rPr/>
        <w:t>La máscara de falsos negativos no define el split. Para leave-neighborhood-out se construirán grupos de posiciones sobre el WT mediante un criterio más amplio que el usado dentro del batch, inicialmente Cα–Cα ≤ 12 Å o distancia de grafo ≤ 2. Todos los mutantes de una posición y de su grupo estructural se asignarán al mismo fold. Los umbrales, componentes y tamaños de grupo se exportarán para reproducibilidad.</w:t>
      </w:r>
    </w:p>
    <w:p>
      <w:pPr>
        <w:pStyle w:val="Heading2"/>
        <w:keepNext w:val="true"/>
        <w:widowControl/>
        <w:rPr/>
      </w:pPr>
      <w:r>
        <w:rPr>
          <w:lang w:val="es-ES"/>
        </w:rPr>
        <w:t>11. Plan de ablaciones y controles obligatorios</w:t>
      </w:r>
    </w:p>
    <w:p>
      <w:pPr>
        <w:pStyle w:val="TextBody"/>
        <w:keepLines w:val="false"/>
        <w:widowControl/>
        <w:rPr/>
      </w:pPr>
      <w:r>
        <w:rPr>
          <w:i w:val="false"/>
          <w:lang w:val="es-ES"/>
        </w:rPr>
        <w:t>Las ablaciones de features deben ser acumulativas: cada ampliación se compara con la inmediatamente anterior, no solo con el modelo más simple.</w:t>
      </w:r>
    </w:p>
    <w:tbl>
      <w:tblPr>
        <w:tblW w:w="9636" w:type="dxa"/>
        <w:jc w:val="center"/>
        <w:tblInd w:w="0" w:type="dxa"/>
        <w:tblCellMar>
          <w:top w:w="80" w:type="dxa"/>
          <w:left w:w="90" w:type="dxa"/>
          <w:bottom w:w="80" w:type="dxa"/>
          <w:right w:w="90" w:type="dxa"/>
        </w:tblCellMar>
        <w:tblLook w:val="04a0" w:noHBand="0" w:noVBand="1" w:firstColumn="1" w:lastRow="0" w:lastColumn="0" w:firstRow="1"/>
      </w:tblPr>
      <w:tblGrid>
        <w:gridCol w:w="2409"/>
        <w:gridCol w:w="2409"/>
        <w:gridCol w:w="2409"/>
        <w:gridCol w:w="2408"/>
      </w:tblGrid>
      <w:tr>
        <w:trPr>
          <w:tblHeader w:val="true"/>
          <w:cantSplit w:val="true"/>
        </w:trPr>
        <w:tc>
          <w:tcPr>
            <w:tcW w:w="2409" w:type="dxa"/>
            <w:tcBorders/>
            <w:shd w:fill="C9211E"/>
            <w:vAlign w:val="center"/>
          </w:tcPr>
          <w:p>
            <w:pPr>
              <w:pStyle w:val="TableHeading"/>
              <w:spacing w:lineRule="auto" w:line="240" w:before="0" w:after="0"/>
              <w:jc w:val="center"/>
              <w:rPr/>
            </w:pPr>
            <w:r>
              <w:rPr>
                <w:b/>
                <w:color w:val="FFFFFF"/>
                <w:sz w:val="16"/>
              </w:rPr>
              <w:t>Paso</w:t>
            </w:r>
          </w:p>
        </w:tc>
        <w:tc>
          <w:tcPr>
            <w:tcW w:w="2409" w:type="dxa"/>
            <w:tcBorders/>
            <w:shd w:fill="C9211E"/>
            <w:vAlign w:val="center"/>
          </w:tcPr>
          <w:p>
            <w:pPr>
              <w:pStyle w:val="TableHeading"/>
              <w:spacing w:lineRule="auto" w:line="240" w:before="0" w:after="0"/>
              <w:jc w:val="center"/>
              <w:rPr/>
            </w:pPr>
            <w:r>
              <w:rPr>
                <w:b/>
                <w:color w:val="FFFFFF"/>
                <w:sz w:val="16"/>
              </w:rPr>
              <w:t>Configuración</w:t>
            </w:r>
          </w:p>
        </w:tc>
        <w:tc>
          <w:tcPr>
            <w:tcW w:w="2409" w:type="dxa"/>
            <w:tcBorders/>
            <w:shd w:fill="C9211E"/>
            <w:vAlign w:val="center"/>
          </w:tcPr>
          <w:p>
            <w:pPr>
              <w:pStyle w:val="TableHeading"/>
              <w:spacing w:lineRule="auto" w:line="240" w:before="0" w:after="0"/>
              <w:jc w:val="center"/>
              <w:rPr/>
            </w:pPr>
            <w:r>
              <w:rPr>
                <w:b/>
                <w:color w:val="FFFFFF"/>
                <w:sz w:val="16"/>
              </w:rPr>
              <w:t>Pregunta principal</w:t>
            </w:r>
          </w:p>
        </w:tc>
        <w:tc>
          <w:tcPr>
            <w:tcW w:w="2408" w:type="dxa"/>
            <w:tcBorders/>
            <w:shd w:fill="C9211E"/>
            <w:vAlign w:val="center"/>
          </w:tcPr>
          <w:p>
            <w:pPr>
              <w:pStyle w:val="TableHeading"/>
              <w:spacing w:lineRule="auto" w:line="240" w:before="0" w:after="0"/>
              <w:jc w:val="center"/>
              <w:rPr/>
            </w:pPr>
            <w:r>
              <w:rPr>
                <w:b/>
                <w:color w:val="FFFFFF"/>
                <w:sz w:val="16"/>
              </w:rPr>
              <w:t>Control de aceptación</w:t>
            </w:r>
          </w:p>
        </w:tc>
      </w:tr>
      <w:tr>
        <w:trPr>
          <w:cantSplit w:val="true"/>
        </w:trPr>
        <w:tc>
          <w:tcPr>
            <w:tcW w:w="2409" w:type="dxa"/>
            <w:tcBorders/>
          </w:tcPr>
          <w:p>
            <w:pPr>
              <w:pStyle w:val="TableContents"/>
              <w:spacing w:lineRule="auto" w:line="240" w:before="0" w:after="0"/>
              <w:rPr/>
            </w:pPr>
            <w:r>
              <w:rPr>
                <w:b/>
                <w:sz w:val="15"/>
              </w:rPr>
              <w:t>1</w:t>
            </w:r>
          </w:p>
        </w:tc>
        <w:tc>
          <w:tcPr>
            <w:tcW w:w="2409" w:type="dxa"/>
            <w:tcBorders/>
          </w:tcPr>
          <w:p>
            <w:pPr>
              <w:pStyle w:val="TableContents"/>
              <w:spacing w:lineRule="auto" w:line="240" w:before="0" w:after="0"/>
              <w:rPr/>
            </w:pPr>
            <w:r>
              <w:rPr>
                <w:sz w:val="15"/>
              </w:rPr>
              <w:t>STRUCT_ONLY</w:t>
            </w:r>
          </w:p>
        </w:tc>
        <w:tc>
          <w:tcPr>
            <w:tcW w:w="2409" w:type="dxa"/>
            <w:tcBorders/>
          </w:tcPr>
          <w:p>
            <w:pPr>
              <w:pStyle w:val="TableContents"/>
              <w:spacing w:lineRule="auto" w:line="240" w:before="0" w:after="0"/>
              <w:rPr/>
            </w:pPr>
            <w:r>
              <w:rPr>
                <w:sz w:val="15"/>
              </w:rPr>
              <w:t>¿La geometría y topología separan patrones sin bioquímica explícita?</w:t>
            </w:r>
          </w:p>
        </w:tc>
        <w:tc>
          <w:tcPr>
            <w:tcW w:w="2408" w:type="dxa"/>
            <w:tcBorders/>
          </w:tcPr>
          <w:p>
            <w:pPr>
              <w:pStyle w:val="TableContents"/>
              <w:spacing w:lineRule="auto" w:line="240" w:before="0" w:after="0"/>
              <w:rPr/>
            </w:pPr>
            <w:r>
              <w:rPr>
                <w:sz w:val="15"/>
              </w:rPr>
              <w:t>Mantener is_mutation; ausencia de shortcut por tamaño/calidad.</w:t>
            </w:r>
          </w:p>
        </w:tc>
      </w:tr>
      <w:tr>
        <w:trPr>
          <w:cantSplit w:val="true"/>
        </w:trPr>
        <w:tc>
          <w:tcPr>
            <w:tcW w:w="2409" w:type="dxa"/>
            <w:tcBorders/>
            <w:shd w:fill="F2F2F2"/>
          </w:tcPr>
          <w:p>
            <w:pPr>
              <w:pStyle w:val="TableContents"/>
              <w:spacing w:lineRule="auto" w:line="240" w:before="0" w:after="0"/>
              <w:rPr/>
            </w:pPr>
            <w:r>
              <w:rPr>
                <w:b/>
                <w:sz w:val="15"/>
              </w:rPr>
              <w:t>2</w:t>
            </w:r>
          </w:p>
        </w:tc>
        <w:tc>
          <w:tcPr>
            <w:tcW w:w="2409" w:type="dxa"/>
            <w:tcBorders/>
            <w:shd w:fill="F2F2F2"/>
          </w:tcPr>
          <w:p>
            <w:pPr>
              <w:pStyle w:val="TableContents"/>
              <w:spacing w:lineRule="auto" w:line="240" w:before="0" w:after="0"/>
              <w:rPr/>
            </w:pPr>
            <w:r>
              <w:rPr>
                <w:sz w:val="15"/>
              </w:rPr>
              <w:t>BIOCHEM_NONSTRUCT_ONLY</w:t>
            </w:r>
          </w:p>
        </w:tc>
        <w:tc>
          <w:tcPr>
            <w:tcW w:w="2409" w:type="dxa"/>
            <w:tcBorders/>
            <w:shd w:fill="F2F2F2"/>
          </w:tcPr>
          <w:p>
            <w:pPr>
              <w:pStyle w:val="TableContents"/>
              <w:spacing w:lineRule="auto" w:line="240" w:before="0" w:after="0"/>
              <w:rPr/>
            </w:pPr>
            <w:r>
              <w:rPr>
                <w:sz w:val="15"/>
              </w:rPr>
              <w:t>¿La sustitución bioquímica organiza el espacio sin estructura?</w:t>
            </w:r>
          </w:p>
        </w:tc>
        <w:tc>
          <w:tcPr>
            <w:tcW w:w="2408" w:type="dxa"/>
            <w:tcBorders/>
            <w:shd w:fill="F2F2F2"/>
          </w:tcPr>
          <w:p>
            <w:pPr>
              <w:pStyle w:val="TableContents"/>
              <w:spacing w:lineRule="auto" w:line="240" w:before="0" w:after="0"/>
              <w:rPr/>
            </w:pPr>
            <w:r>
              <w:rPr>
                <w:sz w:val="15"/>
              </w:rPr>
              <w:t>Comparar con baseline tabular.</w:t>
            </w:r>
          </w:p>
        </w:tc>
      </w:tr>
      <w:tr>
        <w:trPr>
          <w:cantSplit w:val="true"/>
        </w:trPr>
        <w:tc>
          <w:tcPr>
            <w:tcW w:w="2409" w:type="dxa"/>
            <w:tcBorders/>
          </w:tcPr>
          <w:p>
            <w:pPr>
              <w:pStyle w:val="TableContents"/>
              <w:spacing w:lineRule="auto" w:line="240" w:before="0" w:after="0"/>
              <w:rPr/>
            </w:pPr>
            <w:r>
              <w:rPr>
                <w:b/>
                <w:sz w:val="15"/>
              </w:rPr>
              <w:t>3</w:t>
            </w:r>
          </w:p>
        </w:tc>
        <w:tc>
          <w:tcPr>
            <w:tcW w:w="2409" w:type="dxa"/>
            <w:tcBorders/>
          </w:tcPr>
          <w:p>
            <w:pPr>
              <w:pStyle w:val="TableContents"/>
              <w:spacing w:lineRule="auto" w:line="240" w:before="0" w:after="0"/>
              <w:rPr/>
            </w:pPr>
            <w:r>
              <w:rPr>
                <w:sz w:val="15"/>
              </w:rPr>
              <w:t>DELTA_BASELINE</w:t>
            </w:r>
          </w:p>
        </w:tc>
        <w:tc>
          <w:tcPr>
            <w:tcW w:w="2409" w:type="dxa"/>
            <w:tcBorders/>
          </w:tcPr>
          <w:p>
            <w:pPr>
              <w:pStyle w:val="TableContents"/>
              <w:spacing w:lineRule="auto" w:line="240" w:before="0" w:after="0"/>
              <w:rPr/>
            </w:pPr>
            <w:r>
              <w:rPr>
                <w:sz w:val="15"/>
              </w:rPr>
              <w:t>¿Las diferencias Mut–WT diseñadas son suficientes?</w:t>
            </w:r>
          </w:p>
        </w:tc>
        <w:tc>
          <w:tcPr>
            <w:tcW w:w="2408" w:type="dxa"/>
            <w:tcBorders/>
          </w:tcPr>
          <w:p>
            <w:pPr>
              <w:pStyle w:val="TextBody"/>
              <w:spacing w:lineRule="auto" w:line="240" w:before="0" w:after="0"/>
              <w:rPr/>
            </w:pPr>
            <w:r>
              <w:rPr>
                <w:b w:val="false"/>
                <w:sz w:val="15"/>
              </w:rPr>
              <w:t>Comparar diff_* frente a r_delta y frente a z_delta entrenado; auditar MLP_delta.</w:t>
            </w:r>
          </w:p>
        </w:tc>
      </w:tr>
      <w:tr>
        <w:trPr>
          <w:cantSplit w:val="true"/>
        </w:trPr>
        <w:tc>
          <w:tcPr>
            <w:tcW w:w="2409" w:type="dxa"/>
            <w:tcBorders/>
            <w:shd w:fill="F2F2F2"/>
          </w:tcPr>
          <w:p>
            <w:pPr>
              <w:pStyle w:val="TableContents"/>
              <w:spacing w:lineRule="auto" w:line="240" w:before="0" w:after="0"/>
              <w:rPr/>
            </w:pPr>
            <w:r>
              <w:rPr>
                <w:b/>
                <w:sz w:val="15"/>
              </w:rPr>
              <w:t>4</w:t>
            </w:r>
          </w:p>
        </w:tc>
        <w:tc>
          <w:tcPr>
            <w:tcW w:w="2409" w:type="dxa"/>
            <w:tcBorders/>
            <w:shd w:fill="F2F2F2"/>
          </w:tcPr>
          <w:p>
            <w:pPr>
              <w:pStyle w:val="TableContents"/>
              <w:spacing w:lineRule="auto" w:line="240" w:before="0" w:after="0"/>
              <w:rPr/>
            </w:pPr>
            <w:r>
              <w:rPr>
                <w:sz w:val="15"/>
              </w:rPr>
              <w:t>STRUCT + BIOCHEM</w:t>
            </w:r>
          </w:p>
        </w:tc>
        <w:tc>
          <w:tcPr>
            <w:tcW w:w="2409" w:type="dxa"/>
            <w:tcBorders/>
            <w:shd w:fill="F2F2F2"/>
          </w:tcPr>
          <w:p>
            <w:pPr>
              <w:pStyle w:val="TableContents"/>
              <w:spacing w:lineRule="auto" w:line="240" w:before="0" w:after="0"/>
              <w:rPr/>
            </w:pPr>
            <w:r>
              <w:rPr>
                <w:sz w:val="15"/>
              </w:rPr>
              <w:t>¿Ambos canales son complementarios?</w:t>
            </w:r>
          </w:p>
        </w:tc>
        <w:tc>
          <w:tcPr>
            <w:tcW w:w="2408" w:type="dxa"/>
            <w:tcBorders/>
            <w:shd w:fill="F2F2F2"/>
          </w:tcPr>
          <w:p>
            <w:pPr>
              <w:pStyle w:val="TableContents"/>
              <w:spacing w:lineRule="auto" w:line="240" w:before="0" w:after="0"/>
              <w:rPr/>
            </w:pPr>
            <w:r>
              <w:rPr>
                <w:sz w:val="15"/>
              </w:rPr>
              <w:t>Mejora reproducible en seeds y enriquecimiento.</w:t>
            </w:r>
          </w:p>
        </w:tc>
      </w:tr>
      <w:tr>
        <w:trPr>
          <w:cantSplit w:val="true"/>
        </w:trPr>
        <w:tc>
          <w:tcPr>
            <w:tcW w:w="2409" w:type="dxa"/>
            <w:tcBorders/>
          </w:tcPr>
          <w:p>
            <w:pPr>
              <w:pStyle w:val="TableContents"/>
              <w:spacing w:lineRule="auto" w:line="240" w:before="0" w:after="0"/>
              <w:rPr/>
            </w:pPr>
            <w:r>
              <w:rPr>
                <w:b/>
                <w:sz w:val="15"/>
              </w:rPr>
              <w:t>5</w:t>
            </w:r>
          </w:p>
        </w:tc>
        <w:tc>
          <w:tcPr>
            <w:tcW w:w="2409" w:type="dxa"/>
            <w:tcBorders/>
          </w:tcPr>
          <w:p>
            <w:pPr>
              <w:pStyle w:val="TableContents"/>
              <w:spacing w:lineRule="auto" w:line="240" w:before="0" w:after="0"/>
              <w:rPr/>
            </w:pPr>
            <w:r>
              <w:rPr>
                <w:sz w:val="15"/>
              </w:rPr>
              <w:t>STRUCT + BIOCHEM + DELTA</w:t>
            </w:r>
          </w:p>
        </w:tc>
        <w:tc>
          <w:tcPr>
            <w:tcW w:w="2409" w:type="dxa"/>
            <w:tcBorders/>
          </w:tcPr>
          <w:p>
            <w:pPr>
              <w:pStyle w:val="TableContents"/>
              <w:spacing w:lineRule="auto" w:line="240" w:before="0" w:after="0"/>
              <w:rPr/>
            </w:pPr>
            <w:r>
              <w:rPr>
                <w:sz w:val="15"/>
              </w:rPr>
              <w:t>¿La comparación relacional añade información?</w:t>
            </w:r>
          </w:p>
        </w:tc>
        <w:tc>
          <w:tcPr>
            <w:tcW w:w="2408" w:type="dxa"/>
            <w:tcBorders/>
          </w:tcPr>
          <w:p>
            <w:pPr>
              <w:pStyle w:val="TextBody"/>
              <w:spacing w:lineRule="auto" w:line="240" w:before="0" w:after="0"/>
              <w:rPr/>
            </w:pPr>
            <w:r>
              <w:rPr>
                <w:b w:val="false"/>
                <w:sz w:val="15"/>
              </w:rPr>
              <w:t>h_mut vs r_delta vs z_delta entrenado vs concatenaciones.</w:t>
            </w:r>
          </w:p>
        </w:tc>
      </w:tr>
      <w:tr>
        <w:trPr>
          <w:cantSplit w:val="true"/>
        </w:trPr>
        <w:tc>
          <w:tcPr>
            <w:tcW w:w="2409" w:type="dxa"/>
            <w:tcBorders/>
            <w:shd w:fill="F2F2F2"/>
          </w:tcPr>
          <w:p>
            <w:pPr>
              <w:pStyle w:val="TableContents"/>
              <w:spacing w:lineRule="auto" w:line="240" w:before="0" w:after="0"/>
              <w:rPr/>
            </w:pPr>
            <w:r>
              <w:rPr>
                <w:b/>
                <w:sz w:val="15"/>
              </w:rPr>
              <w:t>6</w:t>
            </w:r>
          </w:p>
        </w:tc>
        <w:tc>
          <w:tcPr>
            <w:tcW w:w="2409" w:type="dxa"/>
            <w:tcBorders/>
            <w:shd w:fill="F2F2F2"/>
          </w:tcPr>
          <w:p>
            <w:pPr>
              <w:pStyle w:val="TableContents"/>
              <w:spacing w:lineRule="auto" w:line="240" w:before="0" w:after="0"/>
              <w:rPr/>
            </w:pPr>
            <w:r>
              <w:rPr>
                <w:sz w:val="15"/>
              </w:rPr>
              <w:t>+ DOMAIN</w:t>
            </w:r>
          </w:p>
        </w:tc>
        <w:tc>
          <w:tcPr>
            <w:tcW w:w="2409" w:type="dxa"/>
            <w:tcBorders/>
            <w:shd w:fill="F2F2F2"/>
          </w:tcPr>
          <w:p>
            <w:pPr>
              <w:pStyle w:val="TableContents"/>
              <w:spacing w:lineRule="auto" w:line="240" w:before="0" w:after="0"/>
              <w:rPr/>
            </w:pPr>
            <w:r>
              <w:rPr>
                <w:sz w:val="15"/>
              </w:rPr>
              <w:t>¿El contexto funcional mejora la interpretación?</w:t>
            </w:r>
          </w:p>
        </w:tc>
        <w:tc>
          <w:tcPr>
            <w:tcW w:w="2408" w:type="dxa"/>
            <w:tcBorders/>
            <w:shd w:fill="F2F2F2"/>
          </w:tcPr>
          <w:p>
            <w:pPr>
              <w:pStyle w:val="TableContents"/>
              <w:spacing w:lineRule="auto" w:line="240" w:before="0" w:after="0"/>
              <w:rPr/>
            </w:pPr>
            <w:r>
              <w:rPr>
                <w:sz w:val="15"/>
              </w:rPr>
              <w:t>Evitar cluster=dominio.</w:t>
            </w:r>
          </w:p>
        </w:tc>
      </w:tr>
      <w:tr>
        <w:trPr>
          <w:cantSplit w:val="true"/>
        </w:trPr>
        <w:tc>
          <w:tcPr>
            <w:tcW w:w="2409" w:type="dxa"/>
            <w:tcBorders/>
          </w:tcPr>
          <w:p>
            <w:pPr>
              <w:pStyle w:val="TableContents"/>
              <w:spacing w:lineRule="auto" w:line="240" w:before="0" w:after="0"/>
              <w:rPr/>
            </w:pPr>
            <w:r>
              <w:rPr>
                <w:b/>
                <w:sz w:val="15"/>
              </w:rPr>
              <w:t>7</w:t>
            </w:r>
          </w:p>
        </w:tc>
        <w:tc>
          <w:tcPr>
            <w:tcW w:w="2409" w:type="dxa"/>
            <w:tcBorders/>
          </w:tcPr>
          <w:p>
            <w:pPr>
              <w:pStyle w:val="TableContents"/>
              <w:spacing w:lineRule="auto" w:line="240" w:before="0" w:after="0"/>
              <w:rPr/>
            </w:pPr>
            <w:r>
              <w:rPr>
                <w:sz w:val="15"/>
              </w:rPr>
              <w:t>+ SHELLS</w:t>
            </w:r>
          </w:p>
        </w:tc>
        <w:tc>
          <w:tcPr>
            <w:tcW w:w="2409" w:type="dxa"/>
            <w:tcBorders/>
          </w:tcPr>
          <w:p>
            <w:pPr>
              <w:pStyle w:val="TableContents"/>
              <w:spacing w:lineRule="auto" w:line="240" w:before="0" w:after="0"/>
              <w:rPr/>
            </w:pPr>
            <w:r>
              <w:rPr>
                <w:sz w:val="15"/>
              </w:rPr>
              <w:t>¿La propagación multiescala aporta señal?</w:t>
            </w:r>
          </w:p>
        </w:tc>
        <w:tc>
          <w:tcPr>
            <w:tcW w:w="2408" w:type="dxa"/>
            <w:tcBorders/>
          </w:tcPr>
          <w:p>
            <w:pPr>
              <w:pStyle w:val="TableContents"/>
              <w:spacing w:lineRule="auto" w:line="240" w:before="0" w:after="0"/>
              <w:rPr/>
            </w:pPr>
            <w:r>
              <w:rPr>
                <w:sz w:val="15"/>
              </w:rPr>
              <w:t>Comparar radios y redundancia.</w:t>
            </w:r>
          </w:p>
        </w:tc>
      </w:tr>
      <w:tr>
        <w:trPr>
          <w:cantSplit w:val="true"/>
        </w:trPr>
        <w:tc>
          <w:tcPr>
            <w:tcW w:w="2409" w:type="dxa"/>
            <w:tcBorders/>
            <w:shd w:fill="F2F2F2"/>
          </w:tcPr>
          <w:p>
            <w:pPr>
              <w:pStyle w:val="TableContents"/>
              <w:spacing w:lineRule="auto" w:line="240" w:before="0" w:after="0"/>
              <w:rPr/>
            </w:pPr>
            <w:r>
              <w:rPr>
                <w:b/>
                <w:sz w:val="15"/>
              </w:rPr>
              <w:t>8</w:t>
            </w:r>
          </w:p>
        </w:tc>
        <w:tc>
          <w:tcPr>
            <w:tcW w:w="2409" w:type="dxa"/>
            <w:tcBorders/>
            <w:shd w:fill="F2F2F2"/>
          </w:tcPr>
          <w:p>
            <w:pPr>
              <w:pStyle w:val="TableContents"/>
              <w:spacing w:lineRule="auto" w:line="240" w:before="0" w:after="0"/>
              <w:rPr/>
            </w:pPr>
            <w:r>
              <w:rPr>
                <w:sz w:val="15"/>
              </w:rPr>
              <w:t>+ NETWORK</w:t>
            </w:r>
          </w:p>
        </w:tc>
        <w:tc>
          <w:tcPr>
            <w:tcW w:w="2409" w:type="dxa"/>
            <w:tcBorders/>
            <w:shd w:fill="F2F2F2"/>
          </w:tcPr>
          <w:p>
            <w:pPr>
              <w:pStyle w:val="TableContents"/>
              <w:spacing w:lineRule="auto" w:line="240" w:before="0" w:after="0"/>
              <w:rPr/>
            </w:pPr>
            <w:r>
              <w:rPr>
                <w:sz w:val="15"/>
              </w:rPr>
              <w:t>¿La comunicación estructural añade mecanismos?</w:t>
            </w:r>
          </w:p>
        </w:tc>
        <w:tc>
          <w:tcPr>
            <w:tcW w:w="2408" w:type="dxa"/>
            <w:tcBorders/>
            <w:shd w:fill="F2F2F2"/>
          </w:tcPr>
          <w:p>
            <w:pPr>
              <w:pStyle w:val="TableContents"/>
              <w:spacing w:lineRule="auto" w:line="240" w:before="0" w:after="0"/>
              <w:rPr/>
            </w:pPr>
            <w:r>
              <w:rPr>
                <w:sz w:val="15"/>
              </w:rPr>
              <w:t>Normalizar por tamaño y densidad.</w:t>
            </w:r>
          </w:p>
        </w:tc>
      </w:tr>
      <w:tr>
        <w:trPr>
          <w:cantSplit w:val="true"/>
        </w:trPr>
        <w:tc>
          <w:tcPr>
            <w:tcW w:w="2409" w:type="dxa"/>
            <w:tcBorders/>
          </w:tcPr>
          <w:p>
            <w:pPr>
              <w:pStyle w:val="TableContents"/>
              <w:spacing w:lineRule="auto" w:line="240" w:before="0" w:after="0"/>
              <w:rPr/>
            </w:pPr>
            <w:r>
              <w:rPr>
                <w:b/>
                <w:sz w:val="15"/>
              </w:rPr>
              <w:t>9</w:t>
            </w:r>
          </w:p>
        </w:tc>
        <w:tc>
          <w:tcPr>
            <w:tcW w:w="2409" w:type="dxa"/>
            <w:tcBorders/>
          </w:tcPr>
          <w:p>
            <w:pPr>
              <w:pStyle w:val="TableContents"/>
              <w:spacing w:lineRule="auto" w:line="240" w:before="0" w:after="0"/>
              <w:rPr/>
            </w:pPr>
            <w:r>
              <w:rPr>
                <w:sz w:val="15"/>
              </w:rPr>
              <w:t>+ ESM/LLR</w:t>
            </w:r>
          </w:p>
        </w:tc>
        <w:tc>
          <w:tcPr>
            <w:tcW w:w="2409" w:type="dxa"/>
            <w:tcBorders/>
          </w:tcPr>
          <w:p>
            <w:pPr>
              <w:pStyle w:val="TableContents"/>
              <w:spacing w:lineRule="auto" w:line="240" w:before="0" w:after="0"/>
              <w:rPr/>
            </w:pPr>
            <w:r>
              <w:rPr>
                <w:sz w:val="15"/>
              </w:rPr>
              <w:t>¿La secuencia complementa la estructura?</w:t>
            </w:r>
          </w:p>
        </w:tc>
        <w:tc>
          <w:tcPr>
            <w:tcW w:w="2408" w:type="dxa"/>
            <w:tcBorders/>
          </w:tcPr>
          <w:p>
            <w:pPr>
              <w:pStyle w:val="TableContents"/>
              <w:spacing w:lineRule="auto" w:line="240" w:before="0" w:after="0"/>
              <w:rPr/>
            </w:pPr>
            <w:r>
              <w:rPr>
                <w:sz w:val="15"/>
              </w:rPr>
              <w:t>ESM-only vs estructura vs fusión.</w:t>
            </w:r>
          </w:p>
        </w:tc>
      </w:tr>
      <w:tr>
        <w:trPr>
          <w:cantSplit w:val="true"/>
        </w:trPr>
        <w:tc>
          <w:tcPr>
            <w:tcW w:w="2409" w:type="dxa"/>
            <w:tcBorders/>
            <w:shd w:fill="F2F2F2"/>
          </w:tcPr>
          <w:p>
            <w:pPr>
              <w:pStyle w:val="TableContents"/>
              <w:spacing w:lineRule="auto" w:line="240" w:before="0" w:after="0"/>
              <w:rPr/>
            </w:pPr>
            <w:r>
              <w:rPr>
                <w:b/>
                <w:sz w:val="15"/>
              </w:rPr>
              <w:t>10</w:t>
            </w:r>
          </w:p>
        </w:tc>
        <w:tc>
          <w:tcPr>
            <w:tcW w:w="2409" w:type="dxa"/>
            <w:tcBorders/>
            <w:shd w:fill="F2F2F2"/>
          </w:tcPr>
          <w:p>
            <w:pPr>
              <w:pStyle w:val="TableContents"/>
              <w:spacing w:lineRule="auto" w:line="240" w:before="0" w:after="0"/>
              <w:rPr/>
            </w:pPr>
            <w:r>
              <w:rPr>
                <w:sz w:val="15"/>
              </w:rPr>
              <w:t>+ ENERGY</w:t>
            </w:r>
          </w:p>
        </w:tc>
        <w:tc>
          <w:tcPr>
            <w:tcW w:w="2409" w:type="dxa"/>
            <w:tcBorders/>
            <w:shd w:fill="F2F2F2"/>
          </w:tcPr>
          <w:p>
            <w:pPr>
              <w:pStyle w:val="TableContents"/>
              <w:spacing w:lineRule="auto" w:line="240" w:before="0" w:after="0"/>
              <w:rPr/>
            </w:pPr>
            <w:r>
              <w:rPr>
                <w:sz w:val="15"/>
              </w:rPr>
              <w:t>¿La energía añade señal no redundante?</w:t>
            </w:r>
          </w:p>
        </w:tc>
        <w:tc>
          <w:tcPr>
            <w:tcW w:w="2408" w:type="dxa"/>
            <w:tcBorders/>
            <w:shd w:fill="F2F2F2"/>
          </w:tcPr>
          <w:p>
            <w:pPr>
              <w:pStyle w:val="TableContents"/>
              <w:spacing w:lineRule="auto" w:line="240" w:before="0" w:after="0"/>
              <w:rPr/>
            </w:pPr>
            <w:r>
              <w:rPr>
                <w:sz w:val="15"/>
              </w:rPr>
              <w:t>Con/sin energía y energía permutada.</w:t>
            </w:r>
          </w:p>
        </w:tc>
      </w:tr>
    </w:tbl>
    <w:p>
      <w:pPr>
        <w:pStyle w:val="TextBody"/>
        <w:widowControl/>
        <w:spacing w:before="0" w:after="20"/>
        <w:rPr/>
      </w:pPr>
      <w:r>
        <w:rPr/>
      </w:r>
    </w:p>
    <w:p>
      <w:pPr>
        <w:pStyle w:val="Heading3"/>
        <w:keepNext w:val="true"/>
        <w:widowControl/>
        <w:rPr/>
      </w:pPr>
      <w:r>
        <w:rPr>
          <w:lang w:val="es-ES"/>
        </w:rPr>
        <w:t>11.1. Controles arquitectónicos y de entrenamiento</w:t>
      </w:r>
    </w:p>
    <w:p>
      <w:pPr>
        <w:pStyle w:val="TextBody"/>
        <w:widowControl/>
        <w:spacing w:before="0" w:after="50"/>
        <w:ind w:left="312" w:hanging="198"/>
        <w:rPr/>
      </w:pPr>
      <w:r>
        <w:rPr/>
        <w:t xml:space="preserve">• </w:t>
      </w:r>
      <w:r>
        <w:rPr/>
        <w:t>WT-only, Mut-only, Mut+WT, Mut+WT+r_delta y Mut+WT+z_delta entrenado.</w:t>
      </w:r>
    </w:p>
    <w:p>
      <w:pPr>
        <w:pStyle w:val="TextBody"/>
        <w:widowControl/>
        <w:spacing w:before="0" w:after="50"/>
        <w:ind w:left="312" w:hanging="198"/>
        <w:rPr/>
      </w:pPr>
      <w:r>
        <w:rPr/>
        <w:t xml:space="preserve">• </w:t>
      </w:r>
      <w:r>
        <w:rPr/>
        <w:t>lambda_wt=0, margen mínimo, orden relativo, tarea predictiva Mut–WT y WT como positivo fuerte de control.</w:t>
      </w:r>
    </w:p>
    <w:p>
      <w:pPr>
        <w:pStyle w:val="TextBody"/>
        <w:widowControl/>
        <w:spacing w:before="0" w:after="50"/>
        <w:ind w:left="312" w:hanging="198"/>
        <w:rPr/>
      </w:pPr>
      <w:r>
        <w:rPr/>
        <w:t xml:space="preserve">• </w:t>
      </w:r>
      <w:r>
        <w:rPr/>
        <w:t>NT-Xent estándar frente a máscara por posición, máscara estructural dura y máscara estructural ponderada; registrar negativos válidos por ancla.</w:t>
      </w:r>
    </w:p>
    <w:p>
      <w:pPr>
        <w:pStyle w:val="TextBody"/>
        <w:widowControl/>
        <w:spacing w:before="0" w:after="50"/>
        <w:ind w:left="312" w:hanging="198"/>
        <w:rPr/>
      </w:pPr>
      <w:r>
        <w:rPr>
          <w:color w:val="C9211E"/>
          <w:lang w:val="es-ES"/>
        </w:rPr>
        <w:t xml:space="preserve">• </w:t>
      </w:r>
      <w:r>
        <w:rPr>
          <w:lang w:val="es-ES"/>
        </w:rPr>
        <w:t>SimCLR frente a VICReg o Barlow Twins.</w:t>
      </w:r>
    </w:p>
    <w:p>
      <w:pPr>
        <w:pStyle w:val="TextBody"/>
        <w:widowControl/>
        <w:spacing w:before="0" w:after="50"/>
        <w:ind w:left="312" w:hanging="198"/>
        <w:rPr/>
      </w:pPr>
      <w:r>
        <w:rPr>
          <w:color w:val="C9211E"/>
          <w:lang w:val="es-ES"/>
        </w:rPr>
        <w:t xml:space="preserve">• </w:t>
      </w:r>
      <w:r>
        <w:rPr>
          <w:lang w:val="es-ES"/>
        </w:rPr>
        <w:t>SimCLR frente a SimCLR+reconstrucción enmascarada.</w:t>
      </w:r>
    </w:p>
    <w:p>
      <w:pPr>
        <w:pStyle w:val="TextBody"/>
        <w:widowControl/>
        <w:spacing w:before="0" w:after="50"/>
        <w:ind w:left="312" w:hanging="198"/>
        <w:rPr/>
      </w:pPr>
      <w:r>
        <w:rPr/>
        <w:t xml:space="preserve">• </w:t>
      </w:r>
      <w:r>
        <w:rPr/>
        <w:t>h_encoder frente a z_bio y z_instance; r_delta frente a z_delta entrenado.</w:t>
      </w:r>
    </w:p>
    <w:p>
      <w:pPr>
        <w:pStyle w:val="TextBody"/>
        <w:rPr/>
      </w:pPr>
      <w:r>
        <w:rPr/>
        <w:t xml:space="preserve">• </w:t>
      </w:r>
      <w:r>
        <w:rPr/>
        <w:t>Concatenación+MLP_fusion frente a suma, gating y atención; ablar cada bloque de pooling.</w:t>
      </w:r>
    </w:p>
    <w:p>
      <w:pPr>
        <w:pStyle w:val="TextBody"/>
        <w:widowControl/>
        <w:spacing w:before="0" w:after="50"/>
        <w:ind w:left="312" w:hanging="198"/>
        <w:rPr/>
      </w:pPr>
      <w:r>
        <w:rPr>
          <w:color w:val="C9211E"/>
          <w:lang w:val="es-ES"/>
        </w:rPr>
        <w:t xml:space="preserve">• </w:t>
      </w:r>
      <w:r>
        <w:rPr>
          <w:lang w:val="es-ES"/>
        </w:rPr>
        <w:t>Magnitud severity frente a mechanism_direction.</w:t>
      </w:r>
    </w:p>
    <w:p>
      <w:pPr>
        <w:pStyle w:val="TextBody"/>
        <w:widowControl/>
        <w:spacing w:before="0" w:after="50"/>
        <w:ind w:left="312" w:hanging="198"/>
        <w:rPr/>
      </w:pPr>
      <w:r>
        <w:rPr>
          <w:color w:val="C9211E"/>
          <w:lang w:val="es-ES"/>
        </w:rPr>
        <w:t xml:space="preserve">• </w:t>
      </w:r>
      <w:r>
        <w:rPr>
          <w:lang w:val="es-ES"/>
        </w:rPr>
        <w:t>Calidad estructural como máscara/peso frente a input directo.</w:t>
      </w:r>
    </w:p>
    <w:p>
      <w:pPr>
        <w:pStyle w:val="TextBody"/>
        <w:widowControl/>
        <w:spacing w:before="0" w:after="50"/>
        <w:ind w:left="312" w:hanging="198"/>
        <w:rPr/>
      </w:pPr>
      <w:r>
        <w:rPr>
          <w:color w:val="C9211E"/>
          <w:lang w:val="es-ES"/>
        </w:rPr>
        <w:t xml:space="preserve">• </w:t>
      </w:r>
      <w:r>
        <w:rPr>
          <w:lang w:val="es-ES"/>
        </w:rPr>
        <w:t>NNConv base frente a rama mutation-centric.</w:t>
      </w:r>
    </w:p>
    <w:p>
      <w:pPr>
        <w:pStyle w:val="TextBody"/>
        <w:rPr/>
      </w:pPr>
      <w:r>
        <w:rPr/>
        <w:t xml:space="preserve">• </w:t>
      </w:r>
      <w:r>
        <w:rPr/>
        <w:t>Estructura estática frente a estructura estática + ANM/GNM y frente a estructura estática + dinámica + comunicación.</w:t>
      </w:r>
    </w:p>
    <w:p>
      <w:pPr>
        <w:pStyle w:val="Heading3"/>
        <w:keepNext w:val="true"/>
        <w:widowControl/>
        <w:rPr/>
      </w:pPr>
      <w:r>
        <w:rPr>
          <w:b w:val="false"/>
          <w:i w:val="false"/>
          <w:lang w:val="es-ES"/>
        </w:rPr>
        <w:t>12. Flujo de trabajo integrado actualizado</w:t>
      </w:r>
    </w:p>
    <w:p>
      <w:pPr>
        <w:pStyle w:val="TextBody"/>
        <w:numPr>
          <w:ilvl w:val="0"/>
          <w:numId w:val="17"/>
        </w:numPr>
        <w:tabs>
          <w:tab w:val="clear" w:pos="709"/>
          <w:tab w:val="left" w:pos="0" w:leader="none"/>
        </w:tabs>
        <w:spacing w:before="0" w:after="0"/>
        <w:ind w:left="707" w:hanging="283"/>
        <w:rPr/>
      </w:pPr>
      <w:r>
        <w:rPr/>
        <w:t>Auditar PDB, HDF5 y correspondencia de residuos Mut–WT.</w:t>
      </w:r>
    </w:p>
    <w:p>
      <w:pPr>
        <w:pStyle w:val="TextBody"/>
        <w:numPr>
          <w:ilvl w:val="0"/>
          <w:numId w:val="17"/>
        </w:numPr>
        <w:tabs>
          <w:tab w:val="clear" w:pos="709"/>
          <w:tab w:val="left" w:pos="0" w:leader="none"/>
        </w:tabs>
        <w:spacing w:before="0" w:after="0"/>
        <w:ind w:left="707" w:hanging="283"/>
        <w:rPr/>
      </w:pPr>
      <w:r>
        <w:rPr/>
        <w:t>Ejecutar la auditoría de calidad estructural, cobertura, residuos ausentes, aristas comparables y geometría.</w:t>
      </w:r>
    </w:p>
    <w:p>
      <w:pPr>
        <w:pStyle w:val="TextBody"/>
        <w:numPr>
          <w:ilvl w:val="0"/>
          <w:numId w:val="17"/>
        </w:numPr>
        <w:tabs>
          <w:tab w:val="clear" w:pos="709"/>
          <w:tab w:val="left" w:pos="0" w:leader="none"/>
        </w:tabs>
        <w:bidi w:val="0"/>
        <w:spacing w:before="0" w:after="0"/>
        <w:ind w:left="707" w:hanging="283"/>
        <w:rPr/>
      </w:pPr>
      <w:r>
        <w:rPr/>
        <w:t xml:space="preserve">Definir de manera cerrada los grupos </w:t>
      </w:r>
      <w:r>
        <w:rPr>
          <w:rStyle w:val="SourceText"/>
        </w:rPr>
        <w:t>diff_bioq</w:t>
      </w:r>
      <w:r>
        <w:rPr/>
        <w:t xml:space="preserve">, </w:t>
      </w:r>
      <w:r>
        <w:rPr>
          <w:rStyle w:val="SourceText"/>
        </w:rPr>
        <w:t>diff_struct_node</w:t>
      </w:r>
      <w:r>
        <w:rPr/>
        <w:t xml:space="preserve">, </w:t>
      </w:r>
      <w:r>
        <w:rPr>
          <w:rStyle w:val="SourceText"/>
        </w:rPr>
        <w:t>delta_shells</w:t>
      </w:r>
      <w:r>
        <w:rPr/>
        <w:t xml:space="preserve"> y </w:t>
      </w:r>
      <w:r>
        <w:rPr>
          <w:rStyle w:val="SourceText"/>
        </w:rPr>
        <w:t>delta_edges</w:t>
      </w:r>
      <w:r>
        <w:rPr/>
        <w:t>.</w:t>
      </w:r>
    </w:p>
    <w:p>
      <w:pPr>
        <w:pStyle w:val="TextBody"/>
        <w:numPr>
          <w:ilvl w:val="0"/>
          <w:numId w:val="17"/>
        </w:numPr>
        <w:tabs>
          <w:tab w:val="clear" w:pos="709"/>
          <w:tab w:val="left" w:pos="0" w:leader="none"/>
        </w:tabs>
        <w:bidi w:val="0"/>
        <w:spacing w:before="0" w:after="0"/>
        <w:ind w:left="707" w:hanging="283"/>
        <w:rPr/>
      </w:pPr>
      <w:r>
        <w:rPr/>
        <w:t xml:space="preserve">Crear el </w:t>
      </w:r>
      <w:r>
        <w:rPr>
          <w:rStyle w:val="SourceText"/>
        </w:rPr>
        <w:t>run_manifest.json</w:t>
      </w:r>
      <w:r>
        <w:rPr/>
        <w:t xml:space="preserve"> inicial con la configuración completa de datos, arquitectura, pérdidas, módulos activos, split y seeds.</w:t>
      </w:r>
    </w:p>
    <w:p>
      <w:pPr>
        <w:pStyle w:val="TextBody"/>
        <w:numPr>
          <w:ilvl w:val="0"/>
          <w:numId w:val="17"/>
        </w:numPr>
        <w:tabs>
          <w:tab w:val="clear" w:pos="709"/>
          <w:tab w:val="left" w:pos="0" w:leader="none"/>
        </w:tabs>
        <w:spacing w:before="0" w:after="0"/>
        <w:ind w:left="707" w:hanging="283"/>
        <w:rPr/>
      </w:pPr>
      <w:r>
        <w:rPr/>
        <w:t>Construir baselines simples antes del entrenamiento complejo.</w:t>
      </w:r>
    </w:p>
    <w:p>
      <w:pPr>
        <w:pStyle w:val="TextBody"/>
        <w:numPr>
          <w:ilvl w:val="0"/>
          <w:numId w:val="17"/>
        </w:numPr>
        <w:tabs>
          <w:tab w:val="clear" w:pos="709"/>
          <w:tab w:val="left" w:pos="0" w:leader="none"/>
        </w:tabs>
        <w:spacing w:before="0" w:after="0"/>
        <w:ind w:left="707" w:hanging="283"/>
        <w:rPr/>
      </w:pPr>
      <w:r>
        <w:rPr/>
        <w:t>Entrenar el modelo autosupervisado con positivos entre vistas del mismo mutante.</w:t>
      </w:r>
    </w:p>
    <w:p>
      <w:pPr>
        <w:pStyle w:val="TextBody"/>
        <w:numPr>
          <w:ilvl w:val="0"/>
          <w:numId w:val="17"/>
        </w:numPr>
        <w:tabs>
          <w:tab w:val="clear" w:pos="709"/>
          <w:tab w:val="left" w:pos="0" w:leader="none"/>
        </w:tabs>
        <w:bidi w:val="0"/>
        <w:spacing w:before="0" w:after="0"/>
        <w:ind w:left="707" w:hanging="283"/>
        <w:rPr/>
      </w:pPr>
      <w:r>
        <w:rPr/>
        <w:t xml:space="preserve">Cuando se active contraste relacional, utilizar una ruta explícita </w:t>
      </w:r>
      <w:r>
        <w:rPr>
          <w:rStyle w:val="SourceText"/>
        </w:rPr>
        <w:t>r_delta/z_delta → projection_pair</w:t>
      </w:r>
      <w:r>
        <w:rPr/>
        <w:t xml:space="preserve">, sin confundirla con </w:t>
      </w:r>
      <w:r>
        <w:rPr>
          <w:rStyle w:val="SourceText"/>
        </w:rPr>
        <w:t>projection_instance(h_mut)</w:t>
      </w:r>
      <w:r>
        <w:rPr/>
        <w:t>.</w:t>
      </w:r>
    </w:p>
    <w:p>
      <w:pPr>
        <w:pStyle w:val="TextBody"/>
        <w:numPr>
          <w:ilvl w:val="0"/>
          <w:numId w:val="17"/>
        </w:numPr>
        <w:tabs>
          <w:tab w:val="clear" w:pos="709"/>
          <w:tab w:val="left" w:pos="0" w:leader="none"/>
        </w:tabs>
        <w:spacing w:before="0" w:after="0"/>
        <w:ind w:left="707" w:hanging="283"/>
        <w:rPr/>
      </w:pPr>
      <w:r>
        <w:rPr/>
        <w:t>Auditar optimizador, gradientes, cambio de pesos y pérdida asociada de todas las ramas entrenables.</w:t>
      </w:r>
    </w:p>
    <w:p>
      <w:pPr>
        <w:pStyle w:val="TextBody"/>
        <w:numPr>
          <w:ilvl w:val="0"/>
          <w:numId w:val="17"/>
        </w:numPr>
        <w:tabs>
          <w:tab w:val="clear" w:pos="709"/>
          <w:tab w:val="left" w:pos="0" w:leader="none"/>
        </w:tabs>
        <w:bidi w:val="0"/>
        <w:spacing w:before="0" w:after="0"/>
        <w:ind w:left="707" w:hanging="283"/>
        <w:rPr/>
      </w:pPr>
      <w:r>
        <w:rPr/>
        <w:t xml:space="preserve">Exportar </w:t>
      </w:r>
      <w:r>
        <w:rPr>
          <w:rStyle w:val="SourceText"/>
        </w:rPr>
        <w:t>H_mut</w:t>
      </w:r>
      <w:r>
        <w:rPr/>
        <w:t xml:space="preserve"> y </w:t>
      </w:r>
      <w:r>
        <w:rPr>
          <w:rStyle w:val="SourceText"/>
        </w:rPr>
        <w:t>H_WT</w:t>
      </w:r>
      <w:r>
        <w:rPr/>
        <w:t xml:space="preserve"> solo cuando sea necesario para análisis nodales; exportar siempre </w:t>
      </w:r>
      <w:r>
        <w:rPr>
          <w:rStyle w:val="SourceText"/>
        </w:rPr>
        <w:t>h_encoder_mut</w:t>
      </w:r>
      <w:r>
        <w:rPr/>
        <w:t xml:space="preserve">, </w:t>
      </w:r>
      <w:r>
        <w:rPr>
          <w:rStyle w:val="SourceText"/>
        </w:rPr>
        <w:t>h_encoder_wt</w:t>
      </w:r>
      <w:r>
        <w:rPr/>
        <w:t xml:space="preserve">, </w:t>
      </w:r>
      <w:r>
        <w:rPr>
          <w:rStyle w:val="SourceText"/>
        </w:rPr>
        <w:t>z_instance</w:t>
      </w:r>
      <w:r>
        <w:rPr/>
        <w:t xml:space="preserve">, </w:t>
      </w:r>
      <w:r>
        <w:rPr>
          <w:rStyle w:val="SourceText"/>
        </w:rPr>
        <w:t>r_delta</w:t>
      </w:r>
      <w:r>
        <w:rPr/>
        <w:t xml:space="preserve">, </w:t>
      </w:r>
      <w:r>
        <w:rPr>
          <w:rStyle w:val="SourceText"/>
        </w:rPr>
        <w:t>severity</w:t>
      </w:r>
      <w:r>
        <w:rPr/>
        <w:t xml:space="preserve"> y </w:t>
      </w:r>
      <w:r>
        <w:rPr>
          <w:rStyle w:val="SourceText"/>
        </w:rPr>
        <w:t>mechanism_direction</w:t>
      </w:r>
      <w:r>
        <w:rPr/>
        <w:t xml:space="preserve">; exportar </w:t>
      </w:r>
      <w:r>
        <w:rPr>
          <w:rStyle w:val="SourceText"/>
        </w:rPr>
        <w:t>z_bio</w:t>
      </w:r>
      <w:r>
        <w:rPr/>
        <w:t xml:space="preserve"> y </w:t>
      </w:r>
      <w:r>
        <w:rPr>
          <w:rStyle w:val="SourceText"/>
        </w:rPr>
        <w:t>z_delta</w:t>
      </w:r>
      <w:r>
        <w:rPr/>
        <w:t xml:space="preserve"> únicamente cuando estén entrenados y auditados.</w:t>
      </w:r>
    </w:p>
    <w:p>
      <w:pPr>
        <w:pStyle w:val="TextBody"/>
        <w:numPr>
          <w:ilvl w:val="0"/>
          <w:numId w:val="17"/>
        </w:numPr>
        <w:tabs>
          <w:tab w:val="clear" w:pos="709"/>
          <w:tab w:val="left" w:pos="0" w:leader="none"/>
        </w:tabs>
        <w:spacing w:before="0" w:after="0"/>
        <w:ind w:left="707" w:hanging="283"/>
        <w:rPr/>
      </w:pPr>
      <w:r>
        <w:rPr/>
        <w:t>Actualizar el manifiesto con las dimensiones reales, resultados de gradientes, cambio de pesos y artefactos generados.</w:t>
      </w:r>
    </w:p>
    <w:p>
      <w:pPr>
        <w:pStyle w:val="TextBody"/>
        <w:numPr>
          <w:ilvl w:val="0"/>
          <w:numId w:val="17"/>
        </w:numPr>
        <w:tabs>
          <w:tab w:val="clear" w:pos="709"/>
          <w:tab w:val="left" w:pos="0" w:leader="none"/>
        </w:tabs>
        <w:spacing w:before="0" w:after="0"/>
        <w:ind w:left="707" w:hanging="283"/>
        <w:rPr/>
      </w:pPr>
      <w:r>
        <w:rPr/>
        <w:t>Realizar clustering en el espacio original normalizado.</w:t>
      </w:r>
    </w:p>
    <w:p>
      <w:pPr>
        <w:pStyle w:val="TextBody"/>
        <w:numPr>
          <w:ilvl w:val="0"/>
          <w:numId w:val="17"/>
        </w:numPr>
        <w:tabs>
          <w:tab w:val="clear" w:pos="709"/>
          <w:tab w:val="left" w:pos="0" w:leader="none"/>
        </w:tabs>
        <w:spacing w:before="0" w:after="0"/>
        <w:ind w:left="707" w:hanging="283"/>
        <w:rPr/>
      </w:pPr>
      <w:r>
        <w:rPr/>
        <w:t>Registrar en el manifiesto la representación exacta empleada para clustering y todos sus hiperparámetros.</w:t>
      </w:r>
    </w:p>
    <w:p>
      <w:pPr>
        <w:pStyle w:val="TextBody"/>
        <w:numPr>
          <w:ilvl w:val="0"/>
          <w:numId w:val="17"/>
        </w:numPr>
        <w:tabs>
          <w:tab w:val="clear" w:pos="709"/>
          <w:tab w:val="left" w:pos="0" w:leader="none"/>
        </w:tabs>
        <w:spacing w:before="0" w:after="0"/>
        <w:ind w:left="707" w:hanging="283"/>
        <w:rPr/>
      </w:pPr>
      <w:r>
        <w:rPr/>
        <w:t>Evaluar estabilidad por seeds, bootstrap y consenso.</w:t>
      </w:r>
    </w:p>
    <w:p>
      <w:pPr>
        <w:pStyle w:val="TextBody"/>
        <w:numPr>
          <w:ilvl w:val="0"/>
          <w:numId w:val="17"/>
        </w:numPr>
        <w:tabs>
          <w:tab w:val="clear" w:pos="709"/>
          <w:tab w:val="left" w:pos="0" w:leader="none"/>
        </w:tabs>
        <w:spacing w:before="0" w:after="0"/>
        <w:ind w:left="707" w:hanging="283"/>
        <w:rPr/>
      </w:pPr>
      <w:r>
        <w:rPr/>
        <w:t>Ejecutar auditorías anti-shortcut y análisis con confusores retirados o permutados.</w:t>
      </w:r>
    </w:p>
    <w:p>
      <w:pPr>
        <w:pStyle w:val="TextBody"/>
        <w:numPr>
          <w:ilvl w:val="0"/>
          <w:numId w:val="17"/>
        </w:numPr>
        <w:tabs>
          <w:tab w:val="clear" w:pos="709"/>
          <w:tab w:val="left" w:pos="0" w:leader="none"/>
        </w:tabs>
        <w:spacing w:before="0" w:after="0"/>
        <w:ind w:left="707" w:hanging="283"/>
        <w:rPr/>
      </w:pPr>
      <w:r>
        <w:rPr/>
        <w:t>Caracterizar los clusters mediante enriquecimiento mecanístico.</w:t>
      </w:r>
    </w:p>
    <w:p>
      <w:pPr>
        <w:pStyle w:val="TextBody"/>
        <w:numPr>
          <w:ilvl w:val="0"/>
          <w:numId w:val="17"/>
        </w:numPr>
        <w:tabs>
          <w:tab w:val="clear" w:pos="709"/>
          <w:tab w:val="left" w:pos="0" w:leader="none"/>
        </w:tabs>
        <w:spacing w:before="0" w:after="0"/>
        <w:ind w:left="707" w:hanging="283"/>
        <w:rPr/>
      </w:pPr>
      <w:r>
        <w:rPr/>
        <w:t>Comparar con XGBoost/LightGBM y ESM/LLR.</w:t>
      </w:r>
    </w:p>
    <w:p>
      <w:pPr>
        <w:pStyle w:val="TextBody"/>
        <w:numPr>
          <w:ilvl w:val="0"/>
          <w:numId w:val="17"/>
        </w:numPr>
        <w:tabs>
          <w:tab w:val="clear" w:pos="709"/>
          <w:tab w:val="left" w:pos="0" w:leader="none"/>
        </w:tabs>
        <w:spacing w:before="0" w:after="0"/>
        <w:ind w:left="707" w:hanging="283"/>
        <w:rPr/>
      </w:pPr>
      <w:r>
        <w:rPr/>
        <w:t>Seleccionar la arquitectura y el espacio latente según estabilidad, entrenamiento efectivo, reproducibilidad e interpretación.</w:t>
      </w:r>
    </w:p>
    <w:p>
      <w:pPr>
        <w:pStyle w:val="TextBody"/>
        <w:numPr>
          <w:ilvl w:val="0"/>
          <w:numId w:val="17"/>
        </w:numPr>
        <w:tabs>
          <w:tab w:val="clear" w:pos="709"/>
          <w:tab w:val="left" w:pos="0" w:leader="none"/>
        </w:tabs>
        <w:spacing w:before="0" w:after="0"/>
        <w:ind w:left="707" w:hanging="283"/>
        <w:rPr/>
      </w:pPr>
      <w:r>
        <w:rPr/>
        <w:t>Incorporar datos experimentales continuos.</w:t>
      </w:r>
    </w:p>
    <w:p>
      <w:pPr>
        <w:pStyle w:val="TextBody"/>
        <w:numPr>
          <w:ilvl w:val="0"/>
          <w:numId w:val="17"/>
        </w:numPr>
        <w:tabs>
          <w:tab w:val="clear" w:pos="709"/>
          <w:tab w:val="left" w:pos="0" w:leader="none"/>
        </w:tabs>
        <w:spacing w:before="0" w:after="0"/>
        <w:ind w:left="707" w:hanging="283"/>
        <w:rPr/>
      </w:pPr>
      <w:r>
        <w:rPr/>
        <w:t>Entrenar cabezas multitarea o supervisadas con validación estricta.</w:t>
      </w:r>
    </w:p>
    <w:p>
      <w:pPr>
        <w:sectPr>
          <w:type w:val="nextPage"/>
          <w:pgSz w:w="11906" w:h="16838"/>
          <w:pgMar w:left="1020" w:right="1020" w:header="0" w:top="1020" w:footer="0" w:bottom="1020" w:gutter="0"/>
          <w:pgNumType w:fmt="decimal"/>
          <w:formProt w:val="false"/>
          <w:textDirection w:val="lrTb"/>
          <w:docGrid w:type="default" w:linePitch="100" w:charSpace="0"/>
        </w:sectPr>
        <w:pStyle w:val="TextBody"/>
        <w:numPr>
          <w:ilvl w:val="0"/>
          <w:numId w:val="17"/>
        </w:numPr>
        <w:tabs>
          <w:tab w:val="clear" w:pos="709"/>
          <w:tab w:val="left" w:pos="0" w:leader="none"/>
        </w:tabs>
        <w:ind w:left="707" w:hanging="283"/>
        <w:rPr/>
      </w:pPr>
      <w:r>
        <w:rPr/>
        <w:t>Definir y predecir WT-like, LoF y GoF únicamente cuando existan etiquetas experimentales fiables.</w:t>
      </w:r>
    </w:p>
    <w:p>
      <w:pPr>
        <w:pStyle w:val="Heading2"/>
        <w:keepNext w:val="true"/>
        <w:widowControl/>
        <w:rPr/>
      </w:pPr>
      <w:r>
        <w:rPr>
          <w:lang w:val="es-ES"/>
        </w:rPr>
        <w:t>13. Plan priorizado de implementación</w:t>
      </w:r>
    </w:p>
    <w:p>
      <w:pPr>
        <w:pStyle w:val="TextBody"/>
        <w:rPr/>
      </w:pPr>
      <w:r>
        <w:rPr/>
        <w:t>El plan conserva el beneficio, las dependencias, los riesgos, el coste, la ablación y el criterio de aceptación de cada modificación. Ningún módulo se incorporará al modelo seleccionado únicamente porque reduzca la pérdida de entrenamiento; deberá demostrar valor añadido reproducible y superar los controles específicos indicados.</w:t>
      </w:r>
    </w:p>
    <w:p>
      <w:pPr>
        <w:pStyle w:val="Heading3"/>
        <w:keepNext w:val="true"/>
        <w:rPr/>
      </w:pPr>
      <w:r>
        <w:rPr/>
        <w:t>13.1. Prioridad inmediata</w:t>
      </w:r>
    </w:p>
    <w:tbl>
      <w:tblPr>
        <w:tblW w:w="9639" w:type="dxa"/>
        <w:jc w:val="center"/>
        <w:tblInd w:w="0" w:type="dxa"/>
        <w:tblCellMar>
          <w:top w:w="45" w:type="dxa"/>
          <w:left w:w="45" w:type="dxa"/>
          <w:bottom w:w="45" w:type="dxa"/>
          <w:right w:w="45" w:type="dxa"/>
        </w:tblCellMar>
        <w:tblLook w:val="04a0" w:noHBand="0" w:noVBand="1" w:firstColumn="1" w:lastRow="0" w:lastColumn="0" w:firstRow="1"/>
      </w:tblPr>
      <w:tblGrid>
        <w:gridCol w:w="1377"/>
        <w:gridCol w:w="1376"/>
        <w:gridCol w:w="1378"/>
        <w:gridCol w:w="1376"/>
        <w:gridCol w:w="1379"/>
        <w:gridCol w:w="1375"/>
        <w:gridCol w:w="1377"/>
      </w:tblGrid>
      <w:tr>
        <w:trPr>
          <w:tblHeader w:val="true"/>
          <w:cantSplit w:val="true"/>
        </w:trPr>
        <w:tc>
          <w:tcPr>
            <w:tcW w:w="1377"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Cambio</w:t>
            </w:r>
          </w:p>
        </w:tc>
        <w:tc>
          <w:tcPr>
            <w:tcW w:w="1376"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Beneficio</w:t>
            </w:r>
          </w:p>
        </w:tc>
        <w:tc>
          <w:tcPr>
            <w:tcW w:w="1378"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Dependencias</w:t>
            </w:r>
          </w:p>
        </w:tc>
        <w:tc>
          <w:tcPr>
            <w:tcW w:w="1376"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Riesgo</w:t>
            </w:r>
          </w:p>
        </w:tc>
        <w:tc>
          <w:tcPr>
            <w:tcW w:w="1379"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Coste</w:t>
            </w:r>
          </w:p>
        </w:tc>
        <w:tc>
          <w:tcPr>
            <w:tcW w:w="1375"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Ablación</w:t>
            </w:r>
          </w:p>
        </w:tc>
        <w:tc>
          <w:tcPr>
            <w:tcW w:w="1377"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Criterio de aceptación</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Auditoría estructural y correspondencia Mut–WT</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Evita entrenar con estructuras, residuos o pares no comparables y separa incertidumbre técnica de efecto biológico.</w:t>
            </w:r>
          </w:p>
        </w:tc>
        <w:tc>
          <w:tcPr>
            <w:tcW w:w="1378"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PDB/HDF5, metadatos de cobertura, mapeo de residuos y reglas de exclusión o enmascaramiento.</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Excluir en exceso o introducir sesgo si la baja calidad se concentra en regiones concretas.</w:t>
            </w:r>
          </w:p>
        </w:tc>
        <w:tc>
          <w:tcPr>
            <w:tcW w:w="1379"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Medio</w:t>
            </w:r>
          </w:p>
        </w:tc>
        <w:tc>
          <w:tcPr>
            <w:tcW w:w="1375"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b w:val="false"/>
                <w:sz w:val="15"/>
              </w:rPr>
              <w:t>Dataset completo vs filtrado; máscara/peso/estratificación. En la configuración base, calidad nunca entra como input.</w:t>
            </w:r>
          </w:p>
        </w:tc>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Auditoría documentada para todos los pares; umbrales explícitos; resultados principales estables al retirar casos de baja calidad.</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extBody"/>
              <w:spacing w:lineRule="auto" w:line="240" w:before="0" w:after="0"/>
              <w:rPr/>
            </w:pPr>
            <w:r>
              <w:rPr>
                <w:b w:val="false"/>
                <w:sz w:val="15"/>
              </w:rPr>
              <w:t>Auditar todas las ramas entrenables</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extBody"/>
              <w:spacing w:lineRule="auto" w:line="240" w:before="0" w:after="0"/>
              <w:rPr/>
            </w:pPr>
            <w:r>
              <w:rPr>
                <w:b w:val="false"/>
                <w:sz w:val="15"/>
              </w:rPr>
              <w:t>Garantiza que cada salida paramétrica exportada está realmente entrenada.</w:t>
            </w:r>
          </w:p>
        </w:tc>
        <w:tc>
          <w:tcPr>
            <w:tcW w:w="1378" w:type="dxa"/>
            <w:tcBorders>
              <w:top w:val="single" w:sz="4" w:space="0" w:color="D9D9D9"/>
              <w:left w:val="single" w:sz="4" w:space="0" w:color="D9D9D9"/>
              <w:bottom w:val="single" w:sz="4" w:space="0" w:color="D9D9D9"/>
              <w:right w:val="single" w:sz="4" w:space="0" w:color="D9D9D9"/>
            </w:tcBorders>
            <w:shd w:fill="F7F7F7"/>
            <w:vAlign w:val="center"/>
          </w:tcPr>
          <w:p>
            <w:pPr>
              <w:pStyle w:val="TextBody"/>
              <w:spacing w:lineRule="auto" w:line="240" w:before="0" w:after="0"/>
              <w:rPr/>
            </w:pPr>
            <w:r>
              <w:rPr>
                <w:b w:val="false"/>
                <w:sz w:val="15"/>
              </w:rPr>
              <w:t>Código de entrenamiento, optimizador, hooks de gradiente y snapshots de pesos.</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extBody"/>
              <w:spacing w:lineRule="auto" w:line="240" w:before="0" w:after="0"/>
              <w:rPr/>
            </w:pPr>
            <w:r>
              <w:rPr>
                <w:b w:val="false"/>
                <w:sz w:val="15"/>
              </w:rPr>
              <w:t>Descubrir que ejecuciones previas o ramas auxiliares no son interpretables.</w:t>
            </w:r>
          </w:p>
        </w:tc>
        <w:tc>
          <w:tcPr>
            <w:tcW w:w="1379" w:type="dxa"/>
            <w:tcBorders>
              <w:top w:val="single" w:sz="4" w:space="0" w:color="D9D9D9"/>
              <w:left w:val="single" w:sz="4" w:space="0" w:color="D9D9D9"/>
              <w:bottom w:val="single" w:sz="4" w:space="0" w:color="D9D9D9"/>
              <w:right w:val="single" w:sz="4" w:space="0" w:color="D9D9D9"/>
            </w:tcBorders>
            <w:shd w:fill="F7F7F7"/>
            <w:vAlign w:val="center"/>
          </w:tcPr>
          <w:p>
            <w:pPr>
              <w:pStyle w:val="TextBody"/>
              <w:spacing w:lineRule="auto" w:line="240" w:before="0" w:after="0"/>
              <w:rPr/>
            </w:pPr>
            <w:r>
              <w:rPr>
                <w:b w:val="false"/>
                <w:sz w:val="15"/>
              </w:rPr>
              <w:t>Bajo</w:t>
            </w:r>
          </w:p>
        </w:tc>
        <w:tc>
          <w:tcPr>
            <w:tcW w:w="1375" w:type="dxa"/>
            <w:tcBorders>
              <w:top w:val="single" w:sz="4" w:space="0" w:color="D9D9D9"/>
              <w:left w:val="single" w:sz="4" w:space="0" w:color="D9D9D9"/>
              <w:bottom w:val="single" w:sz="4" w:space="0" w:color="D9D9D9"/>
              <w:right w:val="single" w:sz="4" w:space="0" w:color="D9D9D9"/>
            </w:tcBorders>
            <w:shd w:fill="F7F7F7"/>
            <w:vAlign w:val="center"/>
          </w:tcPr>
          <w:p>
            <w:pPr>
              <w:pStyle w:val="TextBody"/>
              <w:spacing w:lineRule="auto" w:line="240" w:before="0" w:after="0"/>
              <w:rPr/>
            </w:pPr>
            <w:r>
              <w:rPr>
                <w:b w:val="false"/>
                <w:sz w:val="15"/>
              </w:rPr>
              <w:t>projection_instance, bio_head, MLP_delta, decoder y WT auxiliary on/off.</w:t>
            </w:r>
          </w:p>
        </w:tc>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extBody"/>
              <w:spacing w:lineRule="auto" w:line="240" w:before="0" w:after="0"/>
              <w:rPr/>
            </w:pPr>
            <w:r>
              <w:rPr>
                <w:b w:val="false"/>
                <w:sz w:val="15"/>
              </w:rPr>
              <w:t>Optimizador, pérdida asociada, gradientes no nulos y cambio de pesos demostrables para cada rama.</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Exportar h_encoder</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Proporciona una representación pre-proyección robusta para clustering y análisis.</w:t>
            </w:r>
          </w:p>
        </w:tc>
        <w:tc>
          <w:tcPr>
            <w:tcW w:w="1378"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Checkpoints y pipeline de exportación.</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Mayor dimensionalidad o ruido no útil.</w:t>
            </w:r>
          </w:p>
        </w:tc>
        <w:tc>
          <w:tcPr>
            <w:tcW w:w="1379"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Bajo</w:t>
            </w:r>
          </w:p>
        </w:tc>
        <w:tc>
          <w:tcPr>
            <w:tcW w:w="1375"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h_encoder frente a z_bio y z_instance.</w:t>
            </w:r>
          </w:p>
        </w:tc>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Clustering y vecindarios más estables o, como mínimo, equivalentes sin pérdida de interpretabilidad.</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extBody"/>
              <w:spacing w:lineRule="auto" w:line="240" w:before="0" w:after="0"/>
              <w:rPr/>
            </w:pPr>
            <w:r>
              <w:rPr>
                <w:b w:val="false"/>
                <w:sz w:val="15"/>
              </w:rPr>
              <w:t>Formalizar r_delta y entrenar MLP_delta</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extBody"/>
              <w:spacing w:lineRule="auto" w:line="240" w:before="0" w:after="0"/>
              <w:rPr/>
            </w:pPr>
            <w:r>
              <w:rPr>
                <w:b w:val="false"/>
                <w:sz w:val="15"/>
              </w:rPr>
              <w:t>Separa la representación relacional determinista de una transformación realmente aprendida.</w:t>
            </w:r>
          </w:p>
        </w:tc>
        <w:tc>
          <w:tcPr>
            <w:tcW w:w="1378" w:type="dxa"/>
            <w:tcBorders>
              <w:top w:val="single" w:sz="4" w:space="0" w:color="D9D9D9"/>
              <w:left w:val="single" w:sz="4" w:space="0" w:color="D9D9D9"/>
              <w:bottom w:val="single" w:sz="4" w:space="0" w:color="D9D9D9"/>
              <w:right w:val="single" w:sz="4" w:space="0" w:color="D9D9D9"/>
            </w:tcBorders>
            <w:shd w:fill="F7F7F7"/>
            <w:vAlign w:val="center"/>
          </w:tcPr>
          <w:p>
            <w:pPr>
              <w:pStyle w:val="TextBody"/>
              <w:spacing w:lineRule="auto" w:line="240" w:before="0" w:after="0"/>
              <w:rPr/>
            </w:pPr>
            <w:r>
              <w:rPr>
                <w:b w:val="false"/>
                <w:sz w:val="15"/>
              </w:rPr>
              <w:t>Emparejamiento Mut–WT, definición de L_delta y auditoría de MLP_delta.</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extBody"/>
              <w:spacing w:lineRule="auto" w:line="240" w:before="0" w:after="0"/>
              <w:rPr/>
            </w:pPr>
            <w:r>
              <w:rPr>
                <w:b w:val="false"/>
                <w:sz w:val="15"/>
              </w:rPr>
              <w:t>MLP_delta sin señal, colapso o redundancia con r_delta.</w:t>
            </w:r>
          </w:p>
        </w:tc>
        <w:tc>
          <w:tcPr>
            <w:tcW w:w="1379" w:type="dxa"/>
            <w:tcBorders>
              <w:top w:val="single" w:sz="4" w:space="0" w:color="D9D9D9"/>
              <w:left w:val="single" w:sz="4" w:space="0" w:color="D9D9D9"/>
              <w:bottom w:val="single" w:sz="4" w:space="0" w:color="D9D9D9"/>
              <w:right w:val="single" w:sz="4" w:space="0" w:color="D9D9D9"/>
            </w:tcBorders>
            <w:shd w:fill="F7F7F7"/>
            <w:vAlign w:val="center"/>
          </w:tcPr>
          <w:p>
            <w:pPr>
              <w:pStyle w:val="TextBody"/>
              <w:spacing w:lineRule="auto" w:line="240" w:before="0" w:after="0"/>
              <w:rPr/>
            </w:pPr>
            <w:r>
              <w:rPr>
                <w:b w:val="false"/>
                <w:sz w:val="15"/>
              </w:rPr>
              <w:t>Bajo-medio</w:t>
            </w:r>
          </w:p>
        </w:tc>
        <w:tc>
          <w:tcPr>
            <w:tcW w:w="1375" w:type="dxa"/>
            <w:tcBorders>
              <w:top w:val="single" w:sz="4" w:space="0" w:color="D9D9D9"/>
              <w:left w:val="single" w:sz="4" w:space="0" w:color="D9D9D9"/>
              <w:bottom w:val="single" w:sz="4" w:space="0" w:color="D9D9D9"/>
              <w:right w:val="single" w:sz="4" w:space="0" w:color="D9D9D9"/>
            </w:tcBorders>
            <w:shd w:fill="F7F7F7"/>
            <w:vAlign w:val="center"/>
          </w:tcPr>
          <w:p>
            <w:pPr>
              <w:pStyle w:val="TextBody"/>
              <w:spacing w:lineRule="auto" w:line="240" w:before="0" w:after="0"/>
              <w:rPr/>
            </w:pPr>
            <w:r>
              <w:rPr>
                <w:b w:val="false"/>
                <w:sz w:val="15"/>
              </w:rPr>
              <w:t>r_delta; z_delta+consistencia; z_delta+predicción; concat con h_mut.</w:t>
            </w:r>
          </w:p>
        </w:tc>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extBody"/>
              <w:spacing w:lineRule="auto" w:line="240" w:before="0" w:after="0"/>
              <w:rPr/>
            </w:pPr>
            <w:r>
              <w:rPr>
                <w:b w:val="false"/>
                <w:sz w:val="15"/>
              </w:rPr>
              <w:t>z_delta recibe gradientes y mejora o iguala estabilidad e interpretación frente a r_delta.</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Separar severity y mechanism_direction</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Evita clusters definidos solo por distancia radial al WT.</w:t>
            </w:r>
          </w:p>
        </w:tc>
        <w:tc>
          <w:tcPr>
            <w:tcW w:w="1378"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h_mut, h_wt y cálculo estable de la norma.</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Dirección inestable cuando la distancia Mut–WT es casi cero.</w:t>
            </w:r>
          </w:p>
        </w:tc>
        <w:tc>
          <w:tcPr>
            <w:tcW w:w="1379"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Bajo</w:t>
            </w:r>
          </w:p>
        </w:tc>
        <w:tc>
          <w:tcPr>
            <w:tcW w:w="1375"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Magnitud frente a dirección frente a z_delta residualizado.</w:t>
            </w:r>
          </w:p>
        </w:tc>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Los clusters seleccionados no se explican únicamente por severity.</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Controles WT-only y Mut-only</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Cuantifica el valor real de la estructura mutante, del WT y de su comparación.</w:t>
            </w:r>
          </w:p>
        </w:tc>
        <w:tc>
          <w:tcPr>
            <w:tcW w:w="1378"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Entradas WT y mutantes procesadas con el mismo encoder.</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Que un baseline simple sea sorprendentemente fuerte.</w:t>
            </w:r>
          </w:p>
        </w:tc>
        <w:tc>
          <w:tcPr>
            <w:tcW w:w="1379"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Medio</w:t>
            </w:r>
          </w:p>
        </w:tc>
        <w:tc>
          <w:tcPr>
            <w:tcW w:w="1375"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WT-only, Mut-only, Mut+WT, Mut+WT+r_delta y Mut+WT+z_delta entrenado.</w:t>
            </w:r>
          </w:p>
        </w:tc>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La configuración integrada aporta señal adicional reproducible frente a cada control.</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Ampliar auditoría de shortcuts</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Impide seleccionar un espacio dominado por energía, tamaño, cobertura, dominio o calidad.</w:t>
            </w:r>
          </w:p>
        </w:tc>
        <w:tc>
          <w:tcPr>
            <w:tcW w:w="1378"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Metadatos completos y permutation tests por grafo.</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Penalizar asociaciones biológicas reales si se interpreta toda correlación como atajo.</w:t>
            </w:r>
          </w:p>
        </w:tc>
        <w:tc>
          <w:tcPr>
            <w:tcW w:w="1379"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Bajo</w:t>
            </w:r>
          </w:p>
        </w:tc>
        <w:tc>
          <w:tcPr>
            <w:tcW w:w="1375"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Con/sin energía; energía permutada; globales-only; con/sin tamaño, dominio y calidad.</w:t>
            </w:r>
          </w:p>
        </w:tc>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Ningún confusor explica por sí solo la geometría latente y la solución conserva estabilidad al retirarlo.</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Definir L_relative_WT</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Evita tratar Mut y WT como equivalentes y documenta qué relación se impone.</w:t>
            </w:r>
          </w:p>
        </w:tc>
        <w:tc>
          <w:tcPr>
            <w:tcW w:w="1378"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Embeddings normalizados, distancia, margen, stop-gradient y lambda_wt.</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Colapso alrededor del WT o separación artificial excesiva.</w:t>
            </w:r>
          </w:p>
        </w:tc>
        <w:tc>
          <w:tcPr>
            <w:tcW w:w="1379"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Bajo-medio</w:t>
            </w:r>
          </w:p>
        </w:tc>
        <w:tc>
          <w:tcPr>
            <w:tcW w:w="1375"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lambda_wt=0; margen; ranking; tarea predictiva; WT positivo fuerte como control.</w:t>
            </w:r>
          </w:p>
        </w:tc>
        <w:tc>
          <w:tcPr>
            <w:tcW w:w="1377"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Preserva diferencias Mut–WT, no colapsa y mejora estabilidad en varios seeds.</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Operacionalizar máscaras de falsos negativos</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Reduce negativos biológicamente plausibles sin volver degenerada NT-Xent.</w:t>
            </w:r>
          </w:p>
        </w:tc>
        <w:tc>
          <w:tcPr>
            <w:tcW w:w="1378"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Matriz de vecindad WT, posición, distancias/contactos y sampler de batches.</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Demasiados pares enmascarados o pérdida de contraste.</w:t>
            </w:r>
          </w:p>
        </w:tc>
        <w:tc>
          <w:tcPr>
            <w:tcW w:w="1379"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Medio</w:t>
            </w:r>
          </w:p>
        </w:tc>
        <w:tc>
          <w:tcPr>
            <w:tcW w:w="1375"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Sin máscara; posición; estructural dura; estructural ponderada.</w:t>
            </w:r>
          </w:p>
        </w:tc>
        <w:tc>
          <w:tcPr>
            <w:tcW w:w="1377"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Número suficiente de negativos por ancla y mayor estabilidad sin colapso.</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Formalizar fusión de poolings</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Elimina ambigüedad y permite medir la contribución local, regional y global.</w:t>
            </w:r>
          </w:p>
        </w:tc>
        <w:tc>
          <w:tcPr>
            <w:tcW w:w="1378"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Poolings compatibles, availability_mask y MLP_fusion.</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Redundancia, dimensión excesiva o dominancia de un bloque.</w:t>
            </w:r>
          </w:p>
        </w:tc>
        <w:tc>
          <w:tcPr>
            <w:tcW w:w="1379"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Bajo-medio</w:t>
            </w:r>
          </w:p>
        </w:tc>
        <w:tc>
          <w:tcPr>
            <w:tcW w:w="1375"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Concatenación+MLP; suma; gating; atención; ablación por bloque.</w:t>
            </w:r>
          </w:p>
        </w:tc>
        <w:tc>
          <w:tcPr>
            <w:tcW w:w="1377" w:type="dxa"/>
            <w:tcBorders>
              <w:top w:val="single" w:sz="4" w:space="0" w:color="D9D9D9"/>
              <w:left w:val="single" w:sz="4" w:space="0" w:color="D9D9D9"/>
              <w:bottom w:val="single" w:sz="4" w:space="0" w:color="D9D9D9"/>
              <w:right w:val="single" w:sz="4" w:space="0" w:color="D9D9D9"/>
            </w:tcBorders>
            <w:vAlign w:val="center"/>
          </w:tcPr>
          <w:p>
            <w:pPr>
              <w:pStyle w:val="TextBody"/>
              <w:spacing w:lineRule="auto" w:line="240" w:before="0" w:after="0"/>
              <w:rPr/>
            </w:pPr>
            <w:r>
              <w:rPr>
                <w:sz w:val="15"/>
              </w:rPr>
              <w:t>Implementación reproducible y beneficio estable sin que un pooling domine.</w:t>
            </w:r>
          </w:p>
        </w:tc>
      </w:tr>
    </w:tbl>
    <w:p>
      <w:pPr>
        <w:pStyle w:val="Heading3"/>
        <w:keepNext w:val="true"/>
        <w:rPr/>
      </w:pPr>
      <w:r>
        <w:rPr/>
        <w:t>13.2. Corto plazo</w:t>
      </w:r>
    </w:p>
    <w:tbl>
      <w:tblPr>
        <w:tblW w:w="9639" w:type="dxa"/>
        <w:jc w:val="center"/>
        <w:tblInd w:w="0" w:type="dxa"/>
        <w:tblCellMar>
          <w:top w:w="45" w:type="dxa"/>
          <w:left w:w="45" w:type="dxa"/>
          <w:bottom w:w="45" w:type="dxa"/>
          <w:right w:w="45" w:type="dxa"/>
        </w:tblCellMar>
        <w:tblLook w:val="04a0" w:noHBand="0" w:noVBand="1" w:firstColumn="1" w:lastRow="0" w:lastColumn="0" w:firstRow="1"/>
      </w:tblPr>
      <w:tblGrid>
        <w:gridCol w:w="1377"/>
        <w:gridCol w:w="1376"/>
        <w:gridCol w:w="1378"/>
        <w:gridCol w:w="1376"/>
        <w:gridCol w:w="1379"/>
        <w:gridCol w:w="1375"/>
        <w:gridCol w:w="1377"/>
      </w:tblGrid>
      <w:tr>
        <w:trPr>
          <w:tblHeader w:val="true"/>
          <w:cantSplit w:val="true"/>
        </w:trPr>
        <w:tc>
          <w:tcPr>
            <w:tcW w:w="1377"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Cambio</w:t>
            </w:r>
          </w:p>
        </w:tc>
        <w:tc>
          <w:tcPr>
            <w:tcW w:w="1376"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Beneficio</w:t>
            </w:r>
          </w:p>
        </w:tc>
        <w:tc>
          <w:tcPr>
            <w:tcW w:w="1378"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Dependencias</w:t>
            </w:r>
          </w:p>
        </w:tc>
        <w:tc>
          <w:tcPr>
            <w:tcW w:w="1376"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Riesgo</w:t>
            </w:r>
          </w:p>
        </w:tc>
        <w:tc>
          <w:tcPr>
            <w:tcW w:w="1379"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Coste</w:t>
            </w:r>
          </w:p>
        </w:tc>
        <w:tc>
          <w:tcPr>
            <w:tcW w:w="1375"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Ablación</w:t>
            </w:r>
          </w:p>
        </w:tc>
        <w:tc>
          <w:tcPr>
            <w:tcW w:w="1377"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Criterio de aceptación</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Features de dominio y región</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Añaden contexto funcional y posición relativa dentro de la arquitectura proteica.</w:t>
            </w:r>
          </w:p>
        </w:tc>
        <w:tc>
          <w:tcPr>
            <w:tcW w:w="1378"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Tabla de dominios, interfaces, linkers, desorden y límites.</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Clusters equivalentes al dominio sin información mecanística adicional.</w:t>
            </w:r>
          </w:p>
        </w:tc>
        <w:tc>
          <w:tcPr>
            <w:tcW w:w="1379"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Medio</w:t>
            </w:r>
          </w:p>
        </w:tc>
        <w:tc>
          <w:tcPr>
            <w:tcW w:w="1375"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Con y sin dominio; dominio permutado como control.</w:t>
            </w:r>
          </w:p>
        </w:tc>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Enriquecimiento adicional reproducible sin que el dominio determine por sí solo los clusters.</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Shells multiescala</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Resume la propagación local, regional y distante de la perturbación.</w:t>
            </w:r>
          </w:p>
        </w:tc>
        <w:tc>
          <w:tcPr>
            <w:tcW w:w="1378"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Correspondencia Mut–WT y definición consistente de radios.</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Redundancia entre radios o uso del shell como proxy de severidad.</w:t>
            </w:r>
          </w:p>
        </w:tc>
        <w:tc>
          <w:tcPr>
            <w:tcW w:w="1379"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Medio</w:t>
            </w:r>
          </w:p>
        </w:tc>
        <w:tc>
          <w:tcPr>
            <w:tcW w:w="1375"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Cada radio por separado y combinación acumulativa.</w:t>
            </w:r>
          </w:p>
        </w:tc>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Al menos una escala aporta señal estable y no redundante en varios seeds.</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Baseline XGBoost/LightGBM</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Determina si la GNN añade valor frente a descriptores agregados interpretables.</w:t>
            </w:r>
          </w:p>
        </w:tc>
        <w:tc>
          <w:tcPr>
            <w:tcW w:w="1378"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Tabla de features y splits idénticos a los de la GNN.</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Que el baseline supere a la GNN o explote una variable global.</w:t>
            </w:r>
          </w:p>
        </w:tc>
        <w:tc>
          <w:tcPr>
            <w:tcW w:w="1379"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Medio</w:t>
            </w:r>
          </w:p>
        </w:tc>
        <w:tc>
          <w:tcPr>
            <w:tcW w:w="1375"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Con/sin energía; tabular frente a GNN.</w:t>
            </w:r>
          </w:p>
        </w:tc>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La GNN añade estabilidad, vecindarios o enriquecimiento no reproducible por el baseline.</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Reconstrucción enmascarada</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Obliga al encoder a conservar información de nodo y arista y reduce la dependencia de instance discrimination.</w:t>
            </w:r>
          </w:p>
        </w:tc>
        <w:tc>
          <w:tcPr>
            <w:tcW w:w="1378"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Decoder ligero y estrategia de masking.</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Conflicto entre objetivos o reconstrucción de confusores.</w:t>
            </w:r>
          </w:p>
        </w:tc>
        <w:tc>
          <w:tcPr>
            <w:tcW w:w="1379"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Medio</w:t>
            </w:r>
          </w:p>
        </w:tc>
        <w:tc>
          <w:tcPr>
            <w:tcW w:w="1375"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SimCLR frente a SimCLR + reconstrucción; repetir también con el mejor régimen sin negativos.</w:t>
            </w:r>
          </w:p>
        </w:tc>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Mejora reproducible de estabilidad o contenido estructural sin shortcut ni degradación del objetivo principal.</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Splits por vecindario estructural</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Reduce leakage entre posiciones espacialmente equivalentes.</w:t>
            </w:r>
          </w:p>
        </w:tc>
        <w:tc>
          <w:tcPr>
            <w:tcW w:w="1378"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Mapa 3D, criterio de vecindad y agrupación de posiciones.</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Menor tamaño efectivo de train y validación.</w:t>
            </w:r>
          </w:p>
        </w:tc>
        <w:tc>
          <w:tcPr>
            <w:tcW w:w="1379"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Medio</w:t>
            </w:r>
          </w:p>
        </w:tc>
        <w:tc>
          <w:tcPr>
            <w:tcW w:w="1375"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Leave-position-out frente a leave-neighborhood-out.</w:t>
            </w:r>
          </w:p>
        </w:tc>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Las conclusiones principales no colapsan al endurecer la partición.</w:t>
            </w:r>
          </w:p>
        </w:tc>
      </w:tr>
    </w:tbl>
    <w:p>
      <w:pPr>
        <w:pStyle w:val="Heading3"/>
        <w:keepNext w:val="true"/>
        <w:rPr/>
      </w:pPr>
      <w:r>
        <w:rPr/>
        <w:t>13.3. Medio plazo</w:t>
      </w:r>
    </w:p>
    <w:tbl>
      <w:tblPr>
        <w:tblW w:w="9639" w:type="dxa"/>
        <w:jc w:val="center"/>
        <w:tblInd w:w="0" w:type="dxa"/>
        <w:tblCellMar>
          <w:top w:w="45" w:type="dxa"/>
          <w:left w:w="45" w:type="dxa"/>
          <w:bottom w:w="45" w:type="dxa"/>
          <w:right w:w="45" w:type="dxa"/>
        </w:tblCellMar>
        <w:tblLook w:val="04a0" w:noHBand="0" w:noVBand="1" w:firstColumn="1" w:lastRow="0" w:lastColumn="0" w:firstRow="1"/>
      </w:tblPr>
      <w:tblGrid>
        <w:gridCol w:w="1377"/>
        <w:gridCol w:w="1376"/>
        <w:gridCol w:w="1378"/>
        <w:gridCol w:w="1376"/>
        <w:gridCol w:w="1379"/>
        <w:gridCol w:w="1375"/>
        <w:gridCol w:w="1377"/>
      </w:tblGrid>
      <w:tr>
        <w:trPr>
          <w:tblHeader w:val="true"/>
          <w:cantSplit w:val="true"/>
        </w:trPr>
        <w:tc>
          <w:tcPr>
            <w:tcW w:w="1377"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Cambio</w:t>
            </w:r>
          </w:p>
        </w:tc>
        <w:tc>
          <w:tcPr>
            <w:tcW w:w="1376"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Beneficio</w:t>
            </w:r>
          </w:p>
        </w:tc>
        <w:tc>
          <w:tcPr>
            <w:tcW w:w="1378"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Dependencias</w:t>
            </w:r>
          </w:p>
        </w:tc>
        <w:tc>
          <w:tcPr>
            <w:tcW w:w="1376"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Riesgo</w:t>
            </w:r>
          </w:p>
        </w:tc>
        <w:tc>
          <w:tcPr>
            <w:tcW w:w="1379"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Coste</w:t>
            </w:r>
          </w:p>
        </w:tc>
        <w:tc>
          <w:tcPr>
            <w:tcW w:w="1375"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Ablación</w:t>
            </w:r>
          </w:p>
        </w:tc>
        <w:tc>
          <w:tcPr>
            <w:tcW w:w="1377"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Criterio de aceptación</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Métricas de red</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Capturan conectividad, cuellos de botella y comunicación estructural.</w:t>
            </w:r>
          </w:p>
        </w:tc>
        <w:tc>
          <w:tcPr>
            <w:tcW w:w="1378"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Grafos construidos de forma homogénea y definiciones estables de contacto.</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Centralidades correlacionadas con número de nodos, aristas o densidad.</w:t>
            </w:r>
          </w:p>
        </w:tc>
        <w:tc>
          <w:tcPr>
            <w:tcW w:w="1379"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Medio-alto</w:t>
            </w:r>
          </w:p>
        </w:tc>
        <w:tc>
          <w:tcPr>
            <w:tcW w:w="1375"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Red off/on; métricas brutas frente a normalizadas.</w:t>
            </w:r>
          </w:p>
        </w:tc>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Normalización frente a tamaño y densidad; ausencia de proxy dominante de N; enriquecimiento reproducible en varios seeds.</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ANM/GNM, dinámica y comunicación mecánica</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Detecta cambios de movilidad, rigidez y transmisión mecánica no visibles en una estructura estática.</w:t>
            </w:r>
          </w:p>
        </w:tc>
        <w:tc>
          <w:tcPr>
            <w:tcW w:w="1378"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Cálculos externos reproducibles, parametrización común, regiones funcionales y pares Mut–WT válidos.</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Ruido de modelos estáticos, sensibilidad a parámetros o señal limitada a regiones flexibles/baja confianza.</w:t>
            </w:r>
          </w:p>
        </w:tc>
        <w:tc>
          <w:tcPr>
            <w:tcW w:w="1379"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Alto</w:t>
            </w:r>
          </w:p>
        </w:tc>
        <w:tc>
          <w:tcPr>
            <w:tcW w:w="1375"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Estática; estática + ANM/GNM; estática + dinámica + comunicación.</w:t>
            </w:r>
          </w:p>
        </w:tc>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Aporte superior a estructura estática; estabilidad entre estructuras o parametrizaciones; señal no explicada solo por flexibilidad o baja confianza.</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ESM/LLR</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Aporta un control secuencial y puede complementar la estructura.</w:t>
            </w:r>
          </w:p>
        </w:tc>
        <w:tc>
          <w:tcPr>
            <w:tcW w:w="1378"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Inferencia ESM, LLR bien definido y alineamiento de variantes.</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Que la secuencia domine el modelo y genere un shortcut.</w:t>
            </w:r>
          </w:p>
        </w:tc>
        <w:tc>
          <w:tcPr>
            <w:tcW w:w="1379"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Alto</w:t>
            </w:r>
          </w:p>
        </w:tc>
        <w:tc>
          <w:tcPr>
            <w:tcW w:w="1375"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ESM-only, estructura-only y fusión.</w:t>
            </w:r>
          </w:p>
        </w:tc>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La fusión supera reproduciblemente a ambas ramas sin que la señal secuencial explique por sí sola el espacio.</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Rama mutation-centric</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Refuerza la interacción explícita entre el nodo mutado y residuos locales, regionales o distantes.</w:t>
            </w:r>
          </w:p>
        </w:tc>
        <w:tc>
          <w:tcPr>
            <w:tcW w:w="1378"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Modificación del encoder, shells o aristas virtuales.</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Sobreénfasis del nodo mutado y pérdida de contexto global.</w:t>
            </w:r>
          </w:p>
        </w:tc>
        <w:tc>
          <w:tcPr>
            <w:tcW w:w="1379"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Alto</w:t>
            </w:r>
          </w:p>
        </w:tc>
        <w:tc>
          <w:tcPr>
            <w:tcW w:w="1375"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NNConv base frente a NNConv + rama mutation-centric.</w:t>
            </w:r>
          </w:p>
        </w:tc>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Mejora estable en varios seeds y splits sin degradar la representación global.</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Deltas de aristas</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Representan pérdida, ganancia o modificación de contactos Mut–WT.</w:t>
            </w:r>
          </w:p>
        </w:tc>
        <w:tc>
          <w:tcPr>
            <w:tcW w:w="1378"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Emparejamiento fiable de aristas y manejo explícito de contactos no compartidos.</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Ruido grave por aristas no comparables o cobertura incompleta.</w:t>
            </w:r>
          </w:p>
        </w:tc>
        <w:tc>
          <w:tcPr>
            <w:tcW w:w="1379"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Alto</w:t>
            </w:r>
          </w:p>
        </w:tc>
        <w:tc>
          <w:tcPr>
            <w:tcW w:w="1375"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Delta nodal frente a delta nodal + delta de aristas.</w:t>
            </w:r>
          </w:p>
        </w:tc>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Cobertura alta, errores de emparejamiento auditados y mejora reproducible.</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extBody"/>
              <w:spacing w:lineRule="auto" w:line="240" w:before="0" w:after="0"/>
              <w:rPr/>
            </w:pPr>
            <w:r>
              <w:rPr>
                <w:b w:val="false"/>
                <w:sz w:val="15"/>
              </w:rPr>
              <w:t>Calidad estructural como input directo (ablación independiente)</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Permite al encoder modelar incertidumbre cuando la señal es informativa.</w:t>
            </w:r>
          </w:p>
        </w:tc>
        <w:tc>
          <w:tcPr>
            <w:tcW w:w="1378" w:type="dxa"/>
            <w:tcBorders>
              <w:top w:val="single" w:sz="4" w:space="0" w:color="D9D9D9"/>
              <w:left w:val="single" w:sz="4" w:space="0" w:color="D9D9D9"/>
              <w:bottom w:val="single" w:sz="4" w:space="0" w:color="D9D9D9"/>
              <w:right w:val="single" w:sz="4" w:space="0" w:color="D9D9D9"/>
            </w:tcBorders>
            <w:shd w:fill="F7F7F7"/>
            <w:vAlign w:val="center"/>
          </w:tcPr>
          <w:p>
            <w:pPr>
              <w:pStyle w:val="TextBody"/>
              <w:spacing w:lineRule="auto" w:line="240" w:before="0" w:after="0"/>
              <w:rPr/>
            </w:pPr>
            <w:r>
              <w:rPr>
                <w:b w:val="false"/>
                <w:sz w:val="15"/>
              </w:rPr>
              <w:t>Auditoría previa completa, configuración base sin calidad como input y scores calibrados.</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Confundir mala calidad con efecto biológico.</w:t>
            </w:r>
          </w:p>
        </w:tc>
        <w:tc>
          <w:tcPr>
            <w:tcW w:w="1379"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Medio</w:t>
            </w:r>
          </w:p>
        </w:tc>
        <w:tc>
          <w:tcPr>
            <w:tcW w:w="1375" w:type="dxa"/>
            <w:tcBorders>
              <w:top w:val="single" w:sz="4" w:space="0" w:color="D9D9D9"/>
              <w:left w:val="single" w:sz="4" w:space="0" w:color="D9D9D9"/>
              <w:bottom w:val="single" w:sz="4" w:space="0" w:color="D9D9D9"/>
              <w:right w:val="single" w:sz="4" w:space="0" w:color="D9D9D9"/>
            </w:tcBorders>
            <w:shd w:fill="F7F7F7"/>
            <w:vAlign w:val="center"/>
          </w:tcPr>
          <w:p>
            <w:pPr>
              <w:pStyle w:val="TextBody"/>
              <w:spacing w:lineRule="auto" w:line="240" w:before="0" w:after="0"/>
              <w:rPr/>
            </w:pPr>
            <w:r>
              <w:rPr>
                <w:b w:val="false"/>
                <w:sz w:val="15"/>
              </w:rPr>
              <w:t>Base sin input de calidad frente a máscara/peso/estratificación frente a input directo.</w:t>
            </w:r>
          </w:p>
        </w:tc>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El input directo mejora resultados sin aumentar dependencia de calidad y mantiene conclusiones tras retirar casos dudosos.</w:t>
            </w:r>
          </w:p>
        </w:tc>
      </w:tr>
    </w:tbl>
    <w:p>
      <w:pPr>
        <w:pStyle w:val="Heading3"/>
        <w:keepNext w:val="true"/>
        <w:rPr/>
      </w:pPr>
      <w:r>
        <w:rPr/>
        <w:t>13.4. Largo plazo</w:t>
      </w:r>
    </w:p>
    <w:tbl>
      <w:tblPr>
        <w:tblW w:w="9639" w:type="dxa"/>
        <w:jc w:val="center"/>
        <w:tblInd w:w="0" w:type="dxa"/>
        <w:tblCellMar>
          <w:top w:w="45" w:type="dxa"/>
          <w:left w:w="45" w:type="dxa"/>
          <w:bottom w:w="45" w:type="dxa"/>
          <w:right w:w="45" w:type="dxa"/>
        </w:tblCellMar>
        <w:tblLook w:val="04a0" w:noHBand="0" w:noVBand="1" w:firstColumn="1" w:lastRow="0" w:lastColumn="0" w:firstRow="1"/>
      </w:tblPr>
      <w:tblGrid>
        <w:gridCol w:w="1377"/>
        <w:gridCol w:w="1376"/>
        <w:gridCol w:w="1378"/>
        <w:gridCol w:w="1376"/>
        <w:gridCol w:w="1379"/>
        <w:gridCol w:w="1375"/>
        <w:gridCol w:w="1377"/>
      </w:tblGrid>
      <w:tr>
        <w:trPr>
          <w:tblHeader w:val="true"/>
          <w:cantSplit w:val="true"/>
        </w:trPr>
        <w:tc>
          <w:tcPr>
            <w:tcW w:w="1377"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Cambio</w:t>
            </w:r>
          </w:p>
        </w:tc>
        <w:tc>
          <w:tcPr>
            <w:tcW w:w="1376"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Beneficio</w:t>
            </w:r>
          </w:p>
        </w:tc>
        <w:tc>
          <w:tcPr>
            <w:tcW w:w="1378"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Dependencias</w:t>
            </w:r>
          </w:p>
        </w:tc>
        <w:tc>
          <w:tcPr>
            <w:tcW w:w="1376"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Riesgo</w:t>
            </w:r>
          </w:p>
        </w:tc>
        <w:tc>
          <w:tcPr>
            <w:tcW w:w="1379"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Coste</w:t>
            </w:r>
          </w:p>
        </w:tc>
        <w:tc>
          <w:tcPr>
            <w:tcW w:w="1375"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Ablación</w:t>
            </w:r>
          </w:p>
        </w:tc>
        <w:tc>
          <w:tcPr>
            <w:tcW w:w="1377" w:type="dxa"/>
            <w:tcBorders>
              <w:top w:val="single" w:sz="4" w:space="0" w:color="D9D9D9"/>
              <w:left w:val="single" w:sz="4" w:space="0" w:color="D9D9D9"/>
              <w:bottom w:val="single" w:sz="4" w:space="0" w:color="D9D9D9"/>
              <w:right w:val="single" w:sz="4" w:space="0" w:color="D9D9D9"/>
            </w:tcBorders>
            <w:shd w:fill="C9211E"/>
            <w:vAlign w:val="center"/>
          </w:tcPr>
          <w:p>
            <w:pPr>
              <w:pStyle w:val="TableHeading"/>
              <w:spacing w:lineRule="auto" w:line="240" w:before="0" w:after="0"/>
              <w:jc w:val="center"/>
              <w:rPr/>
            </w:pPr>
            <w:r>
              <w:rPr>
                <w:b/>
                <w:color w:val="FFFFFF"/>
                <w:sz w:val="15"/>
              </w:rPr>
              <w:t>Criterio de aceptación</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Cabezas continuas</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Integra estabilidad, localización, abundancia y actividad sin discretizar prematuramente.</w:t>
            </w:r>
          </w:p>
        </w:tc>
        <w:tc>
          <w:tcPr>
            <w:tcW w:w="1378"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Datos experimentales continuos, normalización y splits estrictos.</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Sobreajuste o transferencia negativa entre tareas.</w:t>
            </w:r>
          </w:p>
        </w:tc>
        <w:tc>
          <w:tcPr>
            <w:tcW w:w="1379"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Alto</w:t>
            </w:r>
          </w:p>
        </w:tc>
        <w:tc>
          <w:tcPr>
            <w:tcW w:w="1375"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Cada cabeza por separado; entrenamiento independiente frente a multitarea.</w:t>
            </w:r>
          </w:p>
        </w:tc>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Cada cabeza mejora en validación estricta; la multitarea supera o iguala las tareas independientes sin transferencia negativa.</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Supervised contrastive</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Puede organizar mecanismos conocidos cuando existan etiquetas fiables.</w:t>
            </w:r>
          </w:p>
        </w:tc>
        <w:tc>
          <w:tcPr>
            <w:tcW w:w="1378"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Etiquetas experimentales suficientes y definición de positivos semánticos.</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Forzar clases incorrectas o amplificar sesgos.</w:t>
            </w:r>
          </w:p>
        </w:tc>
        <w:tc>
          <w:tcPr>
            <w:tcW w:w="1379"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Medio</w:t>
            </w:r>
          </w:p>
        </w:tc>
        <w:tc>
          <w:tcPr>
            <w:tcW w:w="1375"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Con y sin SupCon, manteniendo arquitectura y splits.</w:t>
            </w:r>
          </w:p>
        </w:tc>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Mejora de validación estricta y generalización, no únicamente reducción de la pérdida de entrenamiento.</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Clasificación WT-like/LoF/GoF</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Proporciona la predicción funcional final.</w:t>
            </w:r>
          </w:p>
        </w:tc>
        <w:tc>
          <w:tcPr>
            <w:tcW w:w="1378"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Umbrales funcionales documentados y etiquetas con evidencia experimental.</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Ambigüedad, pérdida de información continua y clases desbalanceadas.</w:t>
            </w:r>
          </w:p>
        </w:tc>
        <w:tc>
          <w:tcPr>
            <w:tcW w:w="1379"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Alto</w:t>
            </w:r>
          </w:p>
        </w:tc>
        <w:tc>
          <w:tcPr>
            <w:tcW w:w="1375"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Regresión de variables continuas frente a clasificación discretizada.</w:t>
            </w:r>
          </w:p>
        </w:tc>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Umbrales justificados; validación externa o retenida; calibración e incertidumbre evaluadas.</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Fine-tuning por familia</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Evalúa transferencia a proteínas relacionadas y reduce la dependencia de un único conjunto.</w:t>
            </w:r>
          </w:p>
        </w:tc>
        <w:tc>
          <w:tcPr>
            <w:tcW w:w="1378"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Preentrenamiento multi-proteína y familias estructural o funcionalmente relacionadas.</w:t>
            </w:r>
          </w:p>
        </w:tc>
        <w:tc>
          <w:tcPr>
            <w:tcW w:w="1376"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Transferencia negativa o aprendizaje de identidad de familia.</w:t>
            </w:r>
          </w:p>
        </w:tc>
        <w:tc>
          <w:tcPr>
            <w:tcW w:w="1379"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Muy alto</w:t>
            </w:r>
          </w:p>
        </w:tc>
        <w:tc>
          <w:tcPr>
            <w:tcW w:w="1375"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Preentrenamiento + fine-tuning frente a entrenamiento desde cero.</w:t>
            </w:r>
          </w:p>
        </w:tc>
        <w:tc>
          <w:tcPr>
            <w:tcW w:w="1377" w:type="dxa"/>
            <w:tcBorders>
              <w:top w:val="single" w:sz="4" w:space="0" w:color="D9D9D9"/>
              <w:left w:val="single" w:sz="4" w:space="0" w:color="D9D9D9"/>
              <w:bottom w:val="single" w:sz="4" w:space="0" w:color="D9D9D9"/>
              <w:right w:val="single" w:sz="4" w:space="0" w:color="D9D9D9"/>
            </w:tcBorders>
            <w:shd w:fill="F7F7F7"/>
            <w:vAlign w:val="center"/>
          </w:tcPr>
          <w:p>
            <w:pPr>
              <w:pStyle w:val="TableContents"/>
              <w:spacing w:lineRule="auto" w:line="240" w:before="0" w:after="0"/>
              <w:rPr/>
            </w:pPr>
            <w:r>
              <w:rPr>
                <w:sz w:val="15"/>
              </w:rPr>
              <w:t>Mejora en una proteína o familia retenida y ausencia de transferencia negativa.</w:t>
            </w:r>
          </w:p>
        </w:tc>
      </w:tr>
      <w:tr>
        <w:trPr>
          <w:cantSplit w:val="true"/>
        </w:trPr>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Ensemble híbrido</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Puede aumentar robustez al combinar GNN, z_delta, ramas funcionales, secuencia y baseline tabular.</w:t>
            </w:r>
          </w:p>
        </w:tc>
        <w:tc>
          <w:tcPr>
            <w:tcW w:w="1378"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Modelos individuales previamente validados y predicciones comparables.</w:t>
            </w:r>
          </w:p>
        </w:tc>
        <w:tc>
          <w:tcPr>
            <w:tcW w:w="1376"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Mayor complejidad, menor interpretabilidad y falsa ganancia por leakage.</w:t>
            </w:r>
          </w:p>
        </w:tc>
        <w:tc>
          <w:tcPr>
            <w:tcW w:w="1379"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Alto</w:t>
            </w:r>
          </w:p>
        </w:tc>
        <w:tc>
          <w:tcPr>
            <w:tcW w:w="1375"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Cada modelo individual frente al ensemble.</w:t>
            </w:r>
          </w:p>
        </w:tc>
        <w:tc>
          <w:tcPr>
            <w:tcW w:w="1377" w:type="dxa"/>
            <w:tcBorders>
              <w:top w:val="single" w:sz="4" w:space="0" w:color="D9D9D9"/>
              <w:left w:val="single" w:sz="4" w:space="0" w:color="D9D9D9"/>
              <w:bottom w:val="single" w:sz="4" w:space="0" w:color="D9D9D9"/>
              <w:right w:val="single" w:sz="4" w:space="0" w:color="D9D9D9"/>
            </w:tcBorders>
            <w:vAlign w:val="center"/>
          </w:tcPr>
          <w:p>
            <w:pPr>
              <w:pStyle w:val="TableContents"/>
              <w:spacing w:lineRule="auto" w:line="240" w:before="0" w:after="0"/>
              <w:rPr/>
            </w:pPr>
            <w:r>
              <w:rPr>
                <w:sz w:val="15"/>
              </w:rPr>
              <w:t>Mejora reproducible de discriminación y calibración, con complejidad interpretativa justificada.</w:t>
            </w:r>
          </w:p>
        </w:tc>
      </w:tr>
    </w:tbl>
    <w:p>
      <w:pPr>
        <w:sectPr>
          <w:type w:val="nextPage"/>
          <w:pgSz w:orient="landscape" w:w="16838" w:h="11906"/>
          <w:pgMar w:left="1020" w:right="1020" w:header="0" w:top="1020" w:footer="0" w:bottom="1020" w:gutter="0"/>
          <w:pgNumType w:fmt="decimal"/>
          <w:formProt w:val="false"/>
          <w:textDirection w:val="lrTb"/>
          <w:docGrid w:type="default" w:linePitch="100" w:charSpace="0"/>
        </w:sectPr>
      </w:pPr>
    </w:p>
    <w:p>
      <w:pPr>
        <w:pStyle w:val="Heading2"/>
        <w:keepNext w:val="true"/>
        <w:widowControl/>
        <w:spacing w:before="200" w:after="100"/>
        <w:rPr/>
      </w:pPr>
      <w:r>
        <w:rPr>
          <w:lang w:val="es-ES"/>
        </w:rPr>
        <w:t>14. Fase futura con datos experimentales</w:t>
      </w:r>
    </w:p>
    <w:p>
      <w:pPr>
        <w:pStyle w:val="TextBody"/>
        <w:keepLines w:val="false"/>
        <w:widowControl/>
        <w:rPr/>
      </w:pPr>
      <w:r>
        <w:rPr/>
        <w:t>Cuando existan medidas fiables, las cabezas supervisadas futuras podrán recibir h_encoder_mut, r_delta o, únicamente cuando MLP_delta haya superado las auditorías de entrenamiento y validación, z_delta. h_encoder_wt podrá utilizarse como referencia o incorporarse mediante r_delta, pero no se empleará el símbolo genérico h_encoder sin indicar la rama. La entrada concreta se seleccionará y documentará según la tarea. Se priorizarán regresiones o tareas ordinales para conservar la riqueza de las variables continuas.</w:t>
      </w:r>
    </w:p>
    <w:p>
      <w:pPr>
        <w:pStyle w:val="Quotations"/>
        <w:widowControl/>
        <w:spacing w:before="80" w:after="40"/>
        <w:ind w:left="454" w:right="227" w:hanging="0"/>
        <w:rPr/>
      </w:pPr>
      <w:r>
        <w:rPr/>
        <w:t>h_encoder_mut / r_delta / z_delta validado</w:t>
      </w:r>
    </w:p>
    <w:p>
      <w:pPr>
        <w:pStyle w:val="Quotations"/>
        <w:widowControl/>
        <w:spacing w:before="0" w:after="0"/>
        <w:ind w:left="454" w:right="227" w:hanging="0"/>
        <w:rPr/>
      </w:pPr>
      <w:r>
        <w:rPr/>
        <w:t xml:space="preserve"> ├── </w:t>
      </w:r>
      <w:r>
        <w:rPr/>
        <w:t>head_stability</w:t>
      </w:r>
    </w:p>
    <w:p>
      <w:pPr>
        <w:pStyle w:val="Quotations"/>
        <w:widowControl/>
        <w:spacing w:before="0" w:after="0"/>
        <w:ind w:left="454" w:right="227" w:hanging="0"/>
        <w:rPr/>
      </w:pPr>
      <w:r>
        <w:rPr/>
        <w:t xml:space="preserve"> ├── </w:t>
      </w:r>
      <w:r>
        <w:rPr/>
        <w:t>head_localization</w:t>
      </w:r>
    </w:p>
    <w:p>
      <w:pPr>
        <w:pStyle w:val="Quotations"/>
        <w:widowControl/>
        <w:spacing w:before="0" w:after="0"/>
        <w:ind w:left="454" w:right="227" w:hanging="0"/>
        <w:rPr/>
      </w:pPr>
      <w:r>
        <w:rPr/>
        <w:t xml:space="preserve"> ├── </w:t>
      </w:r>
      <w:r>
        <w:rPr/>
        <w:t>head_abundance</w:t>
      </w:r>
    </w:p>
    <w:p>
      <w:pPr>
        <w:pStyle w:val="Quotations"/>
        <w:widowControl/>
        <w:spacing w:before="0" w:after="0"/>
        <w:ind w:left="454" w:right="227" w:hanging="0"/>
        <w:rPr/>
      </w:pPr>
      <w:r>
        <w:rPr/>
        <w:t xml:space="preserve"> ├── </w:t>
      </w:r>
      <w:r>
        <w:rPr/>
        <w:t>head_activity</w:t>
      </w:r>
    </w:p>
    <w:p>
      <w:pPr>
        <w:pStyle w:val="Quotations"/>
        <w:widowControl/>
        <w:spacing w:before="0" w:after="0"/>
        <w:ind w:left="454" w:right="227" w:hanging="0"/>
        <w:rPr/>
      </w:pPr>
      <w:r>
        <w:rPr/>
        <w:t xml:space="preserve"> ├── </w:t>
      </w:r>
      <w:r>
        <w:rPr/>
        <w:t>head_wt_distance_exp</w:t>
      </w:r>
    </w:p>
    <w:p>
      <w:pPr>
        <w:pStyle w:val="Quotations"/>
        <w:widowControl/>
        <w:spacing w:before="0" w:after="140"/>
        <w:ind w:left="454" w:right="227" w:hanging="0"/>
        <w:rPr/>
      </w:pPr>
      <w:r>
        <w:rPr/>
        <w:t xml:space="preserve"> └── </w:t>
      </w:r>
      <w:r>
        <w:rPr/>
        <w:t>head_WT-like_LoF_GoF  [solo con etiquetas fiables]</w:t>
      </w:r>
    </w:p>
    <w:p>
      <w:pPr>
        <w:pStyle w:val="TextBody"/>
        <w:keepLines w:val="false"/>
        <w:widowControl/>
        <w:rPr/>
      </w:pPr>
      <w:r>
        <w:rPr/>
        <w:t>La pérdida futura podrá combinar el objetivo autosupervisado con pérdidas de estabilidad, localización, abundancia, actividad, distancia experimental al WT y clasificación. Cada cabeza deberá validarse por posición, vecindario o dominio para reducir leakage. El fine-tuning por familia se limitará a proteínas relacionadas funcional o estructuralmente para evitar transferencia negativa. Solo después de validar los componentes individuales se evaluará un ensemble híbrido GNN + r_delta o z_delta validado + cabezas funcionales + baseline tabular y, en su caso, rama ESM/LLR. Su aceptación requerirá una mejora reproducible, calibrada e interpretable frente a los modelos individuales.</w:t>
      </w:r>
    </w:p>
    <w:p>
      <w:pPr>
        <w:pStyle w:val="Heading3"/>
        <w:keepNext w:val="true"/>
        <w:rPr/>
      </w:pPr>
      <w:r>
        <w:rPr/>
        <w:t>14.1. Criterios específicos de aceptación de la fase supervisada</w:t>
      </w:r>
    </w:p>
    <w:p>
      <w:pPr>
        <w:pStyle w:val="TextBody"/>
        <w:rPr/>
      </w:pPr>
      <w:r>
        <w:rPr>
          <w:b/>
        </w:rPr>
        <w:t xml:space="preserve">Cabezas continuas. </w:t>
      </w:r>
      <w:r>
        <w:rPr/>
        <w:t>Cada cabeza de estabilidad, localización, abundancia o actividad se ablacionará por separado. Se comparará entrenamiento independiente frente a multitarea y se comprobará explícitamente si la multitarea ayuda o produce transferencia negativa.</w:t>
      </w:r>
    </w:p>
    <w:p>
      <w:pPr>
        <w:pStyle w:val="TextBody"/>
        <w:rPr/>
      </w:pPr>
      <w:r>
        <w:rPr>
          <w:b/>
        </w:rPr>
        <w:t xml:space="preserve">Supervised contrastive. </w:t>
      </w:r>
      <w:r>
        <w:rPr/>
        <w:t>Se comparará el mismo modelo con y sin SupCon. La aceptación exigirá mejora en validación estricta por posición, vecindario o dominio; una reducción aislada de la pérdida de entrenamiento no será suficiente.</w:t>
      </w:r>
    </w:p>
    <w:p>
      <w:pPr>
        <w:pStyle w:val="TextBody"/>
        <w:rPr/>
      </w:pPr>
      <w:r>
        <w:rPr>
          <w:b/>
        </w:rPr>
        <w:t xml:space="preserve">Clasificación WT-like/LoF/GoF. </w:t>
      </w:r>
      <w:r>
        <w:rPr/>
        <w:t>Se comparará la regresión de variables funcionales continuas frente a su clasificación discretizada. Los umbrales funcionales deberán documentarse y justificarse, y el modelo deberá evaluarse también mediante calibración, incertidumbre y análisis por clase.</w:t>
      </w:r>
    </w:p>
    <w:p>
      <w:pPr>
        <w:pStyle w:val="TextBody"/>
        <w:rPr/>
      </w:pPr>
      <w:r>
        <w:rPr>
          <w:b/>
        </w:rPr>
        <w:t xml:space="preserve">Fine-tuning por familia. </w:t>
      </w:r>
      <w:r>
        <w:rPr/>
        <w:t>Se comparará preentrenamiento más fine-tuning frente a entrenamiento desde cero utilizando una proteína o familia retenida. Se analizará de forma explícita la posible transferencia negativa.</w:t>
      </w:r>
    </w:p>
    <w:p>
      <w:pPr>
        <w:pStyle w:val="TextBody"/>
        <w:rPr/>
      </w:pPr>
      <w:r>
        <w:rPr>
          <w:b/>
        </w:rPr>
        <w:t xml:space="preserve">Ensemble híbrido. </w:t>
      </w:r>
      <w:r>
        <w:rPr/>
        <w:t>Cada modelo individual se comparará con el ensemble usando los mismos splits. La aceptación requerirá mejora tanto de discriminación como de calibración, y deberá justificarse el aumento de complejidad interpretativa.</w:t>
      </w:r>
    </w:p>
    <w:p>
      <w:pPr>
        <w:pStyle w:val="Heading2"/>
        <w:keepNext w:val="true"/>
        <w:widowControl/>
        <w:rPr/>
      </w:pPr>
      <w:r>
        <w:rPr>
          <w:lang w:val="es-ES"/>
        </w:rPr>
        <w:t>15. Elementos que no deben incorporarse directamente</w:t>
      </w:r>
    </w:p>
    <w:tbl>
      <w:tblPr>
        <w:tblW w:w="9638" w:type="dxa"/>
        <w:jc w:val="center"/>
        <w:tblInd w:w="0" w:type="dxa"/>
        <w:tblCellMar>
          <w:top w:w="80" w:type="dxa"/>
          <w:left w:w="90" w:type="dxa"/>
          <w:bottom w:w="80" w:type="dxa"/>
          <w:right w:w="90" w:type="dxa"/>
        </w:tblCellMar>
        <w:tblLook w:val="04a0" w:noHBand="0" w:noVBand="1" w:firstColumn="1" w:lastRow="0" w:lastColumn="0" w:firstRow="1"/>
      </w:tblPr>
      <w:tblGrid>
        <w:gridCol w:w="4819"/>
        <w:gridCol w:w="4818"/>
      </w:tblGrid>
      <w:tr>
        <w:trPr>
          <w:tblHeader w:val="true"/>
          <w:cantSplit w:val="true"/>
        </w:trPr>
        <w:tc>
          <w:tcPr>
            <w:tcW w:w="4819" w:type="dxa"/>
            <w:tcBorders/>
            <w:shd w:fill="C9211E"/>
            <w:vAlign w:val="center"/>
          </w:tcPr>
          <w:p>
            <w:pPr>
              <w:pStyle w:val="TableHeading"/>
              <w:spacing w:before="0" w:after="0"/>
              <w:jc w:val="center"/>
              <w:rPr/>
            </w:pPr>
            <w:r>
              <w:rPr>
                <w:b/>
                <w:color w:val="FFFFFF"/>
                <w:sz w:val="17"/>
              </w:rPr>
              <w:t>Elemento</w:t>
            </w:r>
          </w:p>
        </w:tc>
        <w:tc>
          <w:tcPr>
            <w:tcW w:w="4818" w:type="dxa"/>
            <w:tcBorders/>
            <w:shd w:fill="C9211E"/>
            <w:vAlign w:val="center"/>
          </w:tcPr>
          <w:p>
            <w:pPr>
              <w:pStyle w:val="TableHeading"/>
              <w:spacing w:before="0" w:after="0"/>
              <w:jc w:val="center"/>
              <w:rPr/>
            </w:pPr>
            <w:r>
              <w:rPr>
                <w:b/>
                <w:color w:val="FFFFFF"/>
                <w:sz w:val="17"/>
              </w:rPr>
              <w:t>Motivo</w:t>
            </w:r>
          </w:p>
        </w:tc>
      </w:tr>
      <w:tr>
        <w:trPr>
          <w:cantSplit w:val="true"/>
        </w:trPr>
        <w:tc>
          <w:tcPr>
            <w:tcW w:w="4819" w:type="dxa"/>
            <w:tcBorders/>
          </w:tcPr>
          <w:p>
            <w:pPr>
              <w:pStyle w:val="TableContents"/>
              <w:spacing w:before="0" w:after="0"/>
              <w:rPr/>
            </w:pPr>
            <w:r>
              <w:rPr>
                <w:b/>
                <w:sz w:val="17"/>
              </w:rPr>
              <w:t>PreMode completo</w:t>
            </w:r>
          </w:p>
        </w:tc>
        <w:tc>
          <w:tcPr>
            <w:tcW w:w="4818" w:type="dxa"/>
            <w:tcBorders/>
          </w:tcPr>
          <w:p>
            <w:pPr>
              <w:pStyle w:val="TableContents"/>
              <w:spacing w:before="0" w:after="0"/>
              <w:rPr/>
            </w:pPr>
            <w:r>
              <w:rPr>
                <w:sz w:val="17"/>
              </w:rPr>
              <w:t>Complejidad excesiva para la fase actual y dependencia de datos funcionales más amplios.</w:t>
            </w:r>
          </w:p>
        </w:tc>
      </w:tr>
      <w:tr>
        <w:trPr>
          <w:cantSplit w:val="true"/>
        </w:trPr>
        <w:tc>
          <w:tcPr>
            <w:tcW w:w="4819" w:type="dxa"/>
            <w:tcBorders/>
            <w:shd w:fill="F2F2F2"/>
          </w:tcPr>
          <w:p>
            <w:pPr>
              <w:pStyle w:val="TableContents"/>
              <w:spacing w:before="0" w:after="0"/>
              <w:rPr/>
            </w:pPr>
            <w:r>
              <w:rPr>
                <w:b/>
                <w:sz w:val="17"/>
              </w:rPr>
              <w:t>Sustituir la GNN por XGBoost</w:t>
            </w:r>
          </w:p>
        </w:tc>
        <w:tc>
          <w:tcPr>
            <w:tcW w:w="4818" w:type="dxa"/>
            <w:tcBorders/>
            <w:shd w:fill="F2F2F2"/>
          </w:tcPr>
          <w:p>
            <w:pPr>
              <w:pStyle w:val="TableContents"/>
              <w:spacing w:before="0" w:after="0"/>
              <w:rPr/>
            </w:pPr>
            <w:r>
              <w:rPr>
                <w:sz w:val="17"/>
              </w:rPr>
              <w:t>Se perdería el aprendizaje de embeddings y la propagación sobre el grafo.</w:t>
            </w:r>
          </w:p>
        </w:tc>
      </w:tr>
      <w:tr>
        <w:trPr>
          <w:cantSplit w:val="true"/>
        </w:trPr>
        <w:tc>
          <w:tcPr>
            <w:tcW w:w="4819" w:type="dxa"/>
            <w:tcBorders/>
          </w:tcPr>
          <w:p>
            <w:pPr>
              <w:pStyle w:val="TableContents"/>
              <w:spacing w:before="0" w:after="0"/>
              <w:rPr/>
            </w:pPr>
            <w:r>
              <w:rPr>
                <w:b/>
                <w:sz w:val="17"/>
              </w:rPr>
              <w:t>Modelo solo de secuencia</w:t>
            </w:r>
          </w:p>
        </w:tc>
        <w:tc>
          <w:tcPr>
            <w:tcW w:w="4818" w:type="dxa"/>
            <w:tcBorders/>
          </w:tcPr>
          <w:p>
            <w:pPr>
              <w:pStyle w:val="TableContents"/>
              <w:spacing w:before="0" w:after="0"/>
              <w:rPr/>
            </w:pPr>
            <w:r>
              <w:rPr>
                <w:sz w:val="17"/>
              </w:rPr>
              <w:t>No representa contactos, interfaces, dominios ni comunicación espacial.</w:t>
            </w:r>
          </w:p>
        </w:tc>
      </w:tr>
      <w:tr>
        <w:trPr>
          <w:cantSplit w:val="true"/>
        </w:trPr>
        <w:tc>
          <w:tcPr>
            <w:tcW w:w="4819" w:type="dxa"/>
            <w:tcBorders/>
            <w:shd w:fill="F2F2F2"/>
          </w:tcPr>
          <w:p>
            <w:pPr>
              <w:pStyle w:val="TableContents"/>
              <w:spacing w:before="0" w:after="0"/>
              <w:rPr/>
            </w:pPr>
            <w:r>
              <w:rPr>
                <w:b/>
                <w:sz w:val="17"/>
              </w:rPr>
              <w:t>CADD/energía como señal dominante</w:t>
            </w:r>
          </w:p>
        </w:tc>
        <w:tc>
          <w:tcPr>
            <w:tcW w:w="4818" w:type="dxa"/>
            <w:tcBorders/>
            <w:shd w:fill="F2F2F2"/>
          </w:tcPr>
          <w:p>
            <w:pPr>
              <w:pStyle w:val="TableContents"/>
              <w:spacing w:before="0" w:after="0"/>
              <w:rPr/>
            </w:pPr>
            <w:r>
              <w:rPr>
                <w:sz w:val="17"/>
              </w:rPr>
              <w:t>El espacio latente podría quedar subordinado a un predictor externo o a un shortcut global.</w:t>
            </w:r>
          </w:p>
        </w:tc>
      </w:tr>
      <w:tr>
        <w:trPr>
          <w:cantSplit w:val="true"/>
        </w:trPr>
        <w:tc>
          <w:tcPr>
            <w:tcW w:w="4819" w:type="dxa"/>
            <w:tcBorders/>
          </w:tcPr>
          <w:p>
            <w:pPr>
              <w:pStyle w:val="TableContents"/>
              <w:spacing w:before="0" w:after="0"/>
              <w:rPr/>
            </w:pPr>
            <w:r>
              <w:rPr>
                <w:b/>
                <w:sz w:val="17"/>
              </w:rPr>
              <w:t>Supervised contrastive con bins de energía</w:t>
            </w:r>
          </w:p>
        </w:tc>
        <w:tc>
          <w:tcPr>
            <w:tcW w:w="4818" w:type="dxa"/>
            <w:tcBorders/>
          </w:tcPr>
          <w:p>
            <w:pPr>
              <w:pStyle w:val="TableContents"/>
              <w:spacing w:before="0" w:after="0"/>
              <w:rPr/>
            </w:pPr>
            <w:r>
              <w:rPr>
                <w:sz w:val="17"/>
              </w:rPr>
              <w:t>Organizaría el espacio según una señal computacional, no según mecanismos validados.</w:t>
            </w:r>
          </w:p>
        </w:tc>
      </w:tr>
      <w:tr>
        <w:trPr>
          <w:cantSplit w:val="true"/>
        </w:trPr>
        <w:tc>
          <w:tcPr>
            <w:tcW w:w="4819" w:type="dxa"/>
            <w:tcBorders/>
            <w:shd w:fill="F2F2F2"/>
          </w:tcPr>
          <w:p>
            <w:pPr>
              <w:pStyle w:val="TableContents"/>
              <w:spacing w:before="0" w:after="0"/>
              <w:rPr/>
            </w:pPr>
            <w:r>
              <w:rPr>
                <w:b/>
                <w:sz w:val="17"/>
              </w:rPr>
              <w:t>Etiquetas LoF/GoF/WT-like sin ensayos</w:t>
            </w:r>
          </w:p>
        </w:tc>
        <w:tc>
          <w:tcPr>
            <w:tcW w:w="4818" w:type="dxa"/>
            <w:tcBorders/>
            <w:shd w:fill="F2F2F2"/>
          </w:tcPr>
          <w:p>
            <w:pPr>
              <w:pStyle w:val="TableContents"/>
              <w:spacing w:before="0" w:after="0"/>
              <w:rPr/>
            </w:pPr>
            <w:r>
              <w:rPr>
                <w:sz w:val="17"/>
              </w:rPr>
              <w:t>Confundiría proximidad, energía o cluster con función experimental.</w:t>
            </w:r>
          </w:p>
        </w:tc>
      </w:tr>
    </w:tbl>
    <w:p>
      <w:pPr>
        <w:pStyle w:val="TextBody"/>
        <w:widowControl/>
        <w:spacing w:before="0" w:after="20"/>
        <w:rPr/>
      </w:pPr>
      <w:r>
        <w:rPr/>
      </w:r>
    </w:p>
    <w:p>
      <w:pPr>
        <w:pStyle w:val="Heading2"/>
        <w:keepNext w:val="true"/>
        <w:widowControl/>
        <w:rPr/>
      </w:pPr>
      <w:r>
        <w:rPr>
          <w:lang w:val="es-ES"/>
        </w:rPr>
        <w:t>16. Conclusión</w:t>
      </w:r>
    </w:p>
    <w:p>
      <w:pPr>
        <w:pStyle w:val="TextBody"/>
        <w:keepLines w:val="false"/>
        <w:widowControl/>
        <w:rPr/>
      </w:pPr>
      <w:r>
        <w:rPr/>
        <w:t>La arquitectura integrada mantiene una GNN siamesa sensible a aristas con encoder compartido y foco explícito en la mutación. El WT funciona como referencia relacional y h_encoder constituye la representación interpretable por defecto. r_delta formaliza la comparación Mut–WT sin parámetros adicionales; z_delta solo se adopta cuando MLP_delta está conectada a L_delta y supera la auditoría de optimizador, gradientes, cambio de pesos y pérdida asociada. La descomposición entre severity y mechanism_direction permite distinguir magnitud y patrón latente, reduciendo el riesgo de clusters definidos únicamente por distancia global.</w:t>
      </w:r>
    </w:p>
    <w:p>
      <w:pPr>
        <w:pStyle w:val="TextBody"/>
        <w:keepLines w:val="false"/>
        <w:widowControl/>
        <w:rPr/>
      </w:pPr>
      <w:r>
        <w:rPr/>
        <w:t>La implementación debe avanzar de forma incremental: primero se auditan todas las ramas entrenables, la fusión de poolings, las máscaras de falsos negativos, L_relative_WT, el emparejamiento Mut–WT, la calidad estructural obligatoria y los atajos; después se incorporan dominios, shells y reconstrucción; y más adelante se añaden métricas de red, dinámica ANM/GNM, perturbation-response scanning, comunicación mecánica y secuencia. Los indicadores de calidad se mantienen fuera del encoder base y su uso como input directo requiere una ablación independiente. El éxito se evaluará mediante estabilidad, ausencia de shortcuts dominantes, valor añadido frente a r_delta y baselines tabulares, generalización con splits estrictos y enriquecimiento mecanístico reproducible. Las etiquetas funcionales se introducirán únicamente cuando existan datos experimentales suficientes.</w:t>
      </w:r>
    </w:p>
    <w:p>
      <w:pPr>
        <w:pStyle w:val="TextBody"/>
        <w:rPr/>
      </w:pPr>
      <w:r>
        <w:rPr/>
        <w:t>Alcance de esta conclusión: la coherencia de la especificación no equivale a una verificación de software. La implementación efectiva de projection_pair, L_delta, máscaras de falsos negativos, splits por vecindario, reconstrucción enmascarada, auditorías automáticas, dinámica mecánica, manifiestos y nuevos grupos de features deberá demostrarse mediante una auditoría independiente del código y de los artefactos de cada ejecución.</w:t>
      </w:r>
    </w:p>
    <w:tbl>
      <w:tblPr>
        <w:tblW w:w="9638" w:type="dxa"/>
        <w:jc w:val="center"/>
        <w:tblInd w:w="0" w:type="dxa"/>
        <w:tblCellMar>
          <w:top w:w="120" w:type="dxa"/>
          <w:left w:w="140" w:type="dxa"/>
          <w:bottom w:w="120" w:type="dxa"/>
          <w:right w:w="140" w:type="dxa"/>
        </w:tblCellMar>
        <w:tblLook w:val="04a0" w:noHBand="0" w:noVBand="1" w:firstColumn="1" w:lastRow="0" w:lastColumn="0" w:firstRow="1"/>
      </w:tblPr>
      <w:tblGrid>
        <w:gridCol w:w="9638"/>
      </w:tblGrid>
      <w:tr>
        <w:trPr>
          <w:tblHeader w:val="true"/>
          <w:cantSplit w:val="true"/>
        </w:trPr>
        <w:tc>
          <w:tcPr>
            <w:tcW w:w="9638" w:type="dxa"/>
            <w:tcBorders/>
            <w:shd w:fill="F9E7E7"/>
          </w:tcPr>
          <w:p>
            <w:pPr>
              <w:pStyle w:val="TextBody"/>
              <w:keepNext w:val="true"/>
              <w:spacing w:lineRule="auto" w:line="276" w:before="0" w:after="0"/>
              <w:rPr/>
            </w:pPr>
            <w:r>
              <w:rPr>
                <w:b/>
              </w:rPr>
              <w:t xml:space="preserve">Arquitectura resumida: </w:t>
            </w:r>
            <w:r>
              <w:rPr/>
              <w:t>GNN compartida sensible a aristas + fusión explícita concat/MLP de poolings + representación pre-proyección validada + r_delta como relación Mut–WT de referencia + z_delta solo con MLP_delta entrenada + separación severidad/mecanismo + máscaras operativas de falsos negativos + L_relative_WT definida + auditoría de todas las ramas + control de calidad fuera del encoder base + interpretación por ablaciones y enriquecimiento.</w:t>
            </w:r>
          </w:p>
        </w:tc>
      </w:tr>
    </w:tbl>
    <w:sectPr>
      <w:type w:val="nextPage"/>
      <w:pgSz w:w="11906" w:h="16838"/>
      <w:pgMar w:left="1020" w:right="1020" w:header="0" w:top="1020" w:footer="0" w:bottom="1020"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es-E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Lohit Devanagari"/>
      <w:color w:val="auto"/>
      <w:kern w:val="2"/>
      <w:sz w:val="24"/>
      <w:szCs w:val="24"/>
      <w:lang w:val="es-ES" w:eastAsia="zh-CN" w:bidi="hi-IN"/>
    </w:rPr>
  </w:style>
  <w:style w:type="paragraph" w:styleId="Heading1">
    <w:name w:val="Heading 1"/>
    <w:basedOn w:val="Heading"/>
    <w:next w:val="TextBody"/>
    <w:qFormat/>
    <w:pPr>
      <w:keepNext w:val="true"/>
      <w:keepLines/>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keepNext w:val="true"/>
      <w:keepLines/>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keepNext w:val="true"/>
      <w:keepLines/>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numPr>
        <w:ilvl w:val="3"/>
        <w:numId w:val="1"/>
      </w:numPr>
      <w:spacing w:before="120" w:after="120"/>
      <w:outlineLvl w:val="3"/>
    </w:pPr>
    <w:rPr>
      <w:rFonts w:ascii="Liberation Serif" w:hAnsi="Liberation Serif" w:eastAsia="Noto Serif CJK SC" w:cs="Lohit Devanagari"/>
      <w:b/>
      <w:bCs/>
      <w:sz w:val="24"/>
      <w:szCs w:val="24"/>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TechnicalNote" w:customStyle="1">
    <w:name w:val="Technical Note"/>
    <w:basedOn w:val="TextBody"/>
    <w:qFormat/>
    <w:pPr>
      <w:spacing w:before="0" w:after="80"/>
    </w:pPr>
    <w:rPr>
      <w:rFonts w:ascii="Liberation Serif" w:hAnsi="Liberation Serif"/>
      <w:sz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128</TotalTime>
  <Application>LibreOffice/6.4.7.2$Linux_X86_64 LibreOffice_project/40$Build-2</Application>
  <Pages>29</Pages>
  <Words>10185</Words>
  <Characters>63536</Characters>
  <CharactersWithSpaces>72697</CharactersWithSpaces>
  <Paragraphs>865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2026-03-06T10:41:23Z</dcterms:created>
  <dc:creator/>
  <dc:description>Versión editorial final con aclaración explícita del alcance documental y normalización de fórmulas, encabezados y tablas.</dc:description>
  <cp:keywords>GNN mutaciones missense aprendizaje contrastivo WT z_delta bioinformática estructural</cp:keywords>
  <dc:language>es-ES</dc:language>
  <cp:lastModifiedBy/>
  <dcterms:modified xsi:type="dcterms:W3CDTF">2026-06-11T17:17:21Z</dcterms:modified>
  <cp:revision>31</cp:revision>
  <dc:subject>Especificación de arquitectura objetivo y alcance de implementación</dc:subject>
  <dc:title>Informe técnico: arquitectura integrada y optimizada del modelo GNN siamés</dc:title>
</cp:coreProperties>
</file>