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e0a18d7983d930223c724b71779608efb107d6"/>
      <w:r>
        <w:t xml:space="preserve">Lesson Template (use for every lesson, all year)</w:t>
      </w:r>
      <w:bookmarkEnd w:id="20"/>
    </w:p>
    <w:p>
      <w:pPr>
        <w:pStyle w:val="FirstParagraph"/>
      </w:pPr>
      <w:r>
        <w:t xml:space="preserve">File name:</w:t>
      </w:r>
      <w:r>
        <w:t xml:space="preserve"> </w:t>
      </w:r>
      <w:r>
        <w:rPr>
          <w:rStyle w:val="VerbatimChar"/>
        </w:rPr>
        <w:t xml:space="preserve">Lesson NN.MM - [Title].md</w:t>
      </w:r>
      <w:r>
        <w:t xml:space="preserve"> </w:t>
      </w:r>
      <w:r>
        <w:t xml:space="preserve">inside the unit folder. One file per lesson even when the lesson runs more than one day. Every block below appears in every lesson, in this order. Write in plain English, short sentences. Student-facing text at a middle school reading level. No em dashes, en dashes, or double hyphens.</w:t>
      </w:r>
    </w:p>
    <w:p>
      <w:pPr>
        <w:pStyle w:val="BodyText"/>
      </w:pPr>
      <w:r>
        <w:t xml:space="preserve">The order matches the lesson framework I already write in (planning, instruction, assessment). If the IDEAL Framework arrives, the blocks get relabeled, not rewritten.</w:t>
      </w:r>
    </w:p>
    <w:p>
      <w:r>
        <w:br w:type="page"/>
      </w:r>
    </w:p>
    <w:p>
      <w:pPr>
        <w:pStyle w:val="Heading1"/>
      </w:pPr>
      <w:bookmarkStart w:id="21" w:name="lesson-nn.mm-title"/>
      <w:r>
        <w:t xml:space="preserve">Lesson NN.MM: [Title]</w:t>
      </w:r>
      <w:bookmarkEnd w:id="21"/>
    </w:p>
    <w:p>
      <w:pPr>
        <w:pStyle w:val="FirstParagraph"/>
      </w:pPr>
      <w:r>
        <w:rPr>
          <w:b/>
        </w:rPr>
        <w:t xml:space="preserve">Unit:</w:t>
      </w:r>
      <w:r>
        <w:t xml:space="preserve"> </w:t>
      </w:r>
      <w:r>
        <w:t xml:space="preserve">Unit N, [Unit title] ([NYS content module name])</w:t>
      </w:r>
      <w:r>
        <w:t xml:space="preserve"> </w:t>
      </w:r>
      <w:r>
        <w:rPr>
          <w:b/>
        </w:rPr>
        <w:t xml:space="preserve">Topic:</w:t>
      </w:r>
      <w:r>
        <w:t xml:space="preserve"> </w:t>
      </w:r>
      <w:r>
        <w:t xml:space="preserve">N.N [Topic title]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2, or 3] class periods of 40 minutes</w:t>
      </w:r>
      <w:r>
        <w:t xml:space="preserve"> </w:t>
      </w:r>
      <w:r>
        <w:rPr>
          <w:b/>
        </w:rPr>
        <w:t xml:space="preserve">Room:</w:t>
      </w:r>
      <w:r>
        <w:t xml:space="preserve"> </w:t>
      </w:r>
      <w:r>
        <w:t xml:space="preserve">[FACS lab with kitchen / classroom / either]</w:t>
      </w:r>
    </w:p>
    <w:p>
      <w:pPr>
        <w:pStyle w:val="Heading2"/>
      </w:pPr>
      <w:bookmarkStart w:id="22" w:name="standards"/>
      <w:r>
        <w:t xml:space="preserve">Standards</w:t>
      </w:r>
      <w:bookmarkEnd w:id="22"/>
    </w:p>
    <w:p>
      <w:pPr>
        <w:numPr>
          <w:ilvl w:val="0"/>
          <w:numId w:val="1001"/>
        </w:numPr>
        <w:pStyle w:val="Compact"/>
      </w:pPr>
      <w:r>
        <w:t xml:space="preserve">NYS module line: [Module short code] [topic number]. [Topic name] [letter]) [line text verbatim]</w:t>
      </w:r>
    </w:p>
    <w:p>
      <w:pPr>
        <w:numPr>
          <w:ilvl w:val="0"/>
          <w:numId w:val="1001"/>
        </w:numPr>
        <w:pStyle w:val="Compact"/>
      </w:pPr>
      <w:r>
        <w:t xml:space="preserve">CTE theme line: CTE [Theme short code] [topic number]. [Topic name] [letter]) [line text verbatim]</w:t>
      </w:r>
    </w:p>
    <w:p>
      <w:pPr>
        <w:numPr>
          <w:ilvl w:val="0"/>
          <w:numId w:val="1001"/>
        </w:numPr>
        <w:pStyle w:val="Compact"/>
      </w:pPr>
      <w:r>
        <w:t xml:space="preserve">NYS FACS Learning Standard [1, 2, or 3] (Intermediate), Key Idea: [verbatim]; Performance Indicator: [verbatim]</w:t>
      </w:r>
    </w:p>
    <w:p>
      <w:pPr>
        <w:numPr>
          <w:ilvl w:val="0"/>
          <w:numId w:val="1001"/>
        </w:numPr>
        <w:pStyle w:val="Compact"/>
      </w:pPr>
      <w:r>
        <w:t xml:space="preserve">CDOS Standard [1, 2, or 3a]: [key idea or universal foundation skill name]</w:t>
      </w:r>
    </w:p>
    <w:p>
      <w:pPr>
        <w:numPr>
          <w:ilvl w:val="0"/>
          <w:numId w:val="1001"/>
        </w:numPr>
        <w:pStyle w:val="Compact"/>
      </w:pPr>
      <w:r>
        <w:t xml:space="preserve">National FCS 3.0: [number] [competency text verbatim]</w:t>
      </w:r>
    </w:p>
    <w:p>
      <w:pPr>
        <w:pStyle w:val="FirstParagraph"/>
      </w:pPr>
      <w:r>
        <w:t xml:space="preserve">(Cite only lines that this lesson teaches and assesses. One to three module lines is normal. Never invent a number; if none fits, write</w:t>
      </w:r>
      <w:r>
        <w:t xml:space="preserve"> </w:t>
      </w:r>
      <w:r>
        <w:t xml:space="preserve">“</w:t>
      </w:r>
      <w:r>
        <w:t xml:space="preserve">none</w:t>
      </w:r>
      <w:r>
        <w:t xml:space="preserve">”</w:t>
      </w:r>
      <w:r>
        <w:t xml:space="preserve"> </w:t>
      </w:r>
      <w:r>
        <w:t xml:space="preserve">and say why.)</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[one or two plain sentences]</w:t>
      </w:r>
      <w:r>
        <w:t xml:space="preserve"> </w:t>
      </w:r>
      <w:r>
        <w:rPr>
          <w:b/>
        </w:rPr>
        <w:t xml:space="preserve">Essential question:</w:t>
      </w:r>
      <w:r>
        <w:t xml:space="preserve"> </w:t>
      </w:r>
      <w:r>
        <w:t xml:space="preserve">[one question a student could argue about]</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2"/>
        </w:numPr>
        <w:pStyle w:val="Compact"/>
      </w:pPr>
      <w:r>
        <w:t xml:space="preserve">(Low: remember or understand) [condition], [measurable verb] [what].</w:t>
      </w:r>
    </w:p>
    <w:p>
      <w:pPr>
        <w:numPr>
          <w:ilvl w:val="0"/>
          <w:numId w:val="1002"/>
        </w:numPr>
        <w:pStyle w:val="Compact"/>
      </w:pPr>
      <w:r>
        <w:t xml:space="preserve">(Mid: apply or analyze) [condition], [measurable verb] [what].</w:t>
      </w:r>
    </w:p>
    <w:p>
      <w:pPr>
        <w:numPr>
          <w:ilvl w:val="0"/>
          <w:numId w:val="1002"/>
        </w:numPr>
        <w:pStyle w:val="Compact"/>
      </w:pPr>
      <w:r>
        <w:t xml:space="preserve">(High: evaluate or create) [condition], [measurable verb] [what].</w:t>
      </w:r>
    </w:p>
    <w:p>
      <w:pPr>
        <w:pStyle w:val="Heading2"/>
      </w:pPr>
      <w:bookmarkStart w:id="25" w:name="vocabulary"/>
      <w:r>
        <w:t xml:space="preserve">Vocabulary</w:t>
      </w:r>
      <w:bookmarkEnd w:id="25"/>
    </w:p>
    <w:p>
      <w:pPr>
        <w:pStyle w:val="FirstParagraph"/>
      </w:pPr>
      <w:r>
        <w:t xml:space="preserve">Tier 2 (general academic): [3 to 5 words]</w:t>
      </w:r>
      <w:r>
        <w:t xml:space="preserve"> </w:t>
      </w:r>
      <w:r>
        <w:t xml:space="preserve">Tier 3 (FACS): [3 to 6 words]. See the unit vocabulary list for Turkish, Portuguese, and Spanish.</w:t>
      </w:r>
    </w:p>
    <w:p>
      <w:pPr>
        <w:pStyle w:val="Heading2"/>
      </w:pPr>
      <w:bookmarkStart w:id="26" w:name="materials-and-setup"/>
      <w:r>
        <w:t xml:space="preserve">Materials and setup</w:t>
      </w:r>
      <w:bookmarkEnd w:id="26"/>
    </w:p>
    <w:p>
      <w:pPr>
        <w:numPr>
          <w:ilvl w:val="0"/>
          <w:numId w:val="1003"/>
        </w:numPr>
        <w:pStyle w:val="Compact"/>
      </w:pPr>
      <w:r>
        <w:t xml:space="preserve">[everything on the table before the bell, quantities per group]</w:t>
      </w:r>
    </w:p>
    <w:p>
      <w:pPr>
        <w:numPr>
          <w:ilvl w:val="0"/>
          <w:numId w:val="1003"/>
        </w:numPr>
        <w:pStyle w:val="Compact"/>
      </w:pPr>
      <w:r>
        <w:t xml:space="preserve">Slides:</w:t>
      </w:r>
      <w:r>
        <w:t xml:space="preserve"> </w:t>
      </w:r>
      <w:r>
        <w:rPr>
          <w:rStyle w:val="VerbatimChar"/>
        </w:rPr>
        <w:t xml:space="preserve">Slides NN.MM - [Title].html</w:t>
      </w:r>
    </w:p>
    <w:p>
      <w:pPr>
        <w:numPr>
          <w:ilvl w:val="0"/>
          <w:numId w:val="1003"/>
        </w:numPr>
        <w:pStyle w:val="Compact"/>
      </w:pPr>
      <w:r>
        <w:t xml:space="preserve">Handouts:</w:t>
      </w:r>
      <w:r>
        <w:t xml:space="preserve"> </w:t>
      </w:r>
      <w:r>
        <w:rPr>
          <w:rStyle w:val="VerbatimChar"/>
        </w:rPr>
        <w:t xml:space="preserve">Handout NN.MM - [Title].md</w:t>
      </w:r>
      <w:r>
        <w:t xml:space="preserve"> </w:t>
      </w:r>
      <w:r>
        <w:t xml:space="preserve">(or .docx)</w:t>
      </w:r>
    </w:p>
    <w:p>
      <w:pPr>
        <w:numPr>
          <w:ilvl w:val="0"/>
          <w:numId w:val="1003"/>
        </w:numPr>
        <w:pStyle w:val="Compact"/>
      </w:pPr>
      <w:r>
        <w:t xml:space="preserve">Setup notes: [what the teacher does before class; timing; allergy check]</w:t>
      </w:r>
    </w:p>
    <w:p>
      <w:pPr>
        <w:pStyle w:val="Heading2"/>
      </w:pPr>
      <w:bookmarkStart w:id="27" w:name="pre-assessment"/>
      <w:r>
        <w:t xml:space="preserve">Pre-assessment</w:t>
      </w:r>
      <w:bookmarkEnd w:id="27"/>
    </w:p>
    <w:p>
      <w:pPr>
        <w:pStyle w:val="FirstParagraph"/>
      </w:pPr>
      <w:r>
        <w:t xml:space="preserve">[How you find out what they already know: a do now question, a hand vote, the previous exit cards, the unit pre-test. One or two sentences.]</w:t>
      </w:r>
    </w:p>
    <w:p>
      <w:pPr>
        <w:pStyle w:val="Heading2"/>
      </w:pPr>
      <w:bookmarkStart w:id="28" w:name="do-now-and-hook-time-n-min"/>
      <w:r>
        <w:t xml:space="preserve">Do now and hook (Time: N min)</w:t>
      </w:r>
      <w:bookmarkEnd w:id="28"/>
    </w:p>
    <w:p>
      <w:pPr>
        <w:pStyle w:val="FirstParagraph"/>
      </w:pPr>
      <w:r>
        <w:t xml:space="preserve">[On the board when students walk in. One to two minutes of writing, then a short debrief that leads into the hook. The hook can be the same activity.]</w:t>
      </w:r>
    </w:p>
    <w:p>
      <w:pPr>
        <w:pStyle w:val="Heading2"/>
      </w:pPr>
      <w:bookmarkStart w:id="29" w:name="procedure"/>
      <w:r>
        <w:t xml:space="preserve">Procedure</w:t>
      </w:r>
      <w:bookmarkEnd w:id="29"/>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Step</w:t>
            </w:r>
          </w:p>
        </w:tc>
        <w:tc>
          <w:tcPr>
            <w:tcW w:type="dxa" w:w="2340"/>
            <w:tcBorders>
              <w:bottom w:val="single"/>
            </w:tcBorders>
            <w:vAlign w:val="bottom"/>
          </w:tcPr>
          <w:p>
            <w:pPr>
              <w:pStyle w:val="Compact"/>
              <w:jc w:val="left"/>
            </w:pPr>
            <w:r>
              <w:t xml:space="preserve">Teacher will</w:t>
            </w:r>
          </w:p>
        </w:tc>
        <w:tc>
          <w:tcPr>
            <w:tcW w:type="dxa" w:w="2340"/>
            <w:tcBorders>
              <w:bottom w:val="single"/>
            </w:tcBorders>
            <w:vAlign w:val="bottom"/>
          </w:tcPr>
          <w:p>
            <w:pPr>
              <w:pStyle w:val="Compact"/>
              <w:jc w:val="left"/>
            </w:pPr>
            <w:r>
              <w:t xml:space="preserve">Students will</w:t>
            </w:r>
          </w:p>
        </w:tc>
        <w:tc>
          <w:tcPr>
            <w:tcW w:type="dxa" w:w="2340"/>
            <w:tcBorders>
              <w:bottom w:val="single"/>
            </w:tcBorders>
            <w:vAlign w:val="bottom"/>
          </w:tcPr>
          <w:p>
            <w:pPr>
              <w:pStyle w:val="Compact"/>
              <w:jc w:val="left"/>
            </w:pPr>
            <w:r>
              <w:t xml:space="preserve">Time</w:t>
            </w:r>
          </w:p>
        </w:tc>
      </w:tr>
      <w:tr>
        <w:tc>
          <w:tcPr>
            <w:tcW w:type="dxa" w:w="2340"/>
          </w:tcPr>
          <w:p>
            <w:pPr>
              <w:pStyle w:val="Compact"/>
              <w:jc w:val="left"/>
            </w:pPr>
            <w:r>
              <w:t xml:space="preserve">1. [Strategy: direct instruction / guided discussion / demo]</w:t>
            </w:r>
          </w:p>
        </w:tc>
        <w:tc>
          <w:tcPr>
            <w:tcW w:type="dxa" w:w="2340"/>
          </w:tcPr>
          <w:p/>
        </w:tc>
        <w:tc>
          <w:tcPr>
            <w:tcW w:type="dxa" w:w="2340"/>
          </w:tcPr>
          <w:p/>
        </w:tc>
        <w:tc>
          <w:tcPr>
            <w:tcW w:type="dxa" w:w="2340"/>
          </w:tcPr>
          <w:p>
            <w:pPr>
              <w:pStyle w:val="Compact"/>
              <w:jc w:val="left"/>
            </w:pPr>
            <w:r>
              <w:t xml:space="preserve">N min</w:t>
            </w:r>
          </w:p>
        </w:tc>
      </w:tr>
      <w:tr>
        <w:tc>
          <w:tcPr>
            <w:tcW w:type="dxa" w:w="2340"/>
          </w:tcPr>
          <w:p>
            <w:pPr>
              <w:pStyle w:val="Compact"/>
              <w:jc w:val="left"/>
            </w:pPr>
            <w:r>
              <w:t xml:space="preserve">2. Learning activity: [name]</w:t>
            </w:r>
          </w:p>
        </w:tc>
        <w:tc>
          <w:tcPr>
            <w:tcW w:type="dxa" w:w="2340"/>
          </w:tcPr>
          <w:p/>
        </w:tc>
        <w:tc>
          <w:tcPr>
            <w:tcW w:type="dxa" w:w="2340"/>
          </w:tcPr>
          <w:p/>
        </w:tc>
        <w:tc>
          <w:tcPr>
            <w:tcW w:type="dxa" w:w="2340"/>
          </w:tcPr>
          <w:p>
            <w:pPr>
              <w:pStyle w:val="Compact"/>
              <w:jc w:val="left"/>
            </w:pPr>
            <w:r>
              <w:t xml:space="preserve">N min</w:t>
            </w:r>
          </w:p>
        </w:tc>
      </w:tr>
      <w:tr>
        <w:tc>
          <w:tcPr>
            <w:tcW w:type="dxa" w:w="2340"/>
          </w:tcPr>
          <w:p>
            <w:pPr>
              <w:pStyle w:val="Compact"/>
              <w:jc w:val="left"/>
            </w:pPr>
            <w:r>
              <w:t xml:space="preserve">3. [Practice / lab / game]</w:t>
            </w:r>
          </w:p>
        </w:tc>
        <w:tc>
          <w:tcPr>
            <w:tcW w:type="dxa" w:w="2340"/>
          </w:tcPr>
          <w:p/>
        </w:tc>
        <w:tc>
          <w:tcPr>
            <w:tcW w:type="dxa" w:w="2340"/>
          </w:tcPr>
          <w:p/>
        </w:tc>
        <w:tc>
          <w:tcPr>
            <w:tcW w:type="dxa" w:w="2340"/>
          </w:tcPr>
          <w:p>
            <w:pPr>
              <w:pStyle w:val="Compact"/>
              <w:jc w:val="left"/>
            </w:pPr>
            <w:r>
              <w:t xml:space="preserve">N min</w:t>
            </w:r>
          </w:p>
        </w:tc>
      </w:tr>
      <w:tr>
        <w:tc>
          <w:tcPr>
            <w:tcW w:type="dxa" w:w="2340"/>
          </w:tcPr>
          <w:p>
            <w:pPr>
              <w:pStyle w:val="Compact"/>
              <w:jc w:val="left"/>
            </w:pPr>
            <w:r>
              <w:t xml:space="preserve">4. [Share / debrief]</w:t>
            </w:r>
          </w:p>
        </w:tc>
        <w:tc>
          <w:tcPr>
            <w:tcW w:type="dxa" w:w="2340"/>
          </w:tcPr>
          <w:p/>
        </w:tc>
        <w:tc>
          <w:tcPr>
            <w:tcW w:type="dxa" w:w="2340"/>
          </w:tcPr>
          <w:p/>
        </w:tc>
        <w:tc>
          <w:tcPr>
            <w:tcW w:type="dxa" w:w="2340"/>
          </w:tcPr>
          <w:p>
            <w:pPr>
              <w:pStyle w:val="Compact"/>
              <w:jc w:val="left"/>
            </w:pPr>
            <w:r>
              <w:t xml:space="preserve">N min</w:t>
            </w:r>
          </w:p>
        </w:tc>
      </w:tr>
    </w:tbl>
    <w:p>
      <w:pPr>
        <w:pStyle w:val="BodyText"/>
      </w:pPr>
      <w:r>
        <w:t xml:space="preserve">(Times add to the period minus do now and closure. For a multi-day lesson, label the rows Day 1 and Day 2.)</w:t>
      </w:r>
    </w:p>
    <w:p>
      <w:pPr>
        <w:pStyle w:val="Heading2"/>
      </w:pPr>
      <w:bookmarkStart w:id="30" w:name="questions-to-ask"/>
      <w:r>
        <w:t xml:space="preserve">Questions to ask</w:t>
      </w:r>
      <w:bookmarkEnd w:id="30"/>
    </w:p>
    <w:p>
      <w:pPr>
        <w:pStyle w:val="FirstParagraph"/>
      </w:pPr>
      <w:r>
        <w:t xml:space="preserve">Monitor understanding:</w:t>
      </w:r>
    </w:p>
    <w:p>
      <w:pPr>
        <w:numPr>
          <w:ilvl w:val="0"/>
          <w:numId w:val="1004"/>
        </w:numPr>
        <w:pStyle w:val="Compact"/>
      </w:pPr>
      <w:r>
        <w:t xml:space="preserve">[question]</w:t>
      </w:r>
    </w:p>
    <w:p>
      <w:pPr>
        <w:numPr>
          <w:ilvl w:val="0"/>
          <w:numId w:val="1004"/>
        </w:numPr>
        <w:pStyle w:val="Compact"/>
      </w:pPr>
      <w:r>
        <w:t xml:space="preserve">[question]</w:t>
      </w:r>
    </w:p>
    <w:p>
      <w:pPr>
        <w:pStyle w:val="FirstParagraph"/>
      </w:pPr>
      <w:r>
        <w:t xml:space="preserve">Deepen learning (why and how, tied to their lives):</w:t>
      </w:r>
    </w:p>
    <w:p>
      <w:pPr>
        <w:numPr>
          <w:ilvl w:val="0"/>
          <w:numId w:val="1005"/>
        </w:numPr>
        <w:pStyle w:val="Compact"/>
      </w:pPr>
      <w:r>
        <w:t xml:space="preserve">[question]</w:t>
      </w:r>
    </w:p>
    <w:p>
      <w:pPr>
        <w:numPr>
          <w:ilvl w:val="0"/>
          <w:numId w:val="1005"/>
        </w:numPr>
        <w:pStyle w:val="Compact"/>
      </w:pPr>
      <w:r>
        <w:t xml:space="preserve">[question]</w:t>
      </w:r>
    </w:p>
    <w:p>
      <w:pPr>
        <w:pStyle w:val="Heading2"/>
      </w:pPr>
      <w:bookmarkStart w:id="31" w:name="check-for-understanding"/>
      <w:r>
        <w:t xml:space="preserve">Check for understanding</w:t>
      </w:r>
      <w:bookmarkEnd w:id="31"/>
    </w:p>
    <w:p>
      <w:pPr>
        <w:pStyle w:val="FirstParagraph"/>
      </w:pPr>
      <w:r>
        <w:t xml:space="preserve">[The quick, ungraded check during the lesson: clipboard checklist, thumbs, whiteboard answer, one-sentence share. Name the tool and what a</w:t>
      </w:r>
      <w:r>
        <w:t xml:space="preserve"> </w:t>
      </w:r>
      <w:r>
        <w:t xml:space="preserve">“</w:t>
      </w:r>
      <w:r>
        <w:t xml:space="preserve">got it</w:t>
      </w:r>
      <w:r>
        <w:t xml:space="preserve">”</w:t>
      </w:r>
      <w:r>
        <w:t xml:space="preserve"> </w:t>
      </w:r>
      <w:r>
        <w:t xml:space="preserve">answer looks like.]</w:t>
      </w:r>
    </w:p>
    <w:p>
      <w:pPr>
        <w:pStyle w:val="Heading2"/>
      </w:pPr>
      <w:bookmarkStart w:id="32" w:name="closure-time-n-min"/>
      <w:r>
        <w:t xml:space="preserve">Closure (Time: N min)</w:t>
      </w:r>
      <w:bookmarkEnd w:id="32"/>
    </w:p>
    <w:p>
      <w:pPr>
        <w:pStyle w:val="FirstParagraph"/>
      </w:pPr>
      <w:r>
        <w:t xml:space="preserve">[Students summarize, not the teacher. 3-2-1 exit card or equivalent, plus two or three students read one line aloud. Sort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w:t>
      </w:r>
    </w:p>
    <w:p>
      <w:pPr>
        <w:pStyle w:val="Heading2"/>
      </w:pPr>
      <w:bookmarkStart w:id="33" w:name="differentiation-and-supports"/>
      <w:r>
        <w:t xml:space="preserve">Differentiation and supports</w:t>
      </w:r>
      <w:bookmarkEnd w:id="33"/>
    </w:p>
    <w:p>
      <w:pPr>
        <w:numPr>
          <w:ilvl w:val="0"/>
          <w:numId w:val="1006"/>
        </w:numPr>
        <w:pStyle w:val="Compact"/>
      </w:pPr>
      <w:r>
        <w:t xml:space="preserve">ELL: [sentence starters; translated vocabulary card; visual step card; partner with a bilingual peer where possible]</w:t>
      </w:r>
    </w:p>
    <w:p>
      <w:pPr>
        <w:numPr>
          <w:ilvl w:val="0"/>
          <w:numId w:val="1006"/>
        </w:numPr>
        <w:pStyle w:val="Compact"/>
      </w:pPr>
      <w:r>
        <w:t xml:space="preserve">IEP and 504 (general): [extended time; printed steps; choice of product; seat and partner; fidgets allowed]</w:t>
      </w:r>
    </w:p>
    <w:p>
      <w:pPr>
        <w:numPr>
          <w:ilvl w:val="0"/>
          <w:numId w:val="1006"/>
        </w:numPr>
        <w:pStyle w:val="Compact"/>
      </w:pPr>
      <w:r>
        <w:t xml:space="preserve">Grade 6 support: [the simpler version of the task]</w:t>
      </w:r>
    </w:p>
    <w:p>
      <w:pPr>
        <w:numPr>
          <w:ilvl w:val="0"/>
          <w:numId w:val="1006"/>
        </w:numPr>
        <w:pStyle w:val="Compact"/>
      </w:pPr>
      <w:r>
        <w:t xml:space="preserve">Grade 8 stretch: [the harder version]</w:t>
      </w:r>
    </w:p>
    <w:p>
      <w:pPr>
        <w:numPr>
          <w:ilvl w:val="0"/>
          <w:numId w:val="1006"/>
        </w:numPr>
        <w:pStyle w:val="Compact"/>
      </w:pPr>
      <w:r>
        <w:t xml:space="preserve">UDL checkpoint used: [name one or two: for example, multiple means of representation (visual step cards plus demo), or engagement (choice of recipe)]</w:t>
      </w:r>
    </w:p>
    <w:p>
      <w:pPr>
        <w:numPr>
          <w:ilvl w:val="0"/>
          <w:numId w:val="1006"/>
        </w:numPr>
        <w:pStyle w:val="Compact"/>
      </w:pPr>
      <w:r>
        <w:t xml:space="preserve">No-kitchen or no-machine alternative: [required for every lab lesson]</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w:t>
            </w:r>
          </w:p>
        </w:tc>
        <w:tc>
          <w:p/>
        </w:tc>
        <w:tc>
          <w:p/>
        </w:tc>
        <w:tc>
          <w:p/>
        </w:tc>
      </w:tr>
      <w:tr>
        <w:tc>
          <w:p>
            <w:pPr>
              <w:pStyle w:val="Compact"/>
              <w:jc w:val="left"/>
            </w:pPr>
            <w:r>
              <w:t xml:space="preserve">2</w:t>
            </w:r>
          </w:p>
        </w:tc>
        <w:tc>
          <w:p/>
        </w:tc>
        <w:tc>
          <w:p/>
        </w:tc>
        <w:tc>
          <w:p/>
        </w:tc>
      </w:tr>
      <w:tr>
        <w:tc>
          <w:p>
            <w:pPr>
              <w:pStyle w:val="Compact"/>
              <w:jc w:val="left"/>
            </w:pPr>
            <w:r>
              <w:t xml:space="preserve">3</w:t>
            </w:r>
          </w:p>
        </w:tc>
        <w:tc>
          <w:p/>
        </w:tc>
        <w:tc>
          <w:p/>
        </w:tc>
        <w:tc>
          <w:p/>
        </w:tc>
      </w:tr>
    </w:tbl>
    <w:p>
      <w:pPr>
        <w:pStyle w:val="Heading2"/>
      </w:pPr>
      <w:bookmarkStart w:id="35" w:name="homework"/>
      <w:r>
        <w:t xml:space="preserve">Homework</w:t>
      </w:r>
      <w:bookmarkEnd w:id="35"/>
    </w:p>
    <w:p>
      <w:pPr>
        <w:pStyle w:val="FirstParagraph"/>
      </w:pPr>
      <w:r>
        <w:t xml:space="preserve">[None, or one short task. Homework is optional all year.]</w:t>
      </w:r>
    </w:p>
    <w:p>
      <w:pPr>
        <w:pStyle w:val="Heading2"/>
      </w:pPr>
      <w:bookmarkStart w:id="36" w:name="connections"/>
      <w:r>
        <w:t xml:space="preserve">Connections</w:t>
      </w:r>
      <w:bookmarkEnd w:id="36"/>
    </w:p>
    <w:p>
      <w:pPr>
        <w:pStyle w:val="FirstParagraph"/>
      </w:pPr>
      <w:r>
        <w:t xml:space="preserve">[One line: which other subject or which community partner this lesson could pull in, and what each side gives and gets.]</w:t>
      </w:r>
    </w:p>
    <w:p>
      <w:pPr>
        <w:pStyle w:val="Heading2"/>
      </w:pPr>
      <w:bookmarkStart w:id="37" w:name="sources"/>
      <w:r>
        <w:t xml:space="preserve">Sources</w:t>
      </w:r>
      <w:bookmarkEnd w:id="37"/>
    </w:p>
    <w:p>
      <w:pPr>
        <w:pStyle w:val="FirstParagraph"/>
      </w:pPr>
      <w:r>
        <w:t xml:space="preserve">[URLs or file names for every standard quoted and any outside material used. My own materials are named by file.]</w:t>
      </w:r>
    </w:p>
    <w:p>
      <w:pPr>
        <w:pStyle w:val="Heading2"/>
      </w:pPr>
      <w:bookmarkStart w:id="38" w:name="teacher-notes"/>
      <w:r>
        <w:t xml:space="preserve">Teacher notes</w:t>
      </w:r>
      <w:bookmarkEnd w:id="38"/>
    </w:p>
    <w:p>
      <w:pPr>
        <w:pStyle w:val="FirstParagraph"/>
      </w:pPr>
      <w:r>
        <w:t xml:space="preserve">[What to cut if the period runs short. Common mistakes. What I have seen work.]</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2026-09-15T19:10:32Z</dcterms:created>
  <dcterms:modified xsi:type="dcterms:W3CDTF">2026-09-15T19:10:32Z</dcterms:modified>
</cp:coreProperties>
</file>

<file path=docProps/custom.xml><?xml version="1.0" encoding="utf-8"?>
<Properties xmlns="http://schemas.openxmlformats.org/officeDocument/2006/custom-properties" xmlns:vt="http://schemas.openxmlformats.org/officeDocument/2006/docPropsVTypes"/>
</file>