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4ff21c255ac3c68db2b5ed3a3f3f7388ce6b86"/>
      <w:r>
        <w:t xml:space="preserve">Handout 3.3: Adolescence Myth vs Fact Sort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Four parts. Part 1 is the chart: four things that change in adolescence, one line each in your own words. Part 2 is the sort: twelve statements, each a myth or a fact; write M or F, and for every myth write one sentence that corrects it using the chart. Part 3 is a case. Nothing on this page asks about you; every</w:t>
      </w:r>
      <w:r>
        <w:t xml:space="preserve"> </w:t>
      </w:r>
      <w:r>
        <w:t xml:space="preserve">“</w:t>
      </w:r>
      <w:r>
        <w:t xml:space="preserve">you</w:t>
      </w:r>
      <w:r>
        <w:t xml:space="preserve">”</w:t>
      </w:r>
      <w:r>
        <w:t xml:space="preserve"> </w:t>
      </w:r>
      <w:r>
        <w:t xml:space="preserve">is general. Puberty and reproductive health questions go to health class; there is a line for that on the exit card, and it is optional.</w:t>
      </w:r>
    </w:p>
    <w:p>
      <w:pPr>
        <w:pStyle w:val="Heading3"/>
      </w:pPr>
      <w:bookmarkStart w:id="21" w:name="word-bank-in-spanish"/>
      <w:r>
        <w:t xml:space="preserve">Word bank in Spanish</w:t>
      </w:r>
      <w:bookmarkEnd w:id="2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brain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cerebro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sueño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feeling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sentimiento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myth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mito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hecho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</w:tr>
    </w:tbl>
    <w:p>
      <w:pPr>
        <w:pStyle w:val="Heading2"/>
      </w:pPr>
      <w:bookmarkStart w:id="22" w:name="part-1-four-things-that-change"/>
      <w:r>
        <w:t xml:space="preserve">Part 1: Four things that change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(picture cue)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change that is typical in adolescence, in your own words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Body (a ruler)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Brain (a brain)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Feelings (a face)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Independence (a house key)</w:t>
            </w:r>
          </w:p>
        </w:tc>
        <w:tc>
          <w:p/>
        </w:tc>
      </w:tr>
    </w:tbl>
    <w:p>
      <w:pPr>
        <w:pStyle w:val="BodyText"/>
      </w:pPr>
      <w:r>
        <w:t xml:space="preserve">Grade 6 word bank: growth spurt, sleep clock shifts later, prefrontal cortex still building, risks feel bigger, feelings swing fast, wants to decide, still needs family.</w:t>
      </w:r>
    </w:p>
    <w:p>
      <w:pPr>
        <w:pStyle w:val="Heading2"/>
      </w:pPr>
      <w:bookmarkStart w:id="23" w:name="part-2-myth-or-fact"/>
      <w:r>
        <w:t xml:space="preserve">Part 2: Myth or fact</w:t>
      </w:r>
      <w:bookmarkEnd w:id="23"/>
    </w:p>
    <w:p>
      <w:pPr>
        <w:pStyle w:val="FirstParagraph"/>
      </w:pPr>
      <w:r>
        <w:t xml:space="preserve">Write M or F next to each. Then write a one-sentence correction for each myth (there are six).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 or 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Correction (for myths): "This is a myth because ___"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Teenagers need less sleep than younger children.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part of the brain that plans ahead and hits the brakes keeps building into the mid 20s.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Mood swings in adolescence usually mean something is wrong with the person.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Growth spurts often make people clumsy for a while because arms and legs grow first.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If a 13-year-old wants more privacy, it means they no longer need their family.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Risks feel bigger and more exciting in adolescence than they will later, and friends nearby make that stronger.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Everyone the same age should be at the same point in their growth.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Teenagers get sleepy later at night because the body’s clock shifts, not because they are lazy.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Taking risks is always bad.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Wanting to decide things for yourself and still needing your family at the same time is normal.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Because the brain is not finished, teenagers cannot be expected to control their actions.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Feeling sad for a day or two after something bad happens is normal; feeling sad for weeks with no lift is a reason to tell an adult.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Grade 6 and IEP/504: sort statements 1 to 8.</w:t>
      </w:r>
    </w:p>
    <w:p>
      <w:pPr>
        <w:pStyle w:val="Heading2"/>
      </w:pPr>
      <w:bookmarkStart w:id="24" w:name="part-3-the-case"/>
      <w:r>
        <w:t xml:space="preserve">Part 3: The case</w:t>
      </w:r>
      <w:bookmarkEnd w:id="24"/>
    </w:p>
    <w:p>
      <w:pPr>
        <w:pStyle w:val="FirstParagraph"/>
      </w:pPr>
      <w:r>
        <w:t xml:space="preserve">A 13-year-old wants to go to a friend’s house on a school night. The parent says no. The door slams. Both of them feel bad an hour later.</w:t>
      </w:r>
    </w:p>
    <w:p>
      <w:pPr>
        <w:pStyle w:val="BodyText"/>
      </w:pPr>
      <w:r>
        <w:t xml:space="preserve">What is the 13-year-old’s brain doing? ________________________________________________________</w:t>
      </w:r>
    </w:p>
    <w:p>
      <w:pPr>
        <w:pStyle w:val="BodyText"/>
      </w:pPr>
      <w:r>
        <w:t xml:space="preserve">What is the parent doing? ______________________________________________________________________</w:t>
      </w:r>
    </w:p>
    <w:p>
      <w:pPr>
        <w:pStyle w:val="BodyText"/>
      </w:pPr>
      <w:r>
        <w:t xml:space="preserve">What would work better? Write one response that fits the brain at this age, and one reason.</w:t>
      </w:r>
    </w:p>
    <w:p>
      <w:pPr>
        <w:pStyle w:val="BodyText"/>
      </w:pPr>
      <w:r>
        <w:t xml:space="preserve">Response bank (grade 6 and IEP/504, circle one): ask again when calm; offer a plan (homework first, home by 8); name the feeling out loud (</w:t>
      </w:r>
      <w:r>
        <w:t xml:space="preserve">“</w:t>
      </w:r>
      <w:r>
        <w:t xml:space="preserve">I am frustrated, not mad at you</w:t>
      </w:r>
      <w:r>
        <w:t xml:space="preserve">”</w:t>
      </w:r>
      <w:r>
        <w:t xml:space="preserve">); write it instead of saying it.</w:t>
      </w:r>
    </w:p>
    <w:p>
      <w:pPr>
        <w:pStyle w:val="BodyText"/>
      </w:pPr>
      <w:r>
        <w:t xml:space="preserve">Response: ____________________________________________________________________________________</w:t>
      </w:r>
    </w:p>
    <w:p>
      <w:pPr>
        <w:pStyle w:val="BodyText"/>
      </w:pPr>
      <w:r>
        <w:t xml:space="preserve">Reason: ______________________________________________________________________________________</w:t>
      </w:r>
    </w:p>
    <w:p>
      <w:pPr>
        <w:pStyle w:val="Heading2"/>
      </w:pPr>
      <w:bookmarkStart w:id="25" w:name="normal-is-a-range-copy-from-the-board"/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is a range (copy from the board)</w:t>
      </w:r>
      <w:bookmarkEnd w:id="25"/>
    </w:p>
    <w:p>
      <w:pPr>
        <w:pStyle w:val="FirstParagraph"/>
      </w:pPr>
      <w:r>
        <w:t xml:space="preserve">The rule: ____________________________________________________________________________________</w:t>
      </w:r>
    </w:p>
    <w:p>
      <w:pPr>
        <w:pStyle w:val="BodyText"/>
      </w:pPr>
      <w:r>
        <w:t xml:space="preserve">What is not</w:t>
      </w:r>
      <w:r>
        <w:t xml:space="preserve"> </w:t>
      </w:r>
      <w:r>
        <w:t xml:space="preserve">“</w:t>
      </w:r>
      <w:r>
        <w:t xml:space="preserve">just a phase</w:t>
      </w:r>
      <w:r>
        <w:t xml:space="preserve">”</w:t>
      </w:r>
      <w:r>
        <w:t xml:space="preserve"> </w:t>
      </w:r>
      <w:r>
        <w:t xml:space="preserve">and needs an adult: 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The people at this school I can tell: ________________________________________________________________</w:t>
      </w:r>
    </w:p>
    <w:p>
      <w:pPr>
        <w:pStyle w:val="BodyText"/>
      </w:pPr>
      <w:r>
        <w:t xml:space="preserve">Grade 8 stretch (Part 4; you keep this, it is not turned in): write a four-sentence note to a parent or guardian explaining what the prefrontal cortex is doing at 13 and one thing that helps.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____________________________________________________________________________________________</w:t>
      </w:r>
    </w:p>
    <w:p>
      <w:pPr>
        <w:pStyle w:val="Heading2"/>
      </w:pPr>
      <w:bookmarkStart w:id="26" w:name="exit-card-3-2-1"/>
      <w:r>
        <w:t xml:space="preserve">Exit card (3-2-1)</w:t>
      </w:r>
      <w:bookmarkEnd w:id="26"/>
    </w:p>
    <w:p>
      <w:pPr>
        <w:pStyle w:val="FirstParagraph"/>
      </w:pPr>
      <w:r>
        <w:t xml:space="preserve">3 things that change in adolescence, one per part: ______________________________________________________</w:t>
      </w:r>
    </w:p>
    <w:p>
      <w:pPr>
        <w:pStyle w:val="BodyText"/>
      </w:pPr>
      <w:r>
        <w:t xml:space="preserve">2 myths I can now correct: _______________________________________________________________________</w:t>
      </w:r>
    </w:p>
    <w:p>
      <w:pPr>
        <w:pStyle w:val="BodyText"/>
      </w:pPr>
      <w:r>
        <w:t xml:space="preserve">1 question I have for the health teacher (optional; no name goes with it): 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2026-09-22T05:43:04Z</dcterms:created>
  <dcterms:modified xsi:type="dcterms:W3CDTF">2026-09-22T05:43:04Z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