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33.png" ContentType="image/png"/>
  <Override PartName="/word/media/rId29.png" ContentType="image/png"/>
  <Override PartName="/word/media/rId30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"/>
      <w:r>
        <w:t xml:space="preserve">Figure 1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1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1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figure is OK.</w:t>
      </w:r>
    </w:p>
    <w:p>
      <w:pPr>
        <w:pStyle w:val="Ttulo3"/>
      </w:pPr>
      <w:bookmarkStart w:id="23" w:name="figure-3"/>
      <w:r>
        <w:t xml:space="preserve">Figure 3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Ttulo3"/>
      </w:pPr>
      <w:bookmarkStart w:id="24" w:name="figure-4"/>
      <w:r>
        <w:t xml:space="preserve">Figure 4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Need to reduce the overlap between the labels of sap flow methods.</w:t>
      </w:r>
    </w:p>
    <w:p>
      <w:pPr>
        <w:pStyle w:val="Ttulo3"/>
      </w:pPr>
      <w:bookmarkStart w:id="25" w:name="figure-5.-site-and-plant-level-attributes"/>
      <w:r>
        <w:t xml:space="preserve">Figure 5. Site and plant level attributes</w:t>
      </w:r>
      <w:bookmarkEnd w:id="25"/>
    </w:p>
    <w:p>
      <w:pPr>
        <w:pStyle w:val="FirstParagraph"/>
      </w:pPr>
      <w:r>
        <w:t xml:space="preserve">-TODO</w:t>
      </w:r>
    </w:p>
    <w:p>
      <w:pPr>
        <w:pStyle w:val="Ttulo3"/>
      </w:pPr>
      <w:bookmarkStart w:id="26" w:name="figure-6.-dataset-length"/>
      <w:r>
        <w:t xml:space="preserve">Figure 6. Dataset length</w:t>
      </w:r>
      <w:bookmarkEnd w:id="26"/>
    </w:p>
    <w:p>
      <w:pPr>
        <w:pStyle w:val="Compact"/>
        <w:numPr>
          <w:numId w:val="1005"/>
          <w:ilvl w:val="0"/>
        </w:numPr>
      </w:pPr>
      <w:r>
        <w:t xml:space="preserve">TODO: need to get starting dates from R objects or from tidy versions,</w:t>
      </w:r>
      <w:r>
        <w:t xml:space="preserve"> </w:t>
      </w:r>
      <w:r>
        <w:t xml:space="preserve">combining plant and sapwood</w:t>
      </w:r>
    </w:p>
    <w:p>
      <w:pPr>
        <w:pStyle w:val="Ttulo2"/>
      </w:pPr>
      <w:bookmarkStart w:id="27" w:name="figure-7.-temporal-patterns"/>
      <w:r>
        <w:t xml:space="preserve">Figure 7. Temporal patterns</w:t>
      </w:r>
      <w:bookmarkEnd w:id="27"/>
    </w:p>
    <w:p>
      <w:pPr>
        <w:pStyle w:val="Compact"/>
        <w:numPr>
          <w:numId w:val="1006"/>
          <w:ilvl w:val="0"/>
        </w:numPr>
      </w:pPr>
      <w:r>
        <w:t xml:space="preserve">TODO: elaborate some fingerprint plots? by species?</w:t>
      </w:r>
    </w:p>
    <w:p>
      <w:pPr>
        <w:pStyle w:val="Ttulo2"/>
      </w:pPr>
      <w:bookmarkStart w:id="28" w:name="figure-8.-validity"/>
      <w:r>
        <w:t xml:space="preserve">Figure 8. Validity?</w:t>
      </w:r>
      <w:bookmarkEnd w:id="28"/>
    </w:p>
    <w:p>
      <w:pPr>
        <w:pStyle w:val="Compact"/>
        <w:numPr>
          <w:numId w:val="1007"/>
          <w:ilvl w:val="0"/>
        </w:numPr>
      </w:pPr>
      <w:r>
        <w:t xml:space="preserve">Show some correspondence between SF and MODIS ET?</w:t>
      </w:r>
    </w:p>
    <w:p>
      <w:r>
        <w:br w:type="page"/>
      </w:r>
    </w:p>
    <w:p>
      <w:pPr>
        <w:pStyle w:val="FirstParagraph"/>
      </w:pPr>
      <w:r>
        <w:drawing>
          <wp:inline>
            <wp:extent cx="5943600" cy="47548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Geographical distribution of SAPFLUXNET datasets showing dataset #.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47548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_nocod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biome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2. Bioclimatic distribution of SAPFLUXNET datasets in the Whittaker biome space.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Taxonomic distribution of genera and species in SAPFLUXNET, showing (a) genera with &gt; 50 trees and (b) species with &gt; 30 trees</w:t>
      </w:r>
      <w:r>
        <w:t xml:space="preserve"> </w:t>
      </w:r>
      <w:r>
        <w:t xml:space="preserve">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4. Distribution of trees in SAPFLUXNET according to sap flow method and measurement level.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2019-12-28T20:55:42Z</dcterms:created>
  <dcterms:modified xsi:type="dcterms:W3CDTF">2019-12-28T20:55:42Z</dcterms:modified>
</cp:coreProperties>
</file>