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vg" ContentType="image/svg+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ular"/>
      </w:pPr>
      <w:r>
        <w:t xml:space="preserve">Tables</w:t>
      </w:r>
      <w:r>
        <w:t xml:space="preserve"> </w:t>
      </w:r>
      <w:r>
        <w:t xml:space="preserve">for</w:t>
      </w:r>
      <w:r>
        <w:t xml:space="preserve"> </w:t>
      </w:r>
      <w:r>
        <w:t xml:space="preserve">SAPFLUXNET</w:t>
      </w:r>
      <w:r>
        <w:t xml:space="preserve"> </w:t>
      </w:r>
      <w:r>
        <w:t xml:space="preserve">data</w:t>
      </w:r>
      <w:r>
        <w:t xml:space="preserve"> </w:t>
      </w:r>
      <w:r>
        <w:t xml:space="preserve">paper</w:t>
      </w:r>
    </w:p>
    <w:p>
      <w:pPr>
        <w:pStyle w:val="Author"/>
      </w:pPr>
      <w:r>
        <w:t xml:space="preserve">R.</w:t>
      </w:r>
      <w:r>
        <w:t xml:space="preserve"> </w:t>
      </w:r>
      <w:r>
        <w:t xml:space="preserve">Poyatos</w:t>
      </w:r>
    </w:p>
    <w:p>
      <w:pPr>
        <w:pStyle w:val="Date"/>
      </w:pPr>
      <w:r>
        <w:t xml:space="preserve">9th</w:t>
      </w:r>
      <w:r>
        <w:t xml:space="preserve"> </w:t>
      </w:r>
      <w:r>
        <w:t xml:space="preserve">January</w:t>
      </w:r>
      <w:r>
        <w:t xml:space="preserve"> </w:t>
      </w:r>
      <w:r>
        <w:t xml:space="preserve">2020</w:t>
      </w:r>
    </w:p>
    <w:p>
      <w:pPr>
        <w:pStyle w:val="Ttulo2"/>
      </w:pPr>
      <w:bookmarkStart w:id="20" w:name="supplementary"/>
      <w:r>
        <w:t xml:space="preserve">Supplementary</w:t>
      </w:r>
      <w:bookmarkEnd w:id="20"/>
    </w:p>
    <w:p>
      <w:r>
        <w:br w:type="page"/>
      </w:r>
    </w:p>
    <w:p>
      <w:pPr>
        <w:pStyle w:val="CaptionedFigure"/>
      </w:pPr>
      <w:r>
        <w:drawing>
          <wp:inline>
            <wp:extent cx="4724164" cy="7620000"/>
            <wp:effectExtent b="0" l="0" r="0" t="0"/>
            <wp:docPr descr="Figure X. Overview of the data QC process" title="" id="1" name="Picture"/>
            <a:graphic>
              <a:graphicData uri="http://schemas.openxmlformats.org/drawingml/2006/picture">
                <pic:pic>
                  <pic:nvPicPr>
                    <pic:cNvPr descr="resources/QC_summary2.svg" id="0" name="Picture"/>
                    <pic:cNvPicPr>
                      <a:picLocks noChangeArrowheads="1" noChangeAspect="1"/>
                    </pic:cNvPicPr>
                  </pic:nvPicPr>
                  <pic:blipFill>
                    <a:blip r:embed="rId21"/>
                    <a:stretch>
                      <a:fillRect/>
                    </a:stretch>
                  </pic:blipFill>
                  <pic:spPr bwMode="auto">
                    <a:xfrm>
                      <a:off x="0" y="0"/>
                      <a:ext cx="4724164" cy="7620000"/>
                    </a:xfrm>
                    <a:prstGeom prst="rect">
                      <a:avLst/>
                    </a:prstGeom>
                    <a:noFill/>
                    <a:ln w="9525">
                      <a:noFill/>
                      <a:headEnd/>
                      <a:tailEnd/>
                    </a:ln>
                  </pic:spPr>
                </pic:pic>
              </a:graphicData>
            </a:graphic>
          </wp:inline>
        </w:drawing>
      </w:r>
    </w:p>
    <w:p>
      <w:pPr>
        <w:pStyle w:val="ImageCaption"/>
      </w:pPr>
      <w:r>
        <w:t xml:space="preserve">Figure X. Overview of the data QC process</w:t>
      </w:r>
    </w:p>
    <w:p>
      <w:r>
        <w:br w:type="page"/>
      </w:r>
    </w:p>
    <w:p>
      <w:pPr>
        <w:pStyle w:val="TableCaption"/>
      </w:pPr>
      <w:r>
        <w:t xml:space="preserve">Table X. QC1 data checks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92"/>
        <w:gridCol w:w="7200"/>
      </w:tblGrid>
      <w:tr>
        <w:trPr>
          <w:cantSplit/>
          <w:trHeight w:val="456"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Check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Metadata variables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All metadata variables are checked for presence and expected class (numeric, character, logical…).</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 variables values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All metadata character variables are checked against the possible values (factor levels) for that variable, raising a warning if some value is out of the expected.</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E-mail check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E-mail provided by contributors is checked for validity</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Coordinates and biome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coordinates are checked for correctness (are they inside the specified country?) and fixed if needed and possible. MAT and MAP values are obtained for that coordinates and the biome is calculated from that values.</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texture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Percentages of soil textures are used to calculate the USDA classification category if possible.</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 names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 names in plant and species metadata are checked for spelling errors and the concordance between both metadata is also checked</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treatments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Check for uniformity in the treatment declared by plant.</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Environmental variables presence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Check for concordance between the declared variables in the environmental metadata and the environmental data.</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Timestamp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Format, NA presence (there is data, but there is no timestamp), concordance and continuity are checked.</w:t>
            </w:r>
          </w:p>
        </w:tc>
      </w:tr>
      <w:tr>
        <w:trPr>
          <w:cantSplit/>
          <w:trHeight w:val="1008"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Gap presence: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Data gaps (There is TIMESTAMP but there is no data) are summarised and visualized.</w:t>
            </w:r>
          </w:p>
        </w:tc>
      </w:tr>
      <w:tr>
        <w:trPr>
          <w:cantSplit/>
          <w:trHeight w:val="1008"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water content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Check for percentage swc values and transform them to cm3/cm3</w:t>
            </w:r>
          </w:p>
        </w:tc>
      </w:tr>
    </w:tbl>
    <w:p>
      <w:r>
        <w:br w:type="page"/>
      </w:r>
    </w:p>
    <w:p>
      <w:pPr>
        <w:pStyle w:val="TableCaption"/>
      </w:pPr>
      <w:r>
        <w:t xml:space="preserve">Table X. Metadata variables list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92"/>
        <w:gridCol w:w="3240"/>
        <w:gridCol w:w="1728"/>
        <w:gridCol w:w="1728"/>
      </w:tblGrid>
      <w:tr>
        <w:trPr>
          <w:cantSplit/>
          <w:trHeight w:val="456"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description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units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name given by contributors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 code (ISO)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si_contact_firstname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Contributor first 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si_contact_lastname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Contributor last 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si_contact_email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Contributor email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si_contact_institution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Contributor affiliation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si_addcontr_firstname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Additional contributor first 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si_addcontr_lastname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Additional contributor last 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si_addcontr_email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Additional contributor email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si_addcontr_institution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Additional contributor affiliation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si_lat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latitude (i.e. 42.36)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Latitude, decimal format (WGS84)</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si_long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longitude (i.e. -8.23)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Longitude, decimal format (WGS84)</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si_elev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Elevation above sea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meters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si_paper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Paper with relevant information to understand the site as DOI links or DOI codes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DOI link</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si_dist_mgmt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Recent and historic disturbance and management events that affected the measurement years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si_igbp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Vegetation type based on IGBP classification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si_flux_network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 indicating if site is participating in the FLUXNET network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si_dendro_network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 indicating if site is participating in the DENDROGLOBAL network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si_remarks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Remarks and commentaries useful to grasp some site-specific peculiarities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si_code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sapfluxnet site code, unique for each site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si_mat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annual mean temperature, as obtained from WorldClim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Celsius degrees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Site annual mean precipitation, as obtained from WorldClim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si_biome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Biome classification as per Whittaker diagram, based on mat and map obtained from WorldClim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sapfluxnet calculated</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 name given by contributors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st_growth_condition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Growth condition with respect to stand origin and management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st_treatment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 applied at stand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stand age at the moment of sap flow measurements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st_height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Canopy height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meters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st_density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stem density for stand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stems/ha</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st_basal_area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stand basal 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m2/ha</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st_lai</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maximum stand leaf area (one-sided, projected)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m2/m2</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st_aspect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Aspect the stand is facing (exposure)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st_terrain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Slope and/or relief of the stand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st_soil_depth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total 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st_soil_texture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texture class, based on simplified USDA classification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st_sand_perc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sand content, % mass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percentage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st_silt_perc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silt content, % mass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percentage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st_clay_perc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Soil clay content, % mass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percentage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st_remarks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Remarks and commentaries useful to grasp some stand-specific peculiarities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st_USDA_soil_texture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USDA soil classification based on the percentages provided by the contributor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sapfluxnet calculated</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sp_name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Identity of each measured 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Scientific name without author abbreviation, as accepted by The Plant List</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sp_ntrees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trees measured of each 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trees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sp_leaf_habit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Leaf habit of the measured 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sp_basal_area_perc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Basal area occupied by each measured species, in percentage over total stand basal 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percentage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pl_name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code assigned by contributors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pl_species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 identity of the measured plant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Scientific name without author abbreviation, as accepted by The Plant List</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pl_treatment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Experimental treatment (if any)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pl_dbh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Diameter at breast height of measured plants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pl_height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Height of measured plants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age at the moment of measure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pl_social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social status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pl_sapw_area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Cross-sectional sapwood 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cm2</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pl_sapw_depth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Sapwood depth, measured at breast height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pl_bark_thick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 bark thickness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pl_leaf_area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Leaf area of eachvvmeasured plant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m2</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pl_sens_meth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 flow measures method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pl_sens_man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 flow measures sensor manufacturer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pl_sens_cor_grad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Correction for natural temperature gradients method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pl_sens_cor_zero</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Zero flow determination method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pl_sens_calib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Was species-specific calibration used?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pl_sap_units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Uniformized sapfluxnet units for sapwood, leaf and plant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pl_sap_units_orig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Original contribution units (at sapwood or plant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pl_sens_length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Length of the needles or electrodes forming the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pl_sens_hgt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Sensor installation height, measured from the ground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pl_sens_timestep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Subdaily time step of sensor measures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minutes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pl_radial_int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pl_azimut_int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pl_remarks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Remarks and commentaries useful to grasp some plant-specific peculiarities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pl_code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sapfluxnet plant code, unique for each plant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env_time_zone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Time zone of site used in the TIMESTAMPS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env_time_daylight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 daylight saving time applied to the original timestamp?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env_timestep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Subdaily timestep of environmental measures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minutes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air temperature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env_rh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relative humidity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env_vpd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relative vapour pressure decifit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env_sw_in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shortwave incoming radiation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env_ppfd_in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incoming photosynthetic photon flux density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env_netrad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net radiation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env_ws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wind speed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env_precip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of precipitation sensor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env_swc_shallow_depth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Average depth for shallow soil water content measures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env_swc_deep_depth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Average depth for deep soil water content measures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cm</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env_plant_watpot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Availability of water potential values for the same measured plants during the sap flow measurements period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env_leafarea_seasonal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Availability of seasonal course leaf area data and level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Fixed values</w:t>
            </w:r>
          </w:p>
        </w:tc>
      </w:tr>
      <w:tr>
        <w:trPr>
          <w:cantSplit/>
          <w:trHeight w:val="1296" w:hRule="exact"/>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env_remarks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Remarks and commentaries useful to grasp some environmental-specific peculiarities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None</w:t>
            </w:r>
          </w:p>
        </w:tc>
      </w:tr>
    </w:tbl>
    <w:p>
      <w:r>
        <w:br w:type="page"/>
      </w:r>
    </w:p>
    <w:p>
      <w:pPr>
        <w:pStyle w:val="TableCaption"/>
      </w:pPr>
      <w:r>
        <w:t xml:space="preserve">Table X. Number of trees per genus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673"/>
        <w:gridCol w:w="634"/>
        <w:gridCol w:w="1930"/>
        <w:gridCol w:w="634"/>
        <w:gridCol w:w="2138"/>
        <w:gridCol w:w="634"/>
      </w:tblGrid>
      <w:tr>
        <w:trPr>
          <w:cantSplit/>
          <w:trHeight w:val="306" w:hRule="exact"/>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Genus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Genus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Genus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w:t>
            </w:r>
          </w:p>
        </w:tc>
      </w:tr>
      <w:tr>
        <w:trPr>
          <w:cantSplit/>
          <w:trHeight w:val="304"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Abies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Pinus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Abrahamia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Fraxinus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Platanus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Acacia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Genipa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Platea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Goupia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Pleuranthodendron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Agathis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Gymnanthes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Populus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Alchornea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Hevea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Pouteria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Ampelocera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Hieronyma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Protium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Arbutus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Ilex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Prunus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Aspidosperma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Inga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Pseudotsuga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Avicennia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Iryanthera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Psiadia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Betula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Juniperus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Qualea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r>
      <w:tr>
        <w:trPr>
          <w:cantSplit/>
          <w:trHeight w:val="30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Brachulaena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Kandelia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Quercus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Brosimum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Larix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Recordoxylon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Carapa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Lecythis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Rustia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Carpinus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Leptolaena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Santiria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r>
      <w:tr>
        <w:trPr>
          <w:cantSplit/>
          <w:trHeight w:val="30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Carya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Licania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Sassafras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Castanopsis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Liquidambar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Saurauia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Liriodendron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Sextonia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Clethra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Macrolobium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Sloanea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0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Coprosma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Swartzia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Cornus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Manilkara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Taxus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Cryptocaria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Meliosma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Theobroma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Cryptocarya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Mollinedia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Thuja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Cryptomeria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Mortoniodendron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Tilia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Cupania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Myrtaceae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Trophis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Dicorynia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Nothofagus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Tsuga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Drimys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Ocotea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Turpinia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Elaeagnus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Olea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Ulmus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06"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Elaeis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Ostrya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Vacapoua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Eschweilera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Otoba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Vantanea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268"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Eschweillera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Oxandra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Vernonia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312" w:hRule="exact"/>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Eucalyptus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Palaquium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Vouacapoua</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12" w:hRule="exact"/>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Eugenia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Picea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bl>
    <w:p>
      <w:r>
        <w:br w:type="page"/>
      </w:r>
    </w:p>
    <w:p>
      <w:pPr>
        <w:pStyle w:val="Cuerpodetexto"/>
      </w:pPr>
      <w:r>
        <w:t xml:space="preserve">[1]</w:t>
      </w:r>
      <w:r>
        <w:t xml:space="preserve"> </w:t>
      </w:r>
      <w:r>
        <w:t xml:space="preserve">“</w:t>
      </w:r>
      <w:r>
        <w:t xml:space="preserve">Table: number of trees per species</w:t>
      </w:r>
      <w:r>
        <w:t xml:space="preserv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next w:val="Cuerpodetexto"/>
    <w:uiPriority w:val="9"/>
    <w:unhideWhenUsed/>
    <w:qFormat/>
    <w:pPr>
      <w:keepNext w:val="true"/>
      <w:keepLines/>
      <w:spacing w:before="200" w:after="0"/>
      <w:outlineLvl w:val="1"/>
    </w:pPr>
    <w:rPr>
      <w:rFonts w:ascii="Liberation Serif" w:hAnsi="Liberation Serif" w:eastAsia="" w:cs="" w:cstheme="majorBidi" w:eastAsiaTheme="majorEastAsia"/>
      <w:b/>
      <w:bCs/>
      <w:color w:val="000000"/>
      <w:sz w:val="32"/>
      <w:szCs w:val="32"/>
    </w:rPr>
  </w:style>
  <w:style w:type="paragraph" w:styleId="Ttulo3">
    <w:name w:val="Heading 3"/>
    <w:basedOn w:val="Normal"/>
    <w:next w:val="Cuerpode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Ttulo7">
    <w:name w:val="Heading 7"/>
    <w:basedOn w:val="Normal"/>
    <w:next w:val="Cuerpode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Ttulo8">
    <w:name w:val="Heading 8"/>
    <w:basedOn w:val="Normal"/>
    <w:next w:val="Cuerpode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Ttulo9">
    <w:name w:val="Heading 9"/>
    <w:basedOn w:val="Normal"/>
    <w:next w:val="Cuerpode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ladenotaalpie">
    <w:name w:val="Ancla de nota al pie"/>
    <w:rPr>
      <w:vertAlign w:val="superscript"/>
    </w:rPr>
  </w:style>
  <w:style w:type="character" w:styleId="FootnoteCharacters">
    <w:name w:val="Footnote Characters"/>
    <w:basedOn w:val="BodyTextChar"/>
    <w:qFormat/>
    <w:rPr>
      <w:vertAlign w:val="superscript"/>
    </w:rPr>
  </w:style>
  <w:style w:type="character" w:styleId="EnlacedeInternet">
    <w:name w:val="Enlace de Internet"/>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qFormat/>
    <w:pPr>
      <w:spacing w:before="180" w:after="180"/>
    </w:pPr>
    <w:rPr/>
  </w:style>
  <w:style w:type="paragraph" w:styleId="Lista">
    <w:name w:val="List"/>
    <w:basedOn w:val="Cuerpodetexto"/>
    <w:pPr/>
    <w:rPr>
      <w:rFonts w:cs="Lohit Devanagari"/>
    </w:rPr>
  </w:style>
  <w:style w:type="paragraph" w:styleId="Ley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uerpodetexto"/>
    <w:next w:val="Cuerpodetexto"/>
    <w:qFormat/>
    <w:pPr/>
    <w:rPr>
      <w:rFonts w:ascii="Liberation Serif" w:hAnsi="Liberation Serif"/>
    </w:rPr>
  </w:style>
  <w:style w:type="paragraph" w:styleId="Compact" w:customStyle="1">
    <w:name w:val="Compact"/>
    <w:basedOn w:val="Cuerpodetexto"/>
    <w:qFormat/>
    <w:pPr>
      <w:spacing w:before="36" w:after="36"/>
    </w:pPr>
    <w:rPr/>
  </w:style>
  <w:style w:type="paragraph" w:styleId="Titular">
    <w:name w:val="Title"/>
    <w:basedOn w:val="Normal"/>
    <w:next w:val="Cuerpodetexto"/>
    <w:qFormat/>
    <w:pPr>
      <w:keepNext w:val="true"/>
      <w:keepLines/>
      <w:spacing w:before="480" w:after="240"/>
      <w:jc w:val="center"/>
    </w:pPr>
    <w:rPr>
      <w:rFonts w:ascii="Liberation Serif" w:hAnsi="Liberation Serif" w:eastAsia="" w:cs="" w:cstheme="majorBidi" w:eastAsiaTheme="majorEastAsia"/>
      <w:b/>
      <w:bCs/>
      <w:color w:val="000000" w:themeShade="b5"/>
      <w:sz w:val="36"/>
      <w:szCs w:val="36"/>
    </w:rPr>
  </w:style>
  <w:style w:type="paragraph" w:styleId="Subttulo">
    <w:name w:val="Subtitle"/>
    <w:basedOn w:val="Titular"/>
    <w:next w:val="Cuerpodetexto"/>
    <w:qFormat/>
    <w:pPr>
      <w:keepNext w:val="true"/>
      <w:keepLines/>
      <w:spacing w:before="240" w:after="240"/>
      <w:jc w:val="center"/>
    </w:pPr>
    <w:rPr>
      <w:sz w:val="30"/>
      <w:szCs w:val="30"/>
    </w:rPr>
  </w:style>
  <w:style w:type="paragraph" w:styleId="Author" w:customStyle="1">
    <w:name w:val="Author"/>
    <w:next w:val="Cuerpode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uerpodetexto"/>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yenda"/>
    <w:qFormat/>
    <w:pPr>
      <w:keepNext w:val="true"/>
    </w:pPr>
    <w:rPr/>
  </w:style>
  <w:style w:type="paragraph" w:styleId="ImageCaption" w:customStyle="1">
    <w:name w:val="Image Caption"/>
    <w:basedOn w:val="Ley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uerpodetexto"/>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LibreOffice/6.3.4.2$Linux_X86_64 LibreOffice_project/30$Build-2</Application>
  <Pages>2</Pages>
  <Words>146</Words>
  <Characters>667</Characters>
  <CharactersWithSpaces>865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 for SAPFLUXNET data paper</dc:title>
  <dc:creator>R. Poyatos</dc:creator>
  <cp:keywords/>
  <dcterms:created xsi:type="dcterms:W3CDTF">2020-01-10T11:04:23Z</dcterms:created>
  <dcterms:modified xsi:type="dcterms:W3CDTF">2020-01-10T11:04:23Z</dcterms:modified>
</cp:coreProperties>
</file>