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480" w:after="240"/>
        <w:rPr/>
      </w:pPr>
      <w:r>
        <w:rPr/>
        <w:t>Tables for SAPFLUXNET data paper</w:t>
      </w:r>
    </w:p>
    <w:p>
      <w:pPr>
        <w:pStyle w:val="Author"/>
        <w:rPr/>
      </w:pPr>
      <w:r>
        <w:rPr/>
        <w:t>R. Poyatos</w:t>
      </w:r>
    </w:p>
    <w:p>
      <w:pPr>
        <w:pStyle w:val="Date"/>
        <w:rPr/>
      </w:pPr>
      <w:r>
        <w:rPr/>
        <w:t>27/12/2019</w:t>
      </w:r>
    </w:p>
    <w:p>
      <w:pPr>
        <w:pStyle w:val="Ttulo2"/>
        <w:rPr/>
      </w:pPr>
      <w:bookmarkStart w:id="0" w:name="tables"/>
      <w:r>
        <w:rPr/>
        <w:t>Tables</w:t>
      </w:r>
      <w:bookmarkEnd w:id="0"/>
    </w:p>
    <w:p>
      <w:pPr>
        <w:pStyle w:val="TableCaption"/>
        <w:rPr/>
      </w:pPr>
      <w:r>
        <w:rPr/>
        <w:t>Table X. Number of trees per genus</w:t>
      </w:r>
    </w:p>
    <w:tbl>
      <w:tblPr>
        <w:tblW w:w="7642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635"/>
        <w:gridCol w:w="1929"/>
        <w:gridCol w:w="634"/>
        <w:gridCol w:w="2138"/>
        <w:gridCol w:w="633"/>
      </w:tblGrid>
      <w:tr>
        <w:trPr>
          <w:tblHeader w:val="true"/>
          <w:trHeight w:val="306" w:hRule="exact"/>
          <w:cantSplit w:val="true"/>
        </w:trPr>
        <w:tc>
          <w:tcPr>
            <w:tcW w:w="1672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sp_genus</w:t>
            </w:r>
          </w:p>
        </w:tc>
        <w:tc>
          <w:tcPr>
            <w:tcW w:w="635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n</w:t>
            </w:r>
          </w:p>
        </w:tc>
        <w:tc>
          <w:tcPr>
            <w:tcW w:w="1929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sp_genus.1</w:t>
            </w:r>
          </w:p>
        </w:tc>
        <w:tc>
          <w:tcPr>
            <w:tcW w:w="634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n.1</w:t>
            </w:r>
          </w:p>
        </w:tc>
        <w:tc>
          <w:tcPr>
            <w:tcW w:w="2138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sp_genus.2</w:t>
            </w:r>
          </w:p>
        </w:tc>
        <w:tc>
          <w:tcPr>
            <w:tcW w:w="633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n.2</w:t>
            </w:r>
          </w:p>
        </w:tc>
      </w:tr>
      <w:tr>
        <w:trPr>
          <w:trHeight w:val="304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Abies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53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Fagus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164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Pinus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740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Abrahamia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Fraxinus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Platanus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Acacia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Genipa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Platea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Acer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224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Goupia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Pleuranthodendron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Agathis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Gymnanthes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Populus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135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Alchornea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Hevea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Pouteria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12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Ampelocera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Hieronyma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Protium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Arbutus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Ilex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Prunus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Aspidosperma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Inga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Pseudotsuga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29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Avicennia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Iryanthera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Psiadia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4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Betula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52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Juniperus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Qualea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</w:t>
            </w:r>
          </w:p>
        </w:tc>
      </w:tr>
      <w:tr>
        <w:trPr>
          <w:trHeight w:val="30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Brachulaena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Kandelia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Quercus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313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Brosimum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Larix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65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Recordoxylon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Carapa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Lecythis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Rustia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Carpinus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Leptolaena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Santiria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</w:t>
            </w:r>
          </w:p>
        </w:tc>
      </w:tr>
      <w:tr>
        <w:trPr>
          <w:trHeight w:val="306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Carya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Licania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Sassafras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Castanopsis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Liquidambar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Saurauia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Celtis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13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Liriodendron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Sextonia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Clethra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Macrolobium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Sloanea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</w:tr>
      <w:tr>
        <w:trPr>
          <w:trHeight w:val="306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Coprosma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Malus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Swartzia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Cornus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Manilkara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Taxus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Cryptocaria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Meliosma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Theobroma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Cryptocarya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Mollinedia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Thuja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10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Cryptomeria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Mortoniodendron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Tilia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Cupania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Myrtaceae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Trophis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Dicorynia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Nothofagus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Tsuga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24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Drimys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Ocotea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Turpinia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Elaeagnus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Olea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Ulmus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306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Elaeis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Ostrya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Vacapoua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Eschweilera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Otoba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Vantanea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</w:tr>
      <w:tr>
        <w:trPr>
          <w:trHeight w:val="268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Eschweillera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Oxandra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Vernonia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3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Eucalyptus</w:t>
            </w:r>
          </w:p>
        </w:tc>
        <w:tc>
          <w:tcPr>
            <w:tcW w:w="635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189</w:t>
            </w:r>
          </w:p>
        </w:tc>
        <w:tc>
          <w:tcPr>
            <w:tcW w:w="19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Palaquium</w:t>
            </w:r>
          </w:p>
        </w:tc>
        <w:tc>
          <w:tcPr>
            <w:tcW w:w="634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2138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Vouacapoua</w:t>
            </w:r>
          </w:p>
        </w:tc>
        <w:tc>
          <w:tcPr>
            <w:tcW w:w="63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</w:t>
            </w:r>
          </w:p>
        </w:tc>
      </w:tr>
      <w:tr>
        <w:trPr>
          <w:trHeight w:val="312" w:hRule="exact"/>
          <w:cantSplit w:val="true"/>
        </w:trPr>
        <w:tc>
          <w:tcPr>
            <w:tcW w:w="1672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Eugenia</w:t>
            </w:r>
          </w:p>
        </w:tc>
        <w:tc>
          <w:tcPr>
            <w:tcW w:w="635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929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Picea</w:t>
            </w:r>
          </w:p>
        </w:tc>
        <w:tc>
          <w:tcPr>
            <w:tcW w:w="634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207</w:t>
            </w:r>
          </w:p>
        </w:tc>
        <w:tc>
          <w:tcPr>
            <w:tcW w:w="2138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left"/>
              <w:rPr/>
            </w:pPr>
            <w:r>
              <w:rPr/>
            </w:r>
          </w:p>
        </w:tc>
        <w:tc>
          <w:tcPr>
            <w:tcW w:w="633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NA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ableCaption"/>
        <w:rPr/>
      </w:pPr>
      <w:r>
        <w:rPr/>
        <w:t>Table X. Metadata variables list</w:t>
      </w:r>
    </w:p>
    <w:tbl>
      <w:tblPr>
        <w:tblW w:w="928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92"/>
        <w:gridCol w:w="3239"/>
        <w:gridCol w:w="1729"/>
        <w:gridCol w:w="1727"/>
      </w:tblGrid>
      <w:tr>
        <w:trPr>
          <w:tblHeader w:val="true"/>
          <w:trHeight w:val="456" w:hRule="exact"/>
          <w:cantSplit w:val="true"/>
        </w:trPr>
        <w:tc>
          <w:tcPr>
            <w:tcW w:w="2592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variable</w:t>
            </w:r>
          </w:p>
        </w:tc>
        <w:tc>
          <w:tcPr>
            <w:tcW w:w="3239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description</w:t>
            </w:r>
          </w:p>
        </w:tc>
        <w:tc>
          <w:tcPr>
            <w:tcW w:w="1729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type</w:t>
            </w:r>
          </w:p>
        </w:tc>
        <w:tc>
          <w:tcPr>
            <w:tcW w:w="1727" w:type="dxa"/>
            <w:tcBorders>
              <w:top w:val="single" w:sz="16" w:space="0" w:color="000000"/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b/>
                <w:color w:val="111111"/>
                <w:sz w:val="22"/>
                <w:szCs w:val="22"/>
              </w:rPr>
              <w:t>units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Site name given by contributors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si_country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Country code (ISO)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si_contact_firstname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Contributor first name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si_contact_lastname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Contributor last name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si_contact_email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Contributor email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si_contact_institution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Contributor affiliation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si_addcontr_firstname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Additional contributor first name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si_addcontr_lastname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Additional contributor last name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si_addcontr_email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Additional contributor email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si_addcontr_institution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Additional contributor affiliation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si_lat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Site latitude (i.e. 42.36)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Latitude, decimal format (WGS84)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si_long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Site longitude (i.e. -8.23)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Longitude, decimal format (WGS84)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si_elev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Elevation above sea level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meters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si_paper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Paper with relevant information to understand the site as DOI links or DOI codes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DOI link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si_dist_mgmt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Recent and historic disturbance and management events that affected the measurement years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si_igbp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Vegetation type based on IGBP classification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si_flux_network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Logical indicating if site is participating in the FLUXNET network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Logical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si_dendro_network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Logical indicating if site is participating in the DENDROGLOBAL network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Logical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si_remarks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Remarks and commentaries useful to grasp some site-specific peculiarities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si_code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sapfluxnet site code, unique for each site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si_mat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Site annual mean temperature, as obtained from WorldClim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Celsius degrees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si_map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Site annual mean precipitation, as obtained from WorldClim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si_biome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Biome classification as per Whittaker diagram, based on mat and map obtained from WorldClim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sapfluxnet calculated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Stand name given by contributors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st_growth_condition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Growth condition with respect to stand origin and management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st_treatment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Treatment applied at stand level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st_age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Mean stand age at the moment of sap flow measurements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years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st_height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Canopy height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meters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st_density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Total stem density for stand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stems/ha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st_basal_area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Total stand basal area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m2/ha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st_lai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Total maximum stand leaf area (one-sided, projected)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m2/m2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st_aspect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Aspect the stand is facing (exposure)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st_terrain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Slope and/or relief of the stand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st_soil_depth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Soil total depth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st_soil_texture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Soil texture class, based on simplified USDA classification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st_sand_perc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Soil sand content, % mass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% percentage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st_silt_perc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Soil silt content, % mass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% percentage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st_clay_perc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Soil clay content, % mass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% percentage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st_remarks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Remarks and commentaries useful to grasp some stand-specific peculiarities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st_USDA_soil_texture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USDA soil classification based on the percentages provided by the contributor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sapfluxnet calculated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sp_name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Identity of each measured species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Scientific name without author abbreviation, as accepted by The Plant List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sp_ntrees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Number of trees measured of each species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number of trees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sp_leaf_habit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Leaf habit of the measured species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sp_basal_area_perc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Basal area occupied by each measured species, in percentage over total stand basal area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% percentage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pl_name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Plant code assigned by contributors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pl_species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Species identity of the measured plant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Scientific name without author abbreviation, as accepted by The Plant List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pl_treatment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Experimental treatment (if any)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pl_dbh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Diameter at breast height of measured plants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pl_height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Height of measured plants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pl_age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Plant age at the moment of measure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years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pl_social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Plant social status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pl_sapw_area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Cross-sectional sapwood area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cm2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pl_sapw_depth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Sapwood depth, measured at breast height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pl_bark_thick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Plant bark thickness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pl_leaf_area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Leaf area of eachvvmeasured plant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m2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pl_sens_meth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Sap flow measures method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pl_sens_man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Sap flow measures sensor manufacturer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pl_sens_cor_grad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Correction for natural temperature gradients method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pl_sens_cor_zero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Zero flow determination method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pl_sens_calib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Was species-specific calibration used?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Logical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pl_sap_units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Uniformized sapfluxnet units for sapwood, leaf and plant level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pl_sap_units_orig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Original contribution units (at sapwood or plant level)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pl_sens_length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Length of the needles or electrodes forming the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pl_sens_hgt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Sensor installation height, measured from the ground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pl_sens_timestep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Subdaily time step of sensor measures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minutes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pl_radial_int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/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pl_azimut_int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/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pl_remarks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Remarks and commentaries useful to grasp some plant-specific peculiarities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pl_code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sapfluxnet plant code, unique for each plant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env_time_zone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Time zone of site used in the TIMESTAMPS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env_time_daylight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Is daylight saving time applied to the original timestamp?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Logical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env_timestep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Subdaily timestep of environmental measures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minutes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env_ta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air temperature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env_rh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relative humidity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env_vpd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relative vapour pressure decifit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env_sw_in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shortwave incoming radiation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env_ppfd_in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incoming photosynthetic photon flux density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env_netrad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net radiation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env_ws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wind speed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env_precip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Location of precipitation sensor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env_swc_shallow_depth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Average depth for shallow soil water content measures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env_swc_deep_depth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Average depth for deep soil water content measures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Numeric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cm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env_plant_watpot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Availability of water potential values for the same measured plants during the sap flow measurements period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env_leafarea_seasonal</w:t>
            </w:r>
          </w:p>
        </w:tc>
        <w:tc>
          <w:tcPr>
            <w:tcW w:w="323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Availability of seasonal course leaf area data and level</w:t>
            </w:r>
          </w:p>
        </w:tc>
        <w:tc>
          <w:tcPr>
            <w:tcW w:w="1729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Fixed values</w:t>
            </w:r>
          </w:p>
        </w:tc>
      </w:tr>
      <w:tr>
        <w:trPr>
          <w:trHeight w:val="1296" w:hRule="exact"/>
          <w:cantSplit w:val="true"/>
        </w:trPr>
        <w:tc>
          <w:tcPr>
            <w:tcW w:w="2592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env_remarks</w:t>
            </w:r>
          </w:p>
        </w:tc>
        <w:tc>
          <w:tcPr>
            <w:tcW w:w="3239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Remarks and commentaries useful to grasp some environmental-specific peculiarities</w:t>
            </w:r>
          </w:p>
        </w:tc>
        <w:tc>
          <w:tcPr>
            <w:tcW w:w="1729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Character</w:t>
            </w:r>
          </w:p>
        </w:tc>
        <w:tc>
          <w:tcPr>
            <w:tcW w:w="1727" w:type="dxa"/>
            <w:tcBorders>
              <w:bottom w:val="single" w:sz="1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right"/>
              <w:rPr/>
            </w:pPr>
            <w:r>
              <w:rPr>
                <w:rFonts w:eastAsia="Arial" w:cs="Arial" w:ascii="Arial" w:hAnsi="Arial"/>
                <w:color w:val="111111"/>
                <w:sz w:val="22"/>
                <w:szCs w:val="22"/>
              </w:rPr>
              <w:t>None</w:t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12</Pages>
  <Words>1080</Words>
  <Characters>6749</Characters>
  <CharactersWithSpaces>7278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2020-01-09T15:55:23Z</dcterms:created>
  <dc:creator>R. Poyatos</dc:creator>
  <dc:description/>
  <dc:language>en-GB</dc:language>
  <cp:lastModifiedBy/>
  <dcterms:modified xsi:type="dcterms:W3CDTF">2020-01-09T15:55:23Z</dcterms:modified>
  <cp:revision>0</cp:revision>
  <dc:subject/>
  <dc:title>Tables for SAPFLUXNET data paper</dc:title>
</cp:coreProperties>
</file>