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345fbykin8xy" w:id="0"/>
      <w:bookmarkEnd w:id="0"/>
      <w:r w:rsidDel="00000000" w:rsidR="00000000" w:rsidRPr="00000000">
        <w:rPr>
          <w:rtl w:val="0"/>
        </w:rPr>
        <w:t xml:space="preserve">Spørgsmål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51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Der er rigtig mange forskellige typer der kan bruges til at skabe attributter i en tabel: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 mest almindelige er: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bit - Hvilket er False eller true. skrevet med 1 for true og 0 for false.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 - hel tal der går up til +- 2 milliarder.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tinyint - hel tal der går mellem 0 og 255.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float - decimal tal hvor det tal du tager med i parantesen fortæller hvor mange decimaler der er.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money - decimal tal, som går op til 4 decimaler. Kan bruge hexadecimal værdier for at afgive betalings symbol tegn.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 - hvilket bruges til at afgive datoen, skrives år i 4 tal, måned i 2 tal og dag i 2 tal. i den rækkefølge.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- hvilket bruges til at afgive tiden, skrives i timer med 2 tal, minutter med 2 tal og seconder med 2 tal. Du kan også afgive millisekunder op til 7 tal, men er ikke nødvendigt.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char - hvilket er en string hvor det du skriver i parantesen er det antal chars der skal være i den enhed, ofte brugt til sådan noget som cpr nummer. Du må ikke have mere eller mindre end det der er angivet i parantesen.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varchar - hvilket også er en string hvor det du skriver i parantesen er den maximum længden af chars der kan forekommer. Du må derfor ikke afgive en værdi der er længere end dette.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Dette er dem jeg ville kalde basis. Der er mange andre typer der kan forekomme.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 mest brugte constraints du kan finde i ms sql er følgende: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null - hvilket sørger for at det der er skrevet ikke kan være null.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unique - hvilket sørger for alle værdierne i den colonne ikke kan være det samme. ofte brugt med ID.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Primary key - hvilket er en key der er unique og not null, og som bruges til at identificer en række i en tabel.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foreign key - hvilket er en måde at forbinde en tabel med en anden på så du kan identificer en bestemt række i en anden tabel. ofter brugt med joins.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- en constraint der sørger for at det der bliver skrevet er en af de værdier der bliver defineret inde i check. Eksempelvis check (‘Ja’, ‘Nej’). Her skal værdien enten være ja eller nej.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default - hvilket gør at hvis der ikke bliver skrevet noget så defaulter den til din default constraint i stedet for null.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create table Instruktor(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instruktorID int identity(1,1) primary key,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navn varchar(20),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addresse varchar(30)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create table Studio(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studioNavn varchar(20) primary key,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addresse varchar(30)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create table Film(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titel charchar(20) primary key,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udgivelsesesÅr date,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laengde int,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InstruktorID int foreign key references Instruktor(instruktorID),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StudioNavn varchar(20) foreign key references Studio(studioNavn)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)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