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xam38sgt2sa" w:id="0"/>
      <w:bookmarkEnd w:id="0"/>
      <w:r w:rsidDel="00000000" w:rsidR="00000000" w:rsidRPr="00000000">
        <w:rPr>
          <w:rtl w:val="0"/>
        </w:rPr>
        <w:t xml:space="preserve">Spørgsmål 9</w:t>
      </w:r>
    </w:p>
    <w:p w:rsidR="00000000" w:rsidDel="00000000" w:rsidP="00000000" w:rsidRDefault="00000000" w:rsidRPr="00000000" w14:paraId="00000002">
      <w:pPr>
        <w:rPr/>
      </w:pPr>
      <w:r w:rsidDel="00000000" w:rsidR="00000000" w:rsidRPr="00000000">
        <w:rPr/>
        <w:drawing>
          <wp:inline distB="114300" distT="114300" distL="114300" distR="114300">
            <wp:extent cx="573405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1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Hvordan definerer man brugervenlighed.</w:t>
      </w:r>
      <w:r w:rsidDel="00000000" w:rsidR="00000000" w:rsidRPr="00000000">
        <w:rPr>
          <w:rtl w:val="0"/>
        </w:rPr>
      </w:r>
    </w:p>
    <w:p w:rsidR="00000000" w:rsidDel="00000000" w:rsidP="00000000" w:rsidRDefault="00000000" w:rsidRPr="00000000" w14:paraId="00000004">
      <w:pPr>
        <w:spacing w:after="240" w:before="240" w:lineRule="auto"/>
        <w:ind w:left="1460" w:hanging="7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Molich: "brugervenlighed = anvenlighed + nemhed:</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Verdana" w:cs="Verdana" w:eastAsia="Verdana" w:hAnsi="Verdana"/>
          <w:sz w:val="18"/>
          <w:szCs w:val="18"/>
          <w:rtl w:val="0"/>
        </w:rPr>
        <w:t xml:space="preserve">brugerV: Let, effektivt, forståeligt og tilfredsstillendene for brugeren</w:t>
      </w:r>
      <w:r w:rsidDel="00000000" w:rsidR="00000000" w:rsidRPr="00000000">
        <w:rPr>
          <w:rtl w:val="0"/>
        </w:rPr>
      </w:r>
    </w:p>
    <w:p w:rsidR="00000000" w:rsidDel="00000000" w:rsidP="00000000" w:rsidRDefault="00000000" w:rsidRPr="00000000" w14:paraId="00000006">
      <w:pPr>
        <w:spacing w:after="240" w:before="240" w:line="252.00000000000003" w:lineRule="auto"/>
        <w:ind w:right="1000"/>
        <w:rPr/>
      </w:pPr>
      <w:r w:rsidDel="00000000" w:rsidR="00000000" w:rsidRPr="00000000">
        <w:rPr>
          <w:rFonts w:ascii="Verdana" w:cs="Verdana" w:eastAsia="Verdana" w:hAnsi="Verdana"/>
          <w:sz w:val="18"/>
          <w:szCs w:val="18"/>
          <w:rtl w:val="0"/>
        </w:rPr>
        <w:t xml:space="preserve">Handler om at målgruppen kan forvente et it system skal reagere og fungere på en bestemt måde, er det altså hensigtsmæssig at betjene og bliver kravene opfyldt Hvordan arbejder man med brugervenlighed( de to er meget ens) Gregersen:</w:t>
      </w:r>
      <w:r w:rsidDel="00000000" w:rsidR="00000000" w:rsidRPr="00000000">
        <w:rPr>
          <w:rtl w:val="0"/>
        </w:rPr>
      </w:r>
    </w:p>
    <w:p w:rsidR="00000000" w:rsidDel="00000000" w:rsidP="00000000" w:rsidRDefault="00000000" w:rsidRPr="00000000" w14:paraId="00000007">
      <w:pPr>
        <w:spacing w:after="240" w:before="240" w:lineRule="auto"/>
        <w:ind w:left="1460" w:hanging="72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Brugersituationen: Persona ( erhverv, kønsroller, udviklingsstadium)</w:t>
      </w:r>
      <w:r w:rsidDel="00000000" w:rsidR="00000000" w:rsidRPr="00000000">
        <w:rPr>
          <w:rtl w:val="0"/>
        </w:rPr>
      </w:r>
    </w:p>
    <w:p w:rsidR="00000000" w:rsidDel="00000000" w:rsidP="00000000" w:rsidRDefault="00000000" w:rsidRPr="00000000" w14:paraId="00000008">
      <w:pPr>
        <w:spacing w:line="220.8" w:lineRule="auto"/>
        <w:ind w:left="1460" w:right="1000" w:hanging="7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Man dykker ned i brugerens behov samt arbejdsgange og færdigheder man lytter til brugeren</w:t>
      </w:r>
      <w:r w:rsidDel="00000000" w:rsidR="00000000" w:rsidRPr="00000000">
        <w:rPr>
          <w:rtl w:val="0"/>
        </w:rPr>
      </w:r>
    </w:p>
    <w:p w:rsidR="00000000" w:rsidDel="00000000" w:rsidP="00000000" w:rsidRDefault="00000000" w:rsidRPr="00000000" w14:paraId="00000009">
      <w:pPr>
        <w:spacing w:after="240" w:before="240" w:lineRule="auto"/>
        <w:ind w:left="1460" w:hanging="7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Brugervenlighedskriterier: omsættes til målbare krav ( ikke edb kyndig skal kunne..</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Verdana" w:cs="Verdana" w:eastAsia="Verdana" w:hAnsi="Verdana"/>
          <w:sz w:val="18"/>
          <w:szCs w:val="18"/>
          <w:rtl w:val="0"/>
        </w:rPr>
        <w:t xml:space="preserve">Molich:</w:t>
      </w:r>
      <w:r w:rsidDel="00000000" w:rsidR="00000000" w:rsidRPr="00000000">
        <w:rPr>
          <w:rtl w:val="0"/>
        </w:rPr>
      </w:r>
    </w:p>
    <w:p w:rsidR="00000000" w:rsidDel="00000000" w:rsidP="00000000" w:rsidRDefault="00000000" w:rsidRPr="00000000" w14:paraId="0000000B">
      <w:pP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Kend brugeren, indrag, test og ret, lær og koordiner</w:t>
      </w:r>
    </w:p>
    <w:p w:rsidR="00000000" w:rsidDel="00000000" w:rsidP="00000000" w:rsidRDefault="00000000" w:rsidRPr="00000000" w14:paraId="0000000C">
      <w:pPr>
        <w:spacing w:after="240" w:before="240" w:line="295.636363636363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Verdana" w:cs="Verdana" w:eastAsia="Verdana" w:hAnsi="Verdana"/>
          <w:sz w:val="18"/>
          <w:szCs w:val="18"/>
          <w:rtl w:val="0"/>
        </w:rPr>
        <w:t xml:space="preserve">Brugergrænsefladedesign</w:t>
      </w:r>
      <w:r w:rsidDel="00000000" w:rsidR="00000000" w:rsidRPr="00000000">
        <w:rPr>
          <w:rtl w:val="0"/>
        </w:rPr>
      </w:r>
    </w:p>
    <w:p w:rsidR="00000000" w:rsidDel="00000000" w:rsidP="00000000" w:rsidRDefault="00000000" w:rsidRPr="00000000" w14:paraId="0000000D">
      <w:pPr>
        <w:spacing w:after="240" w:before="240" w:lineRule="auto"/>
        <w:ind w:left="1460" w:hanging="7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Vigtigt: hvorfor man vælger det design</w:t>
      </w:r>
      <w:r w:rsidDel="00000000" w:rsidR="00000000" w:rsidRPr="00000000">
        <w:rPr>
          <w:rtl w:val="0"/>
        </w:rPr>
      </w:r>
    </w:p>
    <w:p w:rsidR="00000000" w:rsidDel="00000000" w:rsidP="00000000" w:rsidRDefault="00000000" w:rsidRPr="00000000" w14:paraId="0000000E">
      <w:pPr>
        <w:spacing w:after="240" w:before="240" w:lineRule="auto"/>
        <w:ind w:left="1460" w:hanging="7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Hvordan kan altid løses</w:t>
      </w:r>
      <w:r w:rsidDel="00000000" w:rsidR="00000000" w:rsidRPr="00000000">
        <w:rPr>
          <w:rtl w:val="0"/>
        </w:rPr>
      </w:r>
    </w:p>
    <w:p w:rsidR="00000000" w:rsidDel="00000000" w:rsidP="00000000" w:rsidRDefault="00000000" w:rsidRPr="00000000" w14:paraId="0000000F">
      <w:pPr>
        <w:spacing w:line="232.8" w:lineRule="auto"/>
        <w:ind w:right="3420" w:firstLine="20"/>
        <w:rPr/>
      </w:pPr>
      <w:r w:rsidDel="00000000" w:rsidR="00000000" w:rsidRPr="00000000">
        <w:rPr>
          <w:rtl w:val="0"/>
        </w:rPr>
        <w:t xml:space="preserve">●             </w:t>
      </w:r>
      <w:r w:rsidDel="00000000" w:rsidR="00000000" w:rsidRPr="00000000">
        <w:rPr>
          <w:rFonts w:ascii="Verdana" w:cs="Verdana" w:eastAsia="Verdana" w:hAnsi="Verdana"/>
          <w:sz w:val="18"/>
          <w:szCs w:val="18"/>
          <w:rtl w:val="0"/>
        </w:rPr>
        <w:t xml:space="preserve">I nyere tid er brugergrænsefladedesign ændret sig meget Indbydene, behageligt, minimalistisk, budskab</w:t>
      </w:r>
      <w:r w:rsidDel="00000000" w:rsidR="00000000" w:rsidRPr="00000000">
        <w:rPr>
          <w:rtl w:val="0"/>
        </w:rPr>
      </w:r>
    </w:p>
    <w:p w:rsidR="00000000" w:rsidDel="00000000" w:rsidP="00000000" w:rsidRDefault="00000000" w:rsidRPr="00000000" w14:paraId="00000010">
      <w:pPr>
        <w:spacing w:after="240" w:before="240" w:line="266.4" w:lineRule="auto"/>
        <w:ind w:right="5740" w:firstLine="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farver, kontraster og harmoni Linjer og det gylne snit Navigationsdesign, direkte manipulation The power of 3: aspekter, farver, font</w:t>
      </w:r>
    </w:p>
    <w:p w:rsidR="00000000" w:rsidDel="00000000" w:rsidP="00000000" w:rsidRDefault="00000000" w:rsidRPr="00000000" w14:paraId="00000011">
      <w:pPr>
        <w:spacing w:after="240" w:before="240" w:line="268.36363636363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Afprøvning:</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Interaktiv evaluering ( tænke højt testen)</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Heuristisk evaluering ( vurderingsmænd)</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Walkthrough evaluering( præsentation)</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Formel brugervenligheds test( laboratorium)</w:t>
      </w:r>
      <w:r w:rsidDel="00000000" w:rsidR="00000000" w:rsidRPr="00000000">
        <w:rPr>
          <w:rtl w:val="0"/>
        </w:rPr>
      </w:r>
    </w:p>
    <w:p w:rsidR="00000000" w:rsidDel="00000000" w:rsidP="00000000" w:rsidRDefault="00000000" w:rsidRPr="00000000" w14:paraId="00000017">
      <w:pP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Jacob Nielsens 10 heuristikker ( retningslinjer/tommelfingerregler)</w:t>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