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left"/>
      </w:pPr>
      <w:r>
        <w:rPr>
          <w:rFonts w:ascii="Aptos" w:hAnsi="Aptos"/>
          <w:b/>
          <w:color w:val="000000"/>
          <w:sz w:val="54"/>
        </w:rPr>
        <w:t>Team Leader Referral Manual</w:t>
      </w:r>
    </w:p>
    <w:p>
      <w:pPr>
        <w:spacing w:after="360"/>
      </w:pPr>
      <w:r>
        <w:rPr>
          <w:rFonts w:ascii="Aptos" w:hAnsi="Aptos"/>
          <w:b w:val="0"/>
          <w:color w:val="000000"/>
          <w:sz w:val="30"/>
        </w:rPr>
        <w:t>Referral workflow and session outcomes</w:t>
      </w:r>
    </w:p>
    <w:p>
      <w:pPr>
        <w:spacing w:before="0" w:after="240" w:line="271" w:lineRule="auto"/>
      </w:pPr>
      <w:r>
        <w:rPr>
          <w:rFonts w:ascii="Aptos" w:hAnsi="Aptos"/>
          <w:b/>
        </w:rPr>
        <w:t xml:space="preserve">Use this guide while preparing and running a foodbank session. </w:t>
      </w:r>
      <w:r>
        <w:rPr>
          <w:rFonts w:ascii="Aptos" w:hAnsi="Aptos"/>
          <w:b w:val="0"/>
        </w:rPr>
        <w:t>It explains what the referral labels mean, what you need to do on the day, and when to refer an issue to the administrators. The key point is that an office status and a day-of-session outcome answer different questions.</w:t>
      </w:r>
    </w:p>
    <w:p>
      <w:pPr>
        <w:pStyle w:val="Heading1"/>
        <w:keepNext/>
        <w:spacing w:before="280" w:after="120"/>
      </w:pPr>
      <w:r>
        <w:rPr>
          <w:rFonts w:ascii="Aptos" w:hAnsi="Aptos"/>
          <w:b/>
          <w:color w:val="000000"/>
          <w:sz w:val="32"/>
        </w:rPr>
        <w:t>The distinction to remember</w:t>
      </w:r>
    </w:p>
    <w:p>
      <w:pPr>
        <w:spacing w:before="0" w:after="200" w:line="271" w:lineRule="auto"/>
      </w:pPr>
      <w:r>
        <w:rPr>
          <w:rFonts w:ascii="Aptos" w:hAnsi="Aptos"/>
          <w:b/>
        </w:rPr>
        <w:t>Referral status</w:t>
      </w:r>
      <w:r>
        <w:rPr>
          <w:rFonts w:ascii="Aptos" w:hAnsi="Aptos"/>
          <w:b w:val="0"/>
        </w:rPr>
        <w:t xml:space="preserve"> says what has happened in the office. </w:t>
      </w:r>
      <w:r>
        <w:rPr>
          <w:rFonts w:ascii="Aptos" w:hAnsi="Aptos"/>
          <w:b/>
        </w:rPr>
        <w:t>Session outcome</w:t>
      </w:r>
      <w:r>
        <w:rPr>
          <w:rFonts w:ascii="Aptos" w:hAnsi="Aptos"/>
          <w:b w:val="0"/>
        </w:rPr>
        <w:t xml:space="preserve"> says what happened to the household on the day. A referral may be Reviewed and still be Booked; Reviewed does not mean that the household attended.</w:t>
      </w:r>
    </w:p>
    <w:p>
      <w:pPr>
        <w:pStyle w:val="Heading1"/>
        <w:keepNext/>
        <w:spacing w:before="280" w:after="120"/>
      </w:pPr>
      <w:r>
        <w:rPr>
          <w:rFonts w:ascii="Aptos" w:hAnsi="Aptos"/>
          <w:b/>
          <w:color w:val="000000"/>
          <w:sz w:val="32"/>
        </w:rPr>
        <w:t>Quick guide</w:t>
      </w:r>
    </w:p>
    <w:tbl>
      <w:tblPr>
        <w:tblStyle w:val="TableGrid"/>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tblHeader w:val="true"/>
        </w:trPr>
        <w:tc>
          <w:tcPr>
            <w:tcW w:type="dxa" w:w="1800"/>
            <w:vAlign w:val="center"/>
            <w:shd w:fill="17365D"/>
            <w:tcMar>
              <w:top w:w="90" w:type="dxa"/>
              <w:start w:w="110" w:type="dxa"/>
              <w:bottom w:w="90" w:type="dxa"/>
              <w:end w:w="110" w:type="dxa"/>
            </w:tcMar>
          </w:tcPr>
          <w:p>
            <w:pPr>
              <w:jc w:val="left"/>
            </w:pPr>
            <w:r>
              <w:rPr>
                <w:rFonts w:ascii="Aptos" w:hAnsi="Aptos"/>
                <w:b/>
                <w:color w:val="FFFFFF"/>
                <w:sz w:val="18"/>
              </w:rPr>
              <w:t>If you see</w:t>
            </w:r>
          </w:p>
        </w:tc>
        <w:tc>
          <w:tcPr>
            <w:tcW w:type="dxa" w:w="3960"/>
            <w:vAlign w:val="center"/>
            <w:shd w:fill="17365D"/>
            <w:tcMar>
              <w:top w:w="90" w:type="dxa"/>
              <w:start w:w="110" w:type="dxa"/>
              <w:bottom w:w="90" w:type="dxa"/>
              <w:end w:w="110" w:type="dxa"/>
            </w:tcMar>
          </w:tcPr>
          <w:p>
            <w:pPr>
              <w:jc w:val="left"/>
            </w:pPr>
            <w:r>
              <w:rPr>
                <w:rFonts w:ascii="Aptos" w:hAnsi="Aptos"/>
                <w:b/>
                <w:color w:val="FFFFFF"/>
                <w:sz w:val="18"/>
              </w:rPr>
              <w:t>What it means</w:t>
            </w:r>
          </w:p>
        </w:tc>
        <w:tc>
          <w:tcPr>
            <w:tcW w:type="dxa" w:w="4032"/>
            <w:vAlign w:val="center"/>
            <w:shd w:fill="17365D"/>
            <w:tcMar>
              <w:top w:w="90" w:type="dxa"/>
              <w:start w:w="110" w:type="dxa"/>
              <w:bottom w:w="90" w:type="dxa"/>
              <w:end w:w="110" w:type="dxa"/>
            </w:tcMar>
          </w:tcPr>
          <w:p>
            <w:pPr>
              <w:jc w:val="left"/>
            </w:pPr>
            <w:r>
              <w:rPr>
                <w:rFonts w:ascii="Aptos" w:hAnsi="Aptos"/>
                <w:b/>
                <w:color w:val="FFFFFF"/>
                <w:sz w:val="18"/>
              </w:rPr>
              <w:t>What you do</w:t>
            </w:r>
          </w:p>
        </w:tc>
      </w:tr>
      <w:tr>
        <w:trPr>
          <w:cantSplit/>
        </w:trPr>
        <w:tc>
          <w:tcPr>
            <w:tcW w:type="dxa" w:w="1800"/>
            <w:vAlign w:val="center"/>
            <w:tcMar>
              <w:top w:w="90" w:type="dxa"/>
              <w:start w:w="110" w:type="dxa"/>
              <w:bottom w:w="90" w:type="dxa"/>
              <w:end w:w="110" w:type="dxa"/>
            </w:tcMar>
          </w:tcPr>
          <w:p>
            <w:pPr>
              <w:spacing w:after="0" w:line="252" w:lineRule="auto"/>
            </w:pPr>
            <w:r>
              <w:rPr>
                <w:rFonts w:ascii="Aptos" w:hAnsi="Aptos"/>
                <w:b w:val="0"/>
                <w:sz w:val="18"/>
              </w:rPr>
              <w:t>Approve referrer</w:t>
            </w:r>
          </w:p>
        </w:tc>
        <w:tc>
          <w:tcPr>
            <w:tcW w:type="dxa" w:w="3960"/>
            <w:vAlign w:val="center"/>
            <w:tcMar>
              <w:top w:w="90" w:type="dxa"/>
              <w:start w:w="110" w:type="dxa"/>
              <w:bottom w:w="90" w:type="dxa"/>
              <w:end w:w="110" w:type="dxa"/>
            </w:tcMar>
          </w:tcPr>
          <w:p>
            <w:pPr>
              <w:spacing w:after="0" w:line="252" w:lineRule="auto"/>
            </w:pPr>
            <w:r>
              <w:rPr>
                <w:rFonts w:ascii="Aptos" w:hAnsi="Aptos"/>
                <w:b w:val="0"/>
                <w:sz w:val="18"/>
              </w:rPr>
              <w:t>The referrer was not already recognised. An administrator must decide whether to accept referrals from them.</w:t>
            </w:r>
          </w:p>
        </w:tc>
        <w:tc>
          <w:tcPr>
            <w:tcW w:type="dxa" w:w="4032"/>
            <w:vAlign w:val="center"/>
            <w:tcMar>
              <w:top w:w="90" w:type="dxa"/>
              <w:start w:w="110" w:type="dxa"/>
              <w:bottom w:w="90" w:type="dxa"/>
              <w:end w:w="110" w:type="dxa"/>
            </w:tcMar>
          </w:tcPr>
          <w:p>
            <w:pPr>
              <w:spacing w:after="0" w:line="252" w:lineRule="auto"/>
            </w:pPr>
            <w:r>
              <w:rPr>
                <w:rFonts w:ascii="Aptos" w:hAnsi="Aptos"/>
                <w:b w:val="0"/>
                <w:sz w:val="18"/>
              </w:rPr>
              <w:t>Keep the household on the session list and serve them if they arrive, unless the referral is later rejected.</w:t>
            </w:r>
          </w:p>
        </w:tc>
      </w:tr>
      <w:tr>
        <w:trPr>
          <w:cantSplit/>
        </w:trPr>
        <w:tc>
          <w:tcPr>
            <w:tcW w:type="dxa" w:w="1800"/>
            <w:vAlign w:val="center"/>
            <w:tcMar>
              <w:top w:w="90" w:type="dxa"/>
              <w:start w:w="110" w:type="dxa"/>
              <w:bottom w:w="90" w:type="dxa"/>
              <w:end w:w="110" w:type="dxa"/>
            </w:tcMar>
            <w:shd w:fill="F5F7F8"/>
          </w:tcPr>
          <w:p>
            <w:pPr>
              <w:spacing w:after="0" w:line="252" w:lineRule="auto"/>
            </w:pPr>
            <w:r>
              <w:rPr>
                <w:rFonts w:ascii="Aptos" w:hAnsi="Aptos"/>
                <w:b w:val="0"/>
                <w:sz w:val="18"/>
              </w:rPr>
              <w:t>Pending review</w:t>
            </w:r>
          </w:p>
        </w:tc>
        <w:tc>
          <w:tcPr>
            <w:tcW w:type="dxa" w:w="3960"/>
            <w:vAlign w:val="center"/>
            <w:tcMar>
              <w:top w:w="90" w:type="dxa"/>
              <w:start w:w="110" w:type="dxa"/>
              <w:bottom w:w="90" w:type="dxa"/>
              <w:end w:w="110" w:type="dxa"/>
            </w:tcMar>
            <w:shd w:fill="F5F7F8"/>
          </w:tcPr>
          <w:p>
            <w:pPr>
              <w:spacing w:after="0" w:line="252" w:lineRule="auto"/>
            </w:pPr>
            <w:r>
              <w:rPr>
                <w:rFonts w:ascii="Aptos" w:hAnsi="Aptos"/>
                <w:b w:val="0"/>
                <w:sz w:val="18"/>
              </w:rPr>
              <w:t>An administrator has not yet read the referral through. Every referral needs this check.</w:t>
            </w:r>
          </w:p>
        </w:tc>
        <w:tc>
          <w:tcPr>
            <w:tcW w:type="dxa" w:w="4032"/>
            <w:vAlign w:val="center"/>
            <w:tcMar>
              <w:top w:w="90" w:type="dxa"/>
              <w:start w:w="110" w:type="dxa"/>
              <w:bottom w:w="90" w:type="dxa"/>
              <w:end w:w="110" w:type="dxa"/>
            </w:tcMar>
            <w:shd w:fill="F5F7F8"/>
          </w:tcPr>
          <w:p>
            <w:pPr>
              <w:spacing w:after="0" w:line="252" w:lineRule="auto"/>
            </w:pPr>
            <w:r>
              <w:rPr>
                <w:rFonts w:ascii="Aptos" w:hAnsi="Aptos"/>
                <w:b w:val="0"/>
                <w:sz w:val="18"/>
              </w:rPr>
              <w:t>The household still holds a place. Continue preparing their parcel and raise urgent concerns with an administrator.</w:t>
            </w:r>
          </w:p>
        </w:tc>
      </w:tr>
      <w:tr>
        <w:trPr>
          <w:cantSplit/>
        </w:trPr>
        <w:tc>
          <w:tcPr>
            <w:tcW w:type="dxa" w:w="1800"/>
            <w:vAlign w:val="center"/>
            <w:tcMar>
              <w:top w:w="90" w:type="dxa"/>
              <w:start w:w="110" w:type="dxa"/>
              <w:bottom w:w="90" w:type="dxa"/>
              <w:end w:w="110" w:type="dxa"/>
            </w:tcMar>
          </w:tcPr>
          <w:p>
            <w:pPr>
              <w:spacing w:after="0" w:line="252" w:lineRule="auto"/>
            </w:pPr>
            <w:r>
              <w:rPr>
                <w:rFonts w:ascii="Aptos" w:hAnsi="Aptos"/>
                <w:b w:val="0"/>
                <w:sz w:val="18"/>
              </w:rPr>
              <w:t>Reviewed</w:t>
            </w:r>
          </w:p>
        </w:tc>
        <w:tc>
          <w:tcPr>
            <w:tcW w:type="dxa" w:w="3960"/>
            <w:vAlign w:val="center"/>
            <w:tcMar>
              <w:top w:w="90" w:type="dxa"/>
              <w:start w:w="110" w:type="dxa"/>
              <w:bottom w:w="90" w:type="dxa"/>
              <w:end w:w="110" w:type="dxa"/>
            </w:tcMar>
          </w:tcPr>
          <w:p>
            <w:pPr>
              <w:spacing w:after="0" w:line="252" w:lineRule="auto"/>
            </w:pPr>
            <w:r>
              <w:rPr>
                <w:rFonts w:ascii="Aptos" w:hAnsi="Aptos"/>
                <w:b w:val="0"/>
                <w:sz w:val="18"/>
              </w:rPr>
              <w:t>An administrator has read the referral. It remains a normal booked household until an outcome is recorded.</w:t>
            </w:r>
          </w:p>
        </w:tc>
        <w:tc>
          <w:tcPr>
            <w:tcW w:type="dxa" w:w="4032"/>
            <w:vAlign w:val="center"/>
            <w:tcMar>
              <w:top w:w="90" w:type="dxa"/>
              <w:start w:w="110" w:type="dxa"/>
              <w:bottom w:w="90" w:type="dxa"/>
              <w:end w:w="110" w:type="dxa"/>
            </w:tcMar>
          </w:tcPr>
          <w:p>
            <w:pPr>
              <w:spacing w:after="0" w:line="252" w:lineRule="auto"/>
            </w:pPr>
            <w:r>
              <w:rPr>
                <w:rFonts w:ascii="Aptos" w:hAnsi="Aptos"/>
                <w:b w:val="0"/>
                <w:sz w:val="18"/>
              </w:rPr>
              <w:t>Run the session normally. This label is not an attendance result.</w:t>
            </w:r>
          </w:p>
        </w:tc>
      </w:tr>
      <w:tr>
        <w:trPr>
          <w:cantSplit/>
        </w:trPr>
        <w:tc>
          <w:tcPr>
            <w:tcW w:type="dxa" w:w="1800"/>
            <w:vAlign w:val="center"/>
            <w:tcMar>
              <w:top w:w="90" w:type="dxa"/>
              <w:start w:w="110" w:type="dxa"/>
              <w:bottom w:w="90" w:type="dxa"/>
              <w:end w:w="110" w:type="dxa"/>
            </w:tcMar>
            <w:shd w:fill="F5F7F8"/>
          </w:tcPr>
          <w:p>
            <w:pPr>
              <w:spacing w:after="0" w:line="252" w:lineRule="auto"/>
            </w:pPr>
            <w:r>
              <w:rPr>
                <w:rFonts w:ascii="Aptos" w:hAnsi="Aptos"/>
                <w:b w:val="0"/>
                <w:sz w:val="18"/>
              </w:rPr>
              <w:t>Admin</w:t>
            </w:r>
          </w:p>
        </w:tc>
        <w:tc>
          <w:tcPr>
            <w:tcW w:type="dxa" w:w="3960"/>
            <w:vAlign w:val="center"/>
            <w:tcMar>
              <w:top w:w="90" w:type="dxa"/>
              <w:start w:w="110" w:type="dxa"/>
              <w:bottom w:w="90" w:type="dxa"/>
              <w:end w:w="110" w:type="dxa"/>
            </w:tcMar>
            <w:shd w:fill="F5F7F8"/>
          </w:tcPr>
          <w:p>
            <w:pPr>
              <w:spacing w:after="0" w:line="252" w:lineRule="auto"/>
            </w:pPr>
            <w:r>
              <w:rPr>
                <w:rFonts w:ascii="Aptos" w:hAnsi="Aptos"/>
                <w:b w:val="0"/>
                <w:sz w:val="18"/>
              </w:rPr>
              <w:t>The administrator has not yet made the previous-attendance decision used for first-time and voucher guidance.</w:t>
            </w:r>
          </w:p>
        </w:tc>
        <w:tc>
          <w:tcPr>
            <w:tcW w:type="dxa" w:w="4032"/>
            <w:vAlign w:val="center"/>
            <w:tcMar>
              <w:top w:w="90" w:type="dxa"/>
              <w:start w:w="110" w:type="dxa"/>
              <w:bottom w:w="90" w:type="dxa"/>
              <w:end w:w="110" w:type="dxa"/>
            </w:tcMar>
            <w:shd w:fill="F5F7F8"/>
          </w:tcPr>
          <w:p>
            <w:pPr>
              <w:spacing w:after="0" w:line="252" w:lineRule="auto"/>
            </w:pPr>
            <w:r>
              <w:rPr>
                <w:rFonts w:ascii="Aptos" w:hAnsi="Aptos"/>
                <w:b w:val="0"/>
                <w:sz w:val="18"/>
              </w:rPr>
              <w:t>Refer to administrators for voucher guidance. Do not guess whether to give a voucher.</w:t>
            </w:r>
          </w:p>
        </w:tc>
      </w:tr>
      <w:tr>
        <w:trPr>
          <w:cantSplit/>
        </w:trPr>
        <w:tc>
          <w:tcPr>
            <w:tcW w:type="dxa" w:w="1800"/>
            <w:vAlign w:val="center"/>
            <w:tcMar>
              <w:top w:w="90" w:type="dxa"/>
              <w:start w:w="110" w:type="dxa"/>
              <w:bottom w:w="90" w:type="dxa"/>
              <w:end w:w="110" w:type="dxa"/>
            </w:tcMar>
          </w:tcPr>
          <w:p>
            <w:pPr>
              <w:spacing w:after="0" w:line="252" w:lineRule="auto"/>
            </w:pPr>
            <w:r>
              <w:rPr>
                <w:rFonts w:ascii="Aptos" w:hAnsi="Aptos"/>
                <w:b w:val="0"/>
                <w:sz w:val="18"/>
              </w:rPr>
              <w:t>First time</w:t>
            </w:r>
          </w:p>
        </w:tc>
        <w:tc>
          <w:tcPr>
            <w:tcW w:type="dxa" w:w="3960"/>
            <w:vAlign w:val="center"/>
            <w:tcMar>
              <w:top w:w="90" w:type="dxa"/>
              <w:start w:w="110" w:type="dxa"/>
              <w:bottom w:w="90" w:type="dxa"/>
              <w:end w:w="110" w:type="dxa"/>
            </w:tcMar>
          </w:tcPr>
          <w:p>
            <w:pPr>
              <w:spacing w:after="0" w:line="252" w:lineRule="auto"/>
            </w:pPr>
            <w:r>
              <w:rPr>
                <w:rFonts w:ascii="Aptos" w:hAnsi="Aptos"/>
                <w:b w:val="0"/>
                <w:sz w:val="18"/>
              </w:rPr>
              <w:t>The administrator has recorded that the household has no previous session.</w:t>
            </w:r>
          </w:p>
        </w:tc>
        <w:tc>
          <w:tcPr>
            <w:tcW w:type="dxa" w:w="4032"/>
            <w:vAlign w:val="center"/>
            <w:tcMar>
              <w:top w:w="90" w:type="dxa"/>
              <w:start w:w="110" w:type="dxa"/>
              <w:bottom w:w="90" w:type="dxa"/>
              <w:end w:w="110" w:type="dxa"/>
            </w:tcMar>
          </w:tcPr>
          <w:p>
            <w:pPr>
              <w:spacing w:after="0" w:line="252" w:lineRule="auto"/>
            </w:pPr>
            <w:r>
              <w:rPr>
                <w:rFonts w:ascii="Aptos" w:hAnsi="Aptos"/>
                <w:b w:val="0"/>
                <w:sz w:val="18"/>
              </w:rPr>
              <w:t>Use the current voucher instruction shown beside the household, if the voucher scheme applies.</w:t>
            </w:r>
          </w:p>
        </w:tc>
      </w:tr>
    </w:tbl>
    <w:p>
      <w:pPr>
        <w:spacing w:after="40"/>
      </w:pPr>
    </w:p>
    <w:p>
      <w:r>
        <w:br w:type="page"/>
      </w:r>
    </w:p>
    <w:p>
      <w:pPr>
        <w:pStyle w:val="Heading1"/>
        <w:keepNext/>
        <w:spacing w:before="280" w:after="120"/>
      </w:pPr>
      <w:r>
        <w:rPr>
          <w:rFonts w:ascii="Aptos" w:hAnsi="Aptos"/>
          <w:b/>
          <w:color w:val="000000"/>
          <w:sz w:val="32"/>
        </w:rPr>
        <w:t>Referral workflow</w:t>
      </w:r>
    </w:p>
    <w:p>
      <w:pPr>
        <w:spacing w:before="0" w:after="180" w:line="271" w:lineRule="auto"/>
      </w:pPr>
      <w:r>
        <w:rPr>
          <w:rFonts w:ascii="Aptos" w:hAnsi="Aptos"/>
          <w:b w:val="0"/>
        </w:rPr>
        <w:t>The workflow below shows where the team leader’s work fits. Administrators own acceptance, rejection, referral review, amendments and moves. Team leaders prepare the parcels, run the session and record what happened.</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cantSplit/>
        </w:trPr>
        <w:tc>
          <w:tcPr>
            <w:tcW w:type="dxa" w:w="3360"/>
            <w:vAlign w:val="center"/>
            <w:tcMar>
              <w:top w:w="90" w:type="dxa"/>
              <w:start w:w="100" w:type="dxa"/>
              <w:bottom w:w="90" w:type="dxa"/>
              <w:end w:w="100" w:type="dxa"/>
            </w:tcMar>
            <w:shd w:fill="17365D"/>
          </w:tcPr>
          <w:p>
            <w:pPr>
              <w:jc w:val="center"/>
            </w:pPr>
            <w:r>
              <w:rPr>
                <w:rFonts w:ascii="Aptos" w:hAnsi="Aptos"/>
                <w:b/>
                <w:color w:val="FFFFFF"/>
                <w:sz w:val="22"/>
              </w:rPr>
              <w:t>1</w:t>
            </w:r>
          </w:p>
        </w:tc>
        <w:tc>
          <w:tcPr>
            <w:tcW w:type="dxa" w:w="3360"/>
            <w:vAlign w:val="center"/>
            <w:tcMar>
              <w:top w:w="90" w:type="dxa"/>
              <w:start w:w="100" w:type="dxa"/>
              <w:bottom w:w="90" w:type="dxa"/>
              <w:end w:w="100" w:type="dxa"/>
            </w:tcMar>
          </w:tcPr>
          <w:p>
            <w:r>
              <w:rPr>
                <w:rFonts w:ascii="Aptos" w:hAnsi="Aptos"/>
                <w:b/>
                <w:sz w:val="18"/>
              </w:rPr>
              <w:t>Referral submitted</w:t>
            </w:r>
          </w:p>
        </w:tc>
        <w:tc>
          <w:tcPr>
            <w:tcW w:type="dxa" w:w="3360"/>
            <w:vAlign w:val="center"/>
            <w:tcMar>
              <w:top w:w="90" w:type="dxa"/>
              <w:start w:w="100" w:type="dxa"/>
              <w:bottom w:w="90" w:type="dxa"/>
              <w:end w:w="100" w:type="dxa"/>
            </w:tcMar>
          </w:tcPr>
          <w:p>
            <w:r>
              <w:rPr>
                <w:rFonts w:ascii="Aptos" w:hAnsi="Aptos"/>
                <w:b w:val="0"/>
                <w:sz w:val="18"/>
              </w:rPr>
              <w:t>A household is placed on a session. Some referrals need an administrator to approve the referrer.</w:t>
            </w:r>
          </w:p>
        </w:tc>
      </w:tr>
      <w:tr>
        <w:trPr>
          <w:cantSplit/>
        </w:trPr>
        <w:tc>
          <w:tcPr>
            <w:tcW w:type="dxa" w:w="3360"/>
            <w:vAlign w:val="center"/>
            <w:tcMar>
              <w:top w:w="90" w:type="dxa"/>
              <w:start w:w="100" w:type="dxa"/>
              <w:bottom w:w="90" w:type="dxa"/>
              <w:end w:w="100" w:type="dxa"/>
            </w:tcMar>
            <w:shd w:fill="17365D"/>
          </w:tcPr>
          <w:p>
            <w:pPr>
              <w:jc w:val="center"/>
            </w:pPr>
            <w:r>
              <w:rPr>
                <w:rFonts w:ascii="Aptos" w:hAnsi="Aptos"/>
                <w:b/>
                <w:color w:val="FFFFFF"/>
                <w:sz w:val="22"/>
              </w:rPr>
              <w:t>2</w:t>
            </w:r>
          </w:p>
        </w:tc>
        <w:tc>
          <w:tcPr>
            <w:tcW w:type="dxa" w:w="3360"/>
            <w:vAlign w:val="center"/>
            <w:tcMar>
              <w:top w:w="90" w:type="dxa"/>
              <w:start w:w="100" w:type="dxa"/>
              <w:bottom w:w="90" w:type="dxa"/>
              <w:end w:w="100" w:type="dxa"/>
            </w:tcMar>
          </w:tcPr>
          <w:p>
            <w:r>
              <w:rPr>
                <w:rFonts w:ascii="Aptos" w:hAnsi="Aptos"/>
                <w:b/>
                <w:sz w:val="18"/>
              </w:rPr>
              <w:t>Office checks it</w:t>
            </w:r>
          </w:p>
        </w:tc>
        <w:tc>
          <w:tcPr>
            <w:tcW w:type="dxa" w:w="3360"/>
            <w:vAlign w:val="center"/>
            <w:tcMar>
              <w:top w:w="90" w:type="dxa"/>
              <w:start w:w="100" w:type="dxa"/>
              <w:bottom w:w="90" w:type="dxa"/>
              <w:end w:w="100" w:type="dxa"/>
            </w:tcMar>
          </w:tcPr>
          <w:p>
            <w:r>
              <w:rPr>
                <w:rFonts w:ascii="Aptos" w:hAnsi="Aptos"/>
                <w:b w:val="0"/>
                <w:sz w:val="18"/>
              </w:rPr>
              <w:t>Administrators approve a new referrer if needed and read every referral. This does not decide attendance.</w:t>
            </w:r>
          </w:p>
        </w:tc>
      </w:tr>
      <w:tr>
        <w:trPr>
          <w:cantSplit/>
        </w:trPr>
        <w:tc>
          <w:tcPr>
            <w:tcW w:type="dxa" w:w="3360"/>
            <w:vAlign w:val="center"/>
            <w:tcMar>
              <w:top w:w="90" w:type="dxa"/>
              <w:start w:w="100" w:type="dxa"/>
              <w:bottom w:w="90" w:type="dxa"/>
              <w:end w:w="100" w:type="dxa"/>
            </w:tcMar>
            <w:shd w:fill="17365D"/>
          </w:tcPr>
          <w:p>
            <w:pPr>
              <w:jc w:val="center"/>
            </w:pPr>
            <w:r>
              <w:rPr>
                <w:rFonts w:ascii="Aptos" w:hAnsi="Aptos"/>
                <w:b/>
                <w:color w:val="FFFFFF"/>
                <w:sz w:val="22"/>
              </w:rPr>
              <w:t>3</w:t>
            </w:r>
          </w:p>
        </w:tc>
        <w:tc>
          <w:tcPr>
            <w:tcW w:type="dxa" w:w="3360"/>
            <w:vAlign w:val="center"/>
            <w:tcMar>
              <w:top w:w="90" w:type="dxa"/>
              <w:start w:w="100" w:type="dxa"/>
              <w:bottom w:w="90" w:type="dxa"/>
              <w:end w:w="100" w:type="dxa"/>
            </w:tcMar>
          </w:tcPr>
          <w:p>
            <w:r>
              <w:rPr>
                <w:rFonts w:ascii="Aptos" w:hAnsi="Aptos"/>
                <w:b/>
                <w:sz w:val="18"/>
              </w:rPr>
              <w:t>Prepare the session</w:t>
            </w:r>
          </w:p>
        </w:tc>
        <w:tc>
          <w:tcPr>
            <w:tcW w:type="dxa" w:w="3360"/>
            <w:vAlign w:val="center"/>
            <w:tcMar>
              <w:top w:w="90" w:type="dxa"/>
              <w:start w:w="100" w:type="dxa"/>
              <w:bottom w:w="90" w:type="dxa"/>
              <w:end w:w="100" w:type="dxa"/>
            </w:tcMar>
          </w:tcPr>
          <w:p>
            <w:r>
              <w:rPr>
                <w:rFonts w:ascii="Aptos" w:hAnsi="Aptos"/>
                <w:b w:val="0"/>
                <w:sz w:val="18"/>
              </w:rPr>
              <w:t>Generate and review the pick lists. Print only after every parcel has been reviewed.</w:t>
            </w:r>
          </w:p>
        </w:tc>
      </w:tr>
      <w:tr>
        <w:trPr>
          <w:cantSplit/>
        </w:trPr>
        <w:tc>
          <w:tcPr>
            <w:tcW w:type="dxa" w:w="3360"/>
            <w:vAlign w:val="center"/>
            <w:tcMar>
              <w:top w:w="90" w:type="dxa"/>
              <w:start w:w="100" w:type="dxa"/>
              <w:bottom w:w="90" w:type="dxa"/>
              <w:end w:w="100" w:type="dxa"/>
            </w:tcMar>
            <w:shd w:fill="17365D"/>
          </w:tcPr>
          <w:p>
            <w:pPr>
              <w:jc w:val="center"/>
            </w:pPr>
            <w:r>
              <w:rPr>
                <w:rFonts w:ascii="Aptos" w:hAnsi="Aptos"/>
                <w:b/>
                <w:color w:val="FFFFFF"/>
                <w:sz w:val="22"/>
              </w:rPr>
              <w:t>4</w:t>
            </w:r>
          </w:p>
        </w:tc>
        <w:tc>
          <w:tcPr>
            <w:tcW w:type="dxa" w:w="3360"/>
            <w:vAlign w:val="center"/>
            <w:tcMar>
              <w:top w:w="90" w:type="dxa"/>
              <w:start w:w="100" w:type="dxa"/>
              <w:bottom w:w="90" w:type="dxa"/>
              <w:end w:w="100" w:type="dxa"/>
            </w:tcMar>
          </w:tcPr>
          <w:p>
            <w:r>
              <w:rPr>
                <w:rFonts w:ascii="Aptos" w:hAnsi="Aptos"/>
                <w:b/>
                <w:sz w:val="18"/>
              </w:rPr>
              <w:t>Run the session</w:t>
            </w:r>
          </w:p>
        </w:tc>
        <w:tc>
          <w:tcPr>
            <w:tcW w:type="dxa" w:w="3360"/>
            <w:vAlign w:val="center"/>
            <w:tcMar>
              <w:top w:w="90" w:type="dxa"/>
              <w:start w:w="100" w:type="dxa"/>
              <w:bottom w:w="90" w:type="dxa"/>
              <w:end w:w="100" w:type="dxa"/>
            </w:tcMar>
          </w:tcPr>
          <w:p>
            <w:r>
              <w:rPr>
                <w:rFonts w:ascii="Aptos" w:hAnsi="Aptos"/>
                <w:b w:val="0"/>
                <w:sz w:val="18"/>
              </w:rPr>
              <w:t>Record the outcome for each household: collected or delivered, or did not attend or was not in.</w:t>
            </w:r>
          </w:p>
        </w:tc>
      </w:tr>
      <w:tr>
        <w:trPr>
          <w:cantSplit/>
        </w:trPr>
        <w:tc>
          <w:tcPr>
            <w:tcW w:type="dxa" w:w="3360"/>
            <w:vAlign w:val="center"/>
            <w:tcMar>
              <w:top w:w="90" w:type="dxa"/>
              <w:start w:w="100" w:type="dxa"/>
              <w:bottom w:w="90" w:type="dxa"/>
              <w:end w:w="100" w:type="dxa"/>
            </w:tcMar>
            <w:shd w:fill="17365D"/>
          </w:tcPr>
          <w:p>
            <w:pPr>
              <w:jc w:val="center"/>
            </w:pPr>
            <w:r>
              <w:rPr>
                <w:rFonts w:ascii="Aptos" w:hAnsi="Aptos"/>
                <w:b/>
                <w:color w:val="FFFFFF"/>
                <w:sz w:val="22"/>
              </w:rPr>
              <w:t>5</w:t>
            </w:r>
          </w:p>
        </w:tc>
        <w:tc>
          <w:tcPr>
            <w:tcW w:type="dxa" w:w="3360"/>
            <w:vAlign w:val="center"/>
            <w:tcMar>
              <w:top w:w="90" w:type="dxa"/>
              <w:start w:w="100" w:type="dxa"/>
              <w:bottom w:w="90" w:type="dxa"/>
              <w:end w:w="100" w:type="dxa"/>
            </w:tcMar>
          </w:tcPr>
          <w:p>
            <w:r>
              <w:rPr>
                <w:rFonts w:ascii="Aptos" w:hAnsi="Aptos"/>
                <w:b/>
                <w:sz w:val="18"/>
              </w:rPr>
              <w:t>Confirm the session</w:t>
            </w:r>
          </w:p>
        </w:tc>
        <w:tc>
          <w:tcPr>
            <w:tcW w:type="dxa" w:w="3360"/>
            <w:vAlign w:val="center"/>
            <w:tcMar>
              <w:top w:w="90" w:type="dxa"/>
              <w:start w:w="100" w:type="dxa"/>
              <w:bottom w:w="90" w:type="dxa"/>
              <w:end w:w="100" w:type="dxa"/>
            </w:tcMar>
          </w:tcPr>
          <w:p>
            <w:r>
              <w:rPr>
                <w:rFonts w:ascii="Aptos" w:hAnsi="Aptos"/>
                <w:b w:val="0"/>
                <w:sz w:val="18"/>
              </w:rPr>
              <w:t>Confirmation is the final sign off. All current households must have an outcome first; outcomes and pick lists then cannot change.</w:t>
            </w:r>
          </w:p>
        </w:tc>
      </w:tr>
    </w:tbl>
    <w:p>
      <w:pPr>
        <w:pStyle w:val="Heading1"/>
        <w:keepNext/>
        <w:spacing w:before="280" w:after="120"/>
      </w:pPr>
      <w:r>
        <w:rPr>
          <w:rFonts w:ascii="Aptos" w:hAnsi="Aptos"/>
          <w:b/>
          <w:color w:val="000000"/>
          <w:sz w:val="32"/>
        </w:rPr>
        <w:t>Before the session</w:t>
      </w:r>
    </w:p>
    <w:p>
      <w:pPr>
        <w:pStyle w:val="ListBullet"/>
        <w:spacing w:after="60" w:line="264" w:lineRule="auto"/>
      </w:pPr>
      <w:r>
        <w:rPr>
          <w:rFonts w:ascii="Aptos" w:hAnsi="Aptos"/>
          <w:b w:val="0"/>
        </w:rPr>
        <w:t>Open the selected session from Run a session and check the households booked for it, including collections and deliveries.</w:t>
      </w:r>
    </w:p>
    <w:p>
      <w:pPr>
        <w:pStyle w:val="ListBullet"/>
        <w:spacing w:after="60" w:line="264" w:lineRule="auto"/>
      </w:pPr>
      <w:r>
        <w:rPr>
          <w:rFonts w:ascii="Aptos" w:hAnsi="Aptos"/>
          <w:b w:val="0"/>
        </w:rPr>
        <w:t>Generate or reopen pick lists as required. A household referred after the list was first generated needs a parcel before the session can be fully prepared.</w:t>
      </w:r>
    </w:p>
    <w:p>
      <w:pPr>
        <w:pStyle w:val="ListBullet"/>
        <w:spacing w:after="60" w:line="264" w:lineRule="auto"/>
      </w:pPr>
      <w:r>
        <w:rPr>
          <w:rFonts w:ascii="Aptos" w:hAnsi="Aptos"/>
          <w:b w:val="0"/>
        </w:rPr>
        <w:t>Review each parcel. A quantity of -1 means a team leader must choose a positive quantity or remove that line before the parcel can be reviewed.</w:t>
      </w:r>
    </w:p>
    <w:p>
      <w:pPr>
        <w:pStyle w:val="ListBullet"/>
        <w:spacing w:after="60" w:line="264" w:lineRule="auto"/>
      </w:pPr>
      <w:r>
        <w:rPr>
          <w:rFonts w:ascii="Aptos" w:hAnsi="Aptos"/>
          <w:b w:val="0"/>
        </w:rPr>
        <w:t>Print the picking sheets only when every parcel has been reviewed. Pick and pack in shelf order.</w:t>
      </w:r>
    </w:p>
    <w:p>
      <w:pPr>
        <w:pStyle w:val="ListBullet"/>
        <w:spacing w:after="60" w:line="264" w:lineRule="auto"/>
      </w:pPr>
      <w:r>
        <w:rPr>
          <w:rFonts w:ascii="Aptos" w:hAnsi="Aptos"/>
          <w:b w:val="0"/>
        </w:rPr>
        <w:t>If a household has been moved to a different session, use the new session’s pick number and parcel. The old parcel is not part of the session any more.</w:t>
      </w:r>
    </w:p>
    <w:p>
      <w:pPr>
        <w:pStyle w:val="Heading1"/>
        <w:keepNext/>
        <w:spacing w:before="280" w:after="120"/>
      </w:pPr>
      <w:r>
        <w:rPr>
          <w:rFonts w:ascii="Aptos" w:hAnsi="Aptos"/>
          <w:b/>
          <w:color w:val="000000"/>
          <w:sz w:val="32"/>
        </w:rPr>
        <w:t>Privacy and what you can see</w:t>
      </w:r>
    </w:p>
    <w:p>
      <w:pPr>
        <w:spacing w:before="0" w:after="120" w:line="271" w:lineRule="auto"/>
      </w:pPr>
      <w:r>
        <w:rPr>
          <w:rFonts w:ascii="Aptos" w:hAnsi="Aptos"/>
          <w:b/>
        </w:rPr>
        <w:t xml:space="preserve">The role is deliberately limited. </w:t>
      </w:r>
      <w:r>
        <w:rPr>
          <w:rFonts w:ascii="Aptos" w:hAnsi="Aptos"/>
          <w:b w:val="0"/>
        </w:rPr>
        <w:t>On session screens you can see the details needed to run the day, such as the household’s name and contact details. You do not see administrator notes, review comments, referrer email addresses or the previous-referrals check. Do not ask others to display these fields at the session.</w:t>
      </w:r>
    </w:p>
    <w:p>
      <w:pPr>
        <w:spacing w:before="0" w:after="0" w:line="271" w:lineRule="auto"/>
      </w:pPr>
      <w:r>
        <w:rPr>
          <w:rFonts w:ascii="Aptos" w:hAnsi="Aptos"/>
          <w:b w:val="0"/>
        </w:rPr>
        <w:t>The reason for referral is not on ordinary team-leader referral or picking views. It may be on the listener sheet, which is for trained listeners and must be handled as a controlled printed document.</w:t>
      </w:r>
    </w:p>
    <w:p>
      <w:r>
        <w:br w:type="page"/>
      </w:r>
    </w:p>
    <w:p>
      <w:pPr>
        <w:pStyle w:val="Heading1"/>
        <w:keepNext/>
        <w:spacing w:before="280" w:after="120"/>
      </w:pPr>
      <w:r>
        <w:rPr>
          <w:rFonts w:ascii="Aptos" w:hAnsi="Aptos"/>
          <w:b/>
          <w:color w:val="000000"/>
          <w:sz w:val="32"/>
        </w:rPr>
        <w:t>Understanding referral status</w:t>
      </w:r>
    </w:p>
    <w:p>
      <w:pPr>
        <w:spacing w:before="0" w:after="160" w:line="271" w:lineRule="auto"/>
      </w:pPr>
      <w:r>
        <w:rPr>
          <w:rFonts w:ascii="Aptos" w:hAnsi="Aptos"/>
          <w:b w:val="0"/>
        </w:rPr>
        <w:t>These labels describe the referral record. They do not replace the household’s session outcome.</w:t>
      </w:r>
    </w:p>
    <w:tbl>
      <w:tblPr>
        <w:tblStyle w:val="TableGrid"/>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tblHeader w:val="true"/>
        </w:trPr>
        <w:tc>
          <w:tcPr>
            <w:tcW w:type="dxa" w:w="1800"/>
            <w:vAlign w:val="center"/>
            <w:shd w:fill="17365D"/>
            <w:tcMar>
              <w:top w:w="90" w:type="dxa"/>
              <w:start w:w="110" w:type="dxa"/>
              <w:bottom w:w="90" w:type="dxa"/>
              <w:end w:w="110" w:type="dxa"/>
            </w:tcMar>
          </w:tcPr>
          <w:p>
            <w:pPr>
              <w:jc w:val="left"/>
            </w:pPr>
            <w:r>
              <w:rPr>
                <w:rFonts w:ascii="Aptos" w:hAnsi="Aptos"/>
                <w:b/>
                <w:color w:val="FFFFFF"/>
                <w:sz w:val="18"/>
              </w:rPr>
              <w:t>Status</w:t>
            </w:r>
          </w:p>
        </w:tc>
        <w:tc>
          <w:tcPr>
            <w:tcW w:type="dxa" w:w="4248"/>
            <w:vAlign w:val="center"/>
            <w:shd w:fill="17365D"/>
            <w:tcMar>
              <w:top w:w="90" w:type="dxa"/>
              <w:start w:w="110" w:type="dxa"/>
              <w:bottom w:w="90" w:type="dxa"/>
              <w:end w:w="110" w:type="dxa"/>
            </w:tcMar>
          </w:tcPr>
          <w:p>
            <w:pPr>
              <w:jc w:val="left"/>
            </w:pPr>
            <w:r>
              <w:rPr>
                <w:rFonts w:ascii="Aptos" w:hAnsi="Aptos"/>
                <w:b/>
                <w:color w:val="FFFFFF"/>
                <w:sz w:val="18"/>
              </w:rPr>
              <w:t>Meaning</w:t>
            </w:r>
          </w:p>
        </w:tc>
        <w:tc>
          <w:tcPr>
            <w:tcW w:type="dxa" w:w="3744"/>
            <w:vAlign w:val="center"/>
            <w:shd w:fill="17365D"/>
            <w:tcMar>
              <w:top w:w="90" w:type="dxa"/>
              <w:start w:w="110" w:type="dxa"/>
              <w:bottom w:w="90" w:type="dxa"/>
              <w:end w:w="110" w:type="dxa"/>
            </w:tcMar>
          </w:tcPr>
          <w:p>
            <w:pPr>
              <w:jc w:val="left"/>
            </w:pPr>
            <w:r>
              <w:rPr>
                <w:rFonts w:ascii="Aptos" w:hAnsi="Aptos"/>
                <w:b/>
                <w:color w:val="FFFFFF"/>
                <w:sz w:val="18"/>
              </w:rPr>
              <w:t>Effect on the session</w:t>
            </w:r>
          </w:p>
        </w:tc>
      </w:tr>
      <w:tr>
        <w:trPr>
          <w:cantSplit/>
        </w:trPr>
        <w:tc>
          <w:tcPr>
            <w:tcW w:type="dxa" w:w="1800"/>
            <w:vAlign w:val="center"/>
            <w:tcMar>
              <w:top w:w="90" w:type="dxa"/>
              <w:start w:w="110" w:type="dxa"/>
              <w:bottom w:w="90" w:type="dxa"/>
              <w:end w:w="110" w:type="dxa"/>
            </w:tcMar>
          </w:tcPr>
          <w:p>
            <w:pPr>
              <w:spacing w:after="0" w:line="252" w:lineRule="auto"/>
            </w:pPr>
            <w:r>
              <w:rPr>
                <w:rFonts w:ascii="Aptos" w:hAnsi="Aptos"/>
                <w:b w:val="0"/>
                <w:sz w:val="18"/>
              </w:rPr>
              <w:t>Approve referrer</w:t>
            </w:r>
          </w:p>
        </w:tc>
        <w:tc>
          <w:tcPr>
            <w:tcW w:type="dxa" w:w="4248"/>
            <w:vAlign w:val="center"/>
            <w:tcMar>
              <w:top w:w="90" w:type="dxa"/>
              <w:start w:w="110" w:type="dxa"/>
              <w:bottom w:w="90" w:type="dxa"/>
              <w:end w:w="110" w:type="dxa"/>
            </w:tcMar>
          </w:tcPr>
          <w:p>
            <w:pPr>
              <w:spacing w:after="0" w:line="252" w:lineRule="auto"/>
            </w:pPr>
            <w:r>
              <w:rPr>
                <w:rFonts w:ascii="Aptos" w:hAnsi="Aptos"/>
                <w:b w:val="0"/>
                <w:sz w:val="18"/>
              </w:rPr>
              <w:t>The submitted email address was not authorised. An administrator has not yet accepted or rejected the referrer.</w:t>
            </w:r>
          </w:p>
        </w:tc>
        <w:tc>
          <w:tcPr>
            <w:tcW w:type="dxa" w:w="3744"/>
            <w:vAlign w:val="center"/>
            <w:tcMar>
              <w:top w:w="90" w:type="dxa"/>
              <w:start w:w="110" w:type="dxa"/>
              <w:bottom w:w="90" w:type="dxa"/>
              <w:end w:w="110" w:type="dxa"/>
            </w:tcMar>
          </w:tcPr>
          <w:p>
            <w:pPr>
              <w:spacing w:after="0" w:line="252" w:lineRule="auto"/>
            </w:pPr>
            <w:r>
              <w:rPr>
                <w:rFonts w:ascii="Aptos" w:hAnsi="Aptos"/>
                <w:b w:val="0"/>
                <w:sz w:val="18"/>
              </w:rPr>
              <w:t>The household holds its place, is prepared for and may attend. Treat it as expected unless the record becomes Rejected.</w:t>
            </w:r>
          </w:p>
        </w:tc>
      </w:tr>
      <w:tr>
        <w:trPr>
          <w:cantSplit/>
        </w:trPr>
        <w:tc>
          <w:tcPr>
            <w:tcW w:type="dxa" w:w="1800"/>
            <w:vAlign w:val="center"/>
            <w:tcMar>
              <w:top w:w="90" w:type="dxa"/>
              <w:start w:w="110" w:type="dxa"/>
              <w:bottom w:w="90" w:type="dxa"/>
              <w:end w:w="110" w:type="dxa"/>
            </w:tcMar>
            <w:shd w:fill="F5F7F8"/>
          </w:tcPr>
          <w:p>
            <w:pPr>
              <w:spacing w:after="0" w:line="252" w:lineRule="auto"/>
            </w:pPr>
            <w:r>
              <w:rPr>
                <w:rFonts w:ascii="Aptos" w:hAnsi="Aptos"/>
                <w:b w:val="0"/>
                <w:sz w:val="18"/>
              </w:rPr>
              <w:t>Pending review</w:t>
            </w:r>
          </w:p>
        </w:tc>
        <w:tc>
          <w:tcPr>
            <w:tcW w:type="dxa" w:w="4248"/>
            <w:vAlign w:val="center"/>
            <w:tcMar>
              <w:top w:w="90" w:type="dxa"/>
              <w:start w:w="110" w:type="dxa"/>
              <w:bottom w:w="90" w:type="dxa"/>
              <w:end w:w="110" w:type="dxa"/>
            </w:tcMar>
            <w:shd w:fill="F5F7F8"/>
          </w:tcPr>
          <w:p>
            <w:pPr>
              <w:spacing w:after="0" w:line="252" w:lineRule="auto"/>
            </w:pPr>
            <w:r>
              <w:rPr>
                <w:rFonts w:ascii="Aptos" w:hAnsi="Aptos"/>
                <w:b w:val="0"/>
                <w:sz w:val="18"/>
              </w:rPr>
              <w:t>The referrer is accepted, or has now been approved, but the referral has not been read through by an administrator.</w:t>
            </w:r>
          </w:p>
        </w:tc>
        <w:tc>
          <w:tcPr>
            <w:tcW w:type="dxa" w:w="3744"/>
            <w:vAlign w:val="center"/>
            <w:tcMar>
              <w:top w:w="90" w:type="dxa"/>
              <w:start w:w="110" w:type="dxa"/>
              <w:bottom w:w="90" w:type="dxa"/>
              <w:end w:w="110" w:type="dxa"/>
            </w:tcMar>
            <w:shd w:fill="F5F7F8"/>
          </w:tcPr>
          <w:p>
            <w:pPr>
              <w:spacing w:after="0" w:line="252" w:lineRule="auto"/>
            </w:pPr>
            <w:r>
              <w:rPr>
                <w:rFonts w:ascii="Aptos" w:hAnsi="Aptos"/>
                <w:b w:val="0"/>
                <w:sz w:val="18"/>
              </w:rPr>
              <w:t>The household holds its place and appears in normal preparation. The office check is still outstanding.</w:t>
            </w:r>
          </w:p>
        </w:tc>
      </w:tr>
      <w:tr>
        <w:trPr>
          <w:cantSplit/>
        </w:trPr>
        <w:tc>
          <w:tcPr>
            <w:tcW w:type="dxa" w:w="1800"/>
            <w:vAlign w:val="center"/>
            <w:tcMar>
              <w:top w:w="90" w:type="dxa"/>
              <w:start w:w="110" w:type="dxa"/>
              <w:bottom w:w="90" w:type="dxa"/>
              <w:end w:w="110" w:type="dxa"/>
            </w:tcMar>
          </w:tcPr>
          <w:p>
            <w:pPr>
              <w:spacing w:after="0" w:line="252" w:lineRule="auto"/>
            </w:pPr>
            <w:r>
              <w:rPr>
                <w:rFonts w:ascii="Aptos" w:hAnsi="Aptos"/>
                <w:b w:val="0"/>
                <w:sz w:val="18"/>
              </w:rPr>
              <w:t>Reviewed</w:t>
            </w:r>
          </w:p>
        </w:tc>
        <w:tc>
          <w:tcPr>
            <w:tcW w:type="dxa" w:w="4248"/>
            <w:vAlign w:val="center"/>
            <w:tcMar>
              <w:top w:w="90" w:type="dxa"/>
              <w:start w:w="110" w:type="dxa"/>
              <w:bottom w:w="90" w:type="dxa"/>
              <w:end w:w="110" w:type="dxa"/>
            </w:tcMar>
          </w:tcPr>
          <w:p>
            <w:pPr>
              <w:spacing w:after="0" w:line="252" w:lineRule="auto"/>
            </w:pPr>
            <w:r>
              <w:rPr>
                <w:rFonts w:ascii="Aptos" w:hAnsi="Aptos"/>
                <w:b w:val="0"/>
                <w:sz w:val="18"/>
              </w:rPr>
              <w:t>An administrator has completed the referral review.</w:t>
            </w:r>
          </w:p>
        </w:tc>
        <w:tc>
          <w:tcPr>
            <w:tcW w:type="dxa" w:w="3744"/>
            <w:vAlign w:val="center"/>
            <w:tcMar>
              <w:top w:w="90" w:type="dxa"/>
              <w:start w:w="110" w:type="dxa"/>
              <w:bottom w:w="90" w:type="dxa"/>
              <w:end w:w="110" w:type="dxa"/>
            </w:tcMar>
          </w:tcPr>
          <w:p>
            <w:pPr>
              <w:spacing w:after="0" w:line="252" w:lineRule="auto"/>
            </w:pPr>
            <w:r>
              <w:rPr>
                <w:rFonts w:ascii="Aptos" w:hAnsi="Aptos"/>
                <w:b w:val="0"/>
                <w:sz w:val="18"/>
              </w:rPr>
              <w:t>The household is still booked until they collect, are delivered to, do not attend, or are not in.</w:t>
            </w:r>
          </w:p>
        </w:tc>
      </w:tr>
      <w:tr>
        <w:trPr>
          <w:cantSplit/>
        </w:trPr>
        <w:tc>
          <w:tcPr>
            <w:tcW w:type="dxa" w:w="1800"/>
            <w:vAlign w:val="center"/>
            <w:tcMar>
              <w:top w:w="90" w:type="dxa"/>
              <w:start w:w="110" w:type="dxa"/>
              <w:bottom w:w="90" w:type="dxa"/>
              <w:end w:w="110" w:type="dxa"/>
            </w:tcMar>
            <w:shd w:fill="F5F7F8"/>
          </w:tcPr>
          <w:p>
            <w:pPr>
              <w:spacing w:after="0" w:line="252" w:lineRule="auto"/>
            </w:pPr>
            <w:r>
              <w:rPr>
                <w:rFonts w:ascii="Aptos" w:hAnsi="Aptos"/>
                <w:b w:val="0"/>
                <w:sz w:val="18"/>
              </w:rPr>
              <w:t>Cancelled</w:t>
            </w:r>
          </w:p>
        </w:tc>
        <w:tc>
          <w:tcPr>
            <w:tcW w:type="dxa" w:w="4248"/>
            <w:vAlign w:val="center"/>
            <w:tcMar>
              <w:top w:w="90" w:type="dxa"/>
              <w:start w:w="110" w:type="dxa"/>
              <w:bottom w:w="90" w:type="dxa"/>
              <w:end w:w="110" w:type="dxa"/>
            </w:tcMar>
            <w:shd w:fill="F5F7F8"/>
          </w:tcPr>
          <w:p>
            <w:pPr>
              <w:spacing w:after="0" w:line="252" w:lineRule="auto"/>
            </w:pPr>
            <w:r>
              <w:rPr>
                <w:rFonts w:ascii="Aptos" w:hAnsi="Aptos"/>
                <w:b w:val="0"/>
                <w:sz w:val="18"/>
              </w:rPr>
              <w:t>An administrator has cancelled the referral before an outcome was recorded.</w:t>
            </w:r>
          </w:p>
        </w:tc>
        <w:tc>
          <w:tcPr>
            <w:tcW w:type="dxa" w:w="3744"/>
            <w:vAlign w:val="center"/>
            <w:tcMar>
              <w:top w:w="90" w:type="dxa"/>
              <w:start w:w="110" w:type="dxa"/>
              <w:bottom w:w="90" w:type="dxa"/>
              <w:end w:w="110" w:type="dxa"/>
            </w:tcMar>
            <w:shd w:fill="F5F7F8"/>
          </w:tcPr>
          <w:p>
            <w:pPr>
              <w:spacing w:after="0" w:line="252" w:lineRule="auto"/>
            </w:pPr>
            <w:r>
              <w:rPr>
                <w:rFonts w:ascii="Aptos" w:hAnsi="Aptos"/>
                <w:b w:val="0"/>
                <w:sz w:val="18"/>
              </w:rPr>
              <w:t>The household is no longer coming. It must not be treated as a parcel to issue or a household to chase on the day.</w:t>
            </w:r>
          </w:p>
        </w:tc>
      </w:tr>
      <w:tr>
        <w:trPr>
          <w:cantSplit/>
        </w:trPr>
        <w:tc>
          <w:tcPr>
            <w:tcW w:type="dxa" w:w="1800"/>
            <w:vAlign w:val="center"/>
            <w:tcMar>
              <w:top w:w="90" w:type="dxa"/>
              <w:start w:w="110" w:type="dxa"/>
              <w:bottom w:w="90" w:type="dxa"/>
              <w:end w:w="110" w:type="dxa"/>
            </w:tcMar>
          </w:tcPr>
          <w:p>
            <w:pPr>
              <w:spacing w:after="0" w:line="252" w:lineRule="auto"/>
            </w:pPr>
            <w:r>
              <w:rPr>
                <w:rFonts w:ascii="Aptos" w:hAnsi="Aptos"/>
                <w:b w:val="0"/>
                <w:sz w:val="18"/>
              </w:rPr>
              <w:t>Rejected</w:t>
            </w:r>
          </w:p>
        </w:tc>
        <w:tc>
          <w:tcPr>
            <w:tcW w:type="dxa" w:w="4248"/>
            <w:vAlign w:val="center"/>
            <w:tcMar>
              <w:top w:w="90" w:type="dxa"/>
              <w:start w:w="110" w:type="dxa"/>
              <w:bottom w:w="90" w:type="dxa"/>
              <w:end w:w="110" w:type="dxa"/>
            </w:tcMar>
          </w:tcPr>
          <w:p>
            <w:pPr>
              <w:spacing w:after="0" w:line="252" w:lineRule="auto"/>
            </w:pPr>
            <w:r>
              <w:rPr>
                <w:rFonts w:ascii="Aptos" w:hAnsi="Aptos"/>
                <w:b w:val="0"/>
                <w:sz w:val="18"/>
              </w:rPr>
              <w:t>An administrator has declined a referral from an unrecognised referrer.</w:t>
            </w:r>
          </w:p>
        </w:tc>
        <w:tc>
          <w:tcPr>
            <w:tcW w:type="dxa" w:w="3744"/>
            <w:vAlign w:val="center"/>
            <w:tcMar>
              <w:top w:w="90" w:type="dxa"/>
              <w:start w:w="110" w:type="dxa"/>
              <w:bottom w:w="90" w:type="dxa"/>
              <w:end w:w="110" w:type="dxa"/>
            </w:tcMar>
          </w:tcPr>
          <w:p>
            <w:pPr>
              <w:spacing w:after="0" w:line="252" w:lineRule="auto"/>
            </w:pPr>
            <w:r>
              <w:rPr>
                <w:rFonts w:ascii="Aptos" w:hAnsi="Aptos"/>
                <w:b w:val="0"/>
                <w:sz w:val="18"/>
              </w:rPr>
              <w:t>The household is no longer on the team leader’s session work. Do not expect or serve them from this referral.</w:t>
            </w:r>
          </w:p>
        </w:tc>
      </w:tr>
    </w:tbl>
    <w:p>
      <w:pPr>
        <w:spacing w:after="40"/>
      </w:pPr>
    </w:p>
    <w:p>
      <w:pPr>
        <w:pStyle w:val="Heading1"/>
        <w:keepNext/>
        <w:spacing w:before="280" w:after="120"/>
      </w:pPr>
      <w:r>
        <w:rPr>
          <w:rFonts w:ascii="Aptos" w:hAnsi="Aptos"/>
          <w:b/>
          <w:color w:val="000000"/>
          <w:sz w:val="32"/>
        </w:rPr>
        <w:t>What status does not tell you</w:t>
      </w:r>
    </w:p>
    <w:p>
      <w:pPr>
        <w:spacing w:before="0" w:after="120" w:line="271" w:lineRule="auto"/>
      </w:pPr>
      <w:r>
        <w:rPr>
          <w:rFonts w:ascii="Aptos" w:hAnsi="Aptos"/>
          <w:b/>
        </w:rPr>
        <w:t xml:space="preserve">A status does not say whether a household came. </w:t>
      </w:r>
      <w:r>
        <w:rPr>
          <w:rFonts w:ascii="Aptos" w:hAnsi="Aptos"/>
          <w:b w:val="0"/>
        </w:rPr>
        <w:t>For example, Reviewed only confirms that an administrator has read the referral; it does not mean the parcel was collected. Look at the session outcome to see what happened on the day.</w:t>
      </w:r>
    </w:p>
    <w:p>
      <w:pPr>
        <w:pStyle w:val="Heading1"/>
        <w:keepNext/>
        <w:spacing w:before="280" w:after="120"/>
      </w:pPr>
      <w:r>
        <w:rPr>
          <w:rFonts w:ascii="Aptos" w:hAnsi="Aptos"/>
          <w:b/>
          <w:color w:val="000000"/>
          <w:sz w:val="32"/>
        </w:rPr>
        <w:t>When to involve an administrator</w:t>
      </w:r>
    </w:p>
    <w:p>
      <w:pPr>
        <w:pStyle w:val="ListBullet"/>
        <w:spacing w:after="60" w:line="264" w:lineRule="auto"/>
      </w:pPr>
      <w:r>
        <w:rPr>
          <w:rFonts w:ascii="Aptos" w:hAnsi="Aptos"/>
          <w:b w:val="0"/>
        </w:rPr>
        <w:t>The household’s details, collection or delivery arrangement, or session needs changing.</w:t>
      </w:r>
    </w:p>
    <w:p>
      <w:pPr>
        <w:pStyle w:val="ListBullet"/>
        <w:spacing w:after="60" w:line="264" w:lineRule="auto"/>
      </w:pPr>
      <w:r>
        <w:rPr>
          <w:rFonts w:ascii="Aptos" w:hAnsi="Aptos"/>
          <w:b w:val="0"/>
        </w:rPr>
        <w:t>You see Admin or Refer to administrators for voucher and the household asks about a voucher.</w:t>
      </w:r>
    </w:p>
    <w:p>
      <w:pPr>
        <w:pStyle w:val="ListBullet"/>
        <w:spacing w:after="60" w:line="264" w:lineRule="auto"/>
      </w:pPr>
      <w:r>
        <w:rPr>
          <w:rFonts w:ascii="Aptos" w:hAnsi="Aptos"/>
          <w:b w:val="0"/>
        </w:rPr>
        <w:t>A referral is waiting for office action and there is an urgent question that affects today’s session.</w:t>
      </w:r>
    </w:p>
    <w:p>
      <w:pPr>
        <w:pStyle w:val="ListBullet"/>
        <w:spacing w:after="60" w:line="264" w:lineRule="auto"/>
      </w:pPr>
      <w:r>
        <w:rPr>
          <w:rFonts w:ascii="Aptos" w:hAnsi="Aptos"/>
          <w:b w:val="0"/>
        </w:rPr>
        <w:t>A household asks why a referral was rejected, or asks about review decisions or notes. Those records are not part of the team-leader role.</w:t>
      </w:r>
    </w:p>
    <w:p>
      <w:r>
        <w:br w:type="page"/>
      </w:r>
    </w:p>
    <w:p>
      <w:pPr>
        <w:pStyle w:val="Heading1"/>
        <w:keepNext/>
        <w:spacing w:before="280" w:after="120"/>
      </w:pPr>
      <w:r>
        <w:rPr>
          <w:rFonts w:ascii="Aptos" w:hAnsi="Aptos"/>
          <w:b/>
          <w:color w:val="000000"/>
          <w:sz w:val="32"/>
        </w:rPr>
        <w:t>Recording the session outcome</w:t>
      </w:r>
    </w:p>
    <w:p>
      <w:pPr>
        <w:spacing w:before="0" w:after="180" w:line="271" w:lineRule="auto"/>
      </w:pPr>
      <w:r>
        <w:rPr>
          <w:rFonts w:ascii="Aptos" w:hAnsi="Aptos"/>
          <w:b/>
        </w:rPr>
        <w:t xml:space="preserve">Every current household on the Clients list must receive one outcome before the session can be confirmed. </w:t>
      </w:r>
      <w:r>
        <w:rPr>
          <w:rFonts w:ascii="Aptos" w:hAnsi="Aptos"/>
          <w:b w:val="0"/>
        </w:rPr>
        <w:t>Record what actually happened. The outcome drives the stock movement and becomes the lasting record for that referral.</w:t>
      </w:r>
    </w:p>
    <w:tbl>
      <w:tblPr>
        <w:tblStyle w:val="TableGrid"/>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tblHeader w:val="true"/>
        </w:trPr>
        <w:tc>
          <w:tcPr>
            <w:tcW w:type="dxa" w:w="1656"/>
            <w:vAlign w:val="center"/>
            <w:shd w:fill="17365D"/>
            <w:tcMar>
              <w:top w:w="90" w:type="dxa"/>
              <w:start w:w="110" w:type="dxa"/>
              <w:bottom w:w="90" w:type="dxa"/>
              <w:end w:w="110" w:type="dxa"/>
            </w:tcMar>
          </w:tcPr>
          <w:p>
            <w:pPr>
              <w:jc w:val="left"/>
            </w:pPr>
            <w:r>
              <w:rPr>
                <w:rFonts w:ascii="Aptos" w:hAnsi="Aptos"/>
                <w:b/>
                <w:color w:val="FFFFFF"/>
                <w:sz w:val="18"/>
              </w:rPr>
              <w:t>Outcome</w:t>
            </w:r>
          </w:p>
        </w:tc>
        <w:tc>
          <w:tcPr>
            <w:tcW w:type="dxa" w:w="3960"/>
            <w:vAlign w:val="center"/>
            <w:shd w:fill="17365D"/>
            <w:tcMar>
              <w:top w:w="90" w:type="dxa"/>
              <w:start w:w="110" w:type="dxa"/>
              <w:bottom w:w="90" w:type="dxa"/>
              <w:end w:w="110" w:type="dxa"/>
            </w:tcMar>
          </w:tcPr>
          <w:p>
            <w:pPr>
              <w:jc w:val="left"/>
            </w:pPr>
            <w:r>
              <w:rPr>
                <w:rFonts w:ascii="Aptos" w:hAnsi="Aptos"/>
                <w:b/>
                <w:color w:val="FFFFFF"/>
                <w:sz w:val="18"/>
              </w:rPr>
              <w:t>Use it when</w:t>
            </w:r>
          </w:p>
        </w:tc>
        <w:tc>
          <w:tcPr>
            <w:tcW w:type="dxa" w:w="4176"/>
            <w:vAlign w:val="center"/>
            <w:shd w:fill="17365D"/>
            <w:tcMar>
              <w:top w:w="90" w:type="dxa"/>
              <w:start w:w="110" w:type="dxa"/>
              <w:bottom w:w="90" w:type="dxa"/>
              <w:end w:w="110" w:type="dxa"/>
            </w:tcMar>
          </w:tcPr>
          <w:p>
            <w:pPr>
              <w:jc w:val="left"/>
            </w:pPr>
            <w:r>
              <w:rPr>
                <w:rFonts w:ascii="Aptos" w:hAnsi="Aptos"/>
                <w:b/>
                <w:color w:val="FFFFFF"/>
                <w:sz w:val="18"/>
              </w:rPr>
              <w:t>What it means</w:t>
            </w:r>
          </w:p>
        </w:tc>
      </w:tr>
      <w:tr>
        <w:trPr>
          <w:cantSplit/>
        </w:trPr>
        <w:tc>
          <w:tcPr>
            <w:tcW w:type="dxa" w:w="1656"/>
            <w:vAlign w:val="center"/>
            <w:tcMar>
              <w:top w:w="90" w:type="dxa"/>
              <w:start w:w="110" w:type="dxa"/>
              <w:bottom w:w="90" w:type="dxa"/>
              <w:end w:w="110" w:type="dxa"/>
            </w:tcMar>
          </w:tcPr>
          <w:p>
            <w:pPr>
              <w:spacing w:after="0" w:line="252" w:lineRule="auto"/>
            </w:pPr>
            <w:r>
              <w:rPr>
                <w:rFonts w:ascii="Aptos" w:hAnsi="Aptos"/>
                <w:b w:val="0"/>
                <w:sz w:val="18"/>
              </w:rPr>
              <w:t>Booked</w:t>
            </w:r>
          </w:p>
        </w:tc>
        <w:tc>
          <w:tcPr>
            <w:tcW w:type="dxa" w:w="3960"/>
            <w:vAlign w:val="center"/>
            <w:tcMar>
              <w:top w:w="90" w:type="dxa"/>
              <w:start w:w="110" w:type="dxa"/>
              <w:bottom w:w="90" w:type="dxa"/>
              <w:end w:w="110" w:type="dxa"/>
            </w:tcMar>
          </w:tcPr>
          <w:p>
            <w:pPr>
              <w:spacing w:after="0" w:line="252" w:lineRule="auto"/>
            </w:pPr>
            <w:r>
              <w:rPr>
                <w:rFonts w:ascii="Aptos" w:hAnsi="Aptos"/>
                <w:b w:val="0"/>
                <w:sz w:val="18"/>
              </w:rPr>
              <w:t>No outcome has been recorded yet.</w:t>
            </w:r>
          </w:p>
        </w:tc>
        <w:tc>
          <w:tcPr>
            <w:tcW w:type="dxa" w:w="4176"/>
            <w:vAlign w:val="center"/>
            <w:tcMar>
              <w:top w:w="90" w:type="dxa"/>
              <w:start w:w="110" w:type="dxa"/>
              <w:bottom w:w="90" w:type="dxa"/>
              <w:end w:w="110" w:type="dxa"/>
            </w:tcMar>
          </w:tcPr>
          <w:p>
            <w:pPr>
              <w:spacing w:after="0" w:line="252" w:lineRule="auto"/>
            </w:pPr>
            <w:r>
              <w:rPr>
                <w:rFonts w:ascii="Aptos" w:hAnsi="Aptos"/>
                <w:b w:val="0"/>
                <w:sz w:val="18"/>
              </w:rPr>
              <w:t>The household is still expected. This is a session state, not a referral status.</w:t>
            </w:r>
          </w:p>
        </w:tc>
      </w:tr>
      <w:tr>
        <w:trPr>
          <w:cantSplit/>
        </w:trPr>
        <w:tc>
          <w:tcPr>
            <w:tcW w:type="dxa" w:w="1656"/>
            <w:vAlign w:val="center"/>
            <w:tcMar>
              <w:top w:w="90" w:type="dxa"/>
              <w:start w:w="110" w:type="dxa"/>
              <w:bottom w:w="90" w:type="dxa"/>
              <w:end w:w="110" w:type="dxa"/>
            </w:tcMar>
            <w:shd w:fill="F5F7F8"/>
          </w:tcPr>
          <w:p>
            <w:pPr>
              <w:spacing w:after="0" w:line="252" w:lineRule="auto"/>
            </w:pPr>
            <w:r>
              <w:rPr>
                <w:rFonts w:ascii="Aptos" w:hAnsi="Aptos"/>
                <w:b w:val="0"/>
                <w:sz w:val="18"/>
              </w:rPr>
              <w:t>Attended</w:t>
            </w:r>
          </w:p>
        </w:tc>
        <w:tc>
          <w:tcPr>
            <w:tcW w:type="dxa" w:w="3960"/>
            <w:vAlign w:val="center"/>
            <w:tcMar>
              <w:top w:w="90" w:type="dxa"/>
              <w:start w:w="110" w:type="dxa"/>
              <w:bottom w:w="90" w:type="dxa"/>
              <w:end w:w="110" w:type="dxa"/>
            </w:tcMar>
            <w:shd w:fill="F5F7F8"/>
          </w:tcPr>
          <w:p>
            <w:pPr>
              <w:spacing w:after="0" w:line="252" w:lineRule="auto"/>
            </w:pPr>
            <w:r>
              <w:rPr>
                <w:rFonts w:ascii="Aptos" w:hAnsi="Aptos"/>
                <w:b w:val="0"/>
                <w:sz w:val="18"/>
              </w:rPr>
              <w:t>The household collected its parcel.</w:t>
            </w:r>
          </w:p>
        </w:tc>
        <w:tc>
          <w:tcPr>
            <w:tcW w:type="dxa" w:w="4176"/>
            <w:vAlign w:val="center"/>
            <w:tcMar>
              <w:top w:w="90" w:type="dxa"/>
              <w:start w:w="110" w:type="dxa"/>
              <w:bottom w:w="90" w:type="dxa"/>
              <w:end w:w="110" w:type="dxa"/>
            </w:tcMar>
            <w:shd w:fill="F5F7F8"/>
          </w:tcPr>
          <w:p>
            <w:pPr>
              <w:spacing w:after="0" w:line="252" w:lineRule="auto"/>
            </w:pPr>
            <w:r>
              <w:rPr>
                <w:rFonts w:ascii="Aptos" w:hAnsi="Aptos"/>
                <w:b w:val="0"/>
                <w:sz w:val="18"/>
              </w:rPr>
              <w:t>Stock is issued for the parcel.</w:t>
            </w:r>
          </w:p>
        </w:tc>
      </w:tr>
      <w:tr>
        <w:trPr>
          <w:cantSplit/>
        </w:trPr>
        <w:tc>
          <w:tcPr>
            <w:tcW w:type="dxa" w:w="1656"/>
            <w:vAlign w:val="center"/>
            <w:tcMar>
              <w:top w:w="90" w:type="dxa"/>
              <w:start w:w="110" w:type="dxa"/>
              <w:bottom w:w="90" w:type="dxa"/>
              <w:end w:w="110" w:type="dxa"/>
            </w:tcMar>
          </w:tcPr>
          <w:p>
            <w:pPr>
              <w:spacing w:after="0" w:line="252" w:lineRule="auto"/>
            </w:pPr>
            <w:r>
              <w:rPr>
                <w:rFonts w:ascii="Aptos" w:hAnsi="Aptos"/>
                <w:b w:val="0"/>
                <w:sz w:val="18"/>
              </w:rPr>
              <w:t>Delivered</w:t>
            </w:r>
          </w:p>
        </w:tc>
        <w:tc>
          <w:tcPr>
            <w:tcW w:type="dxa" w:w="3960"/>
            <w:vAlign w:val="center"/>
            <w:tcMar>
              <w:top w:w="90" w:type="dxa"/>
              <w:start w:w="110" w:type="dxa"/>
              <w:bottom w:w="90" w:type="dxa"/>
              <w:end w:w="110" w:type="dxa"/>
            </w:tcMar>
          </w:tcPr>
          <w:p>
            <w:pPr>
              <w:spacing w:after="0" w:line="252" w:lineRule="auto"/>
            </w:pPr>
            <w:r>
              <w:rPr>
                <w:rFonts w:ascii="Aptos" w:hAnsi="Aptos"/>
                <w:b w:val="0"/>
                <w:sz w:val="18"/>
              </w:rPr>
              <w:t>The delivery reached the household.</w:t>
            </w:r>
          </w:p>
        </w:tc>
        <w:tc>
          <w:tcPr>
            <w:tcW w:type="dxa" w:w="4176"/>
            <w:vAlign w:val="center"/>
            <w:tcMar>
              <w:top w:w="90" w:type="dxa"/>
              <w:start w:w="110" w:type="dxa"/>
              <w:bottom w:w="90" w:type="dxa"/>
              <w:end w:w="110" w:type="dxa"/>
            </w:tcMar>
          </w:tcPr>
          <w:p>
            <w:pPr>
              <w:spacing w:after="0" w:line="252" w:lineRule="auto"/>
            </w:pPr>
            <w:r>
              <w:rPr>
                <w:rFonts w:ascii="Aptos" w:hAnsi="Aptos"/>
                <w:b w:val="0"/>
                <w:sz w:val="18"/>
              </w:rPr>
              <w:t>This is the delivery form of Attended. Stock is issued for the parcel.</w:t>
            </w:r>
          </w:p>
        </w:tc>
      </w:tr>
      <w:tr>
        <w:trPr>
          <w:cantSplit/>
        </w:trPr>
        <w:tc>
          <w:tcPr>
            <w:tcW w:type="dxa" w:w="1656"/>
            <w:vAlign w:val="center"/>
            <w:tcMar>
              <w:top w:w="90" w:type="dxa"/>
              <w:start w:w="110" w:type="dxa"/>
              <w:bottom w:w="90" w:type="dxa"/>
              <w:end w:w="110" w:type="dxa"/>
            </w:tcMar>
            <w:shd w:fill="F5F7F8"/>
          </w:tcPr>
          <w:p>
            <w:pPr>
              <w:spacing w:after="0" w:line="252" w:lineRule="auto"/>
            </w:pPr>
            <w:r>
              <w:rPr>
                <w:rFonts w:ascii="Aptos" w:hAnsi="Aptos"/>
                <w:b w:val="0"/>
                <w:sz w:val="18"/>
              </w:rPr>
              <w:t>No Show</w:t>
            </w:r>
          </w:p>
        </w:tc>
        <w:tc>
          <w:tcPr>
            <w:tcW w:type="dxa" w:w="3960"/>
            <w:vAlign w:val="center"/>
            <w:tcMar>
              <w:top w:w="90" w:type="dxa"/>
              <w:start w:w="110" w:type="dxa"/>
              <w:bottom w:w="90" w:type="dxa"/>
              <w:end w:w="110" w:type="dxa"/>
            </w:tcMar>
            <w:shd w:fill="F5F7F8"/>
          </w:tcPr>
          <w:p>
            <w:pPr>
              <w:spacing w:after="0" w:line="252" w:lineRule="auto"/>
            </w:pPr>
            <w:r>
              <w:rPr>
                <w:rFonts w:ascii="Aptos" w:hAnsi="Aptos"/>
                <w:b w:val="0"/>
                <w:sz w:val="18"/>
              </w:rPr>
              <w:t>A collection household did not come.</w:t>
            </w:r>
          </w:p>
        </w:tc>
        <w:tc>
          <w:tcPr>
            <w:tcW w:type="dxa" w:w="4176"/>
            <w:vAlign w:val="center"/>
            <w:tcMar>
              <w:top w:w="90" w:type="dxa"/>
              <w:start w:w="110" w:type="dxa"/>
              <w:bottom w:w="90" w:type="dxa"/>
              <w:end w:w="110" w:type="dxa"/>
            </w:tcMar>
            <w:shd w:fill="F5F7F8"/>
          </w:tcPr>
          <w:p>
            <w:pPr>
              <w:spacing w:after="0" w:line="252" w:lineRule="auto"/>
            </w:pPr>
            <w:r>
              <w:rPr>
                <w:rFonts w:ascii="Aptos" w:hAnsi="Aptos"/>
                <w:b w:val="0"/>
                <w:sz w:val="18"/>
              </w:rPr>
              <w:t>The parcel was not issued. The parcel can be unpacked and stock is not treated as issued.</w:t>
            </w:r>
          </w:p>
        </w:tc>
      </w:tr>
      <w:tr>
        <w:trPr>
          <w:cantSplit/>
        </w:trPr>
        <w:tc>
          <w:tcPr>
            <w:tcW w:type="dxa" w:w="1656"/>
            <w:vAlign w:val="center"/>
            <w:tcMar>
              <w:top w:w="90" w:type="dxa"/>
              <w:start w:w="110" w:type="dxa"/>
              <w:bottom w:w="90" w:type="dxa"/>
              <w:end w:w="110" w:type="dxa"/>
            </w:tcMar>
          </w:tcPr>
          <w:p>
            <w:pPr>
              <w:spacing w:after="0" w:line="252" w:lineRule="auto"/>
            </w:pPr>
            <w:r>
              <w:rPr>
                <w:rFonts w:ascii="Aptos" w:hAnsi="Aptos"/>
                <w:b w:val="0"/>
                <w:sz w:val="18"/>
              </w:rPr>
              <w:t>Not in</w:t>
            </w:r>
          </w:p>
        </w:tc>
        <w:tc>
          <w:tcPr>
            <w:tcW w:type="dxa" w:w="3960"/>
            <w:vAlign w:val="center"/>
            <w:tcMar>
              <w:top w:w="90" w:type="dxa"/>
              <w:start w:w="110" w:type="dxa"/>
              <w:bottom w:w="90" w:type="dxa"/>
              <w:end w:w="110" w:type="dxa"/>
            </w:tcMar>
          </w:tcPr>
          <w:p>
            <w:pPr>
              <w:spacing w:after="0" w:line="252" w:lineRule="auto"/>
            </w:pPr>
            <w:r>
              <w:rPr>
                <w:rFonts w:ascii="Aptos" w:hAnsi="Aptos"/>
                <w:b w:val="0"/>
                <w:sz w:val="18"/>
              </w:rPr>
              <w:t>A delivery household was not available to receive the delivery.</w:t>
            </w:r>
          </w:p>
        </w:tc>
        <w:tc>
          <w:tcPr>
            <w:tcW w:type="dxa" w:w="4176"/>
            <w:vAlign w:val="center"/>
            <w:tcMar>
              <w:top w:w="90" w:type="dxa"/>
              <w:start w:w="110" w:type="dxa"/>
              <w:bottom w:w="90" w:type="dxa"/>
              <w:end w:w="110" w:type="dxa"/>
            </w:tcMar>
          </w:tcPr>
          <w:p>
            <w:pPr>
              <w:spacing w:after="0" w:line="252" w:lineRule="auto"/>
            </w:pPr>
            <w:r>
              <w:rPr>
                <w:rFonts w:ascii="Aptos" w:hAnsi="Aptos"/>
                <w:b w:val="0"/>
                <w:sz w:val="18"/>
              </w:rPr>
              <w:t>This is the delivery form of No Show. The parcel was not issued.</w:t>
            </w:r>
          </w:p>
        </w:tc>
      </w:tr>
    </w:tbl>
    <w:p>
      <w:pPr>
        <w:spacing w:after="40"/>
      </w:pPr>
    </w:p>
    <w:p>
      <w:pPr>
        <w:pStyle w:val="Heading1"/>
        <w:keepNext/>
        <w:spacing w:before="280" w:after="120"/>
      </w:pPr>
      <w:r>
        <w:rPr>
          <w:rFonts w:ascii="Aptos" w:hAnsi="Aptos"/>
          <w:b/>
          <w:color w:val="000000"/>
          <w:sz w:val="32"/>
        </w:rPr>
        <w:t>Correcting a mistake before confirmation</w:t>
      </w:r>
    </w:p>
    <w:p>
      <w:pPr>
        <w:spacing w:before="0" w:after="120" w:line="271" w:lineRule="auto"/>
      </w:pPr>
      <w:r>
        <w:rPr>
          <w:rFonts w:ascii="Aptos" w:hAnsi="Aptos"/>
          <w:b/>
        </w:rPr>
        <w:t xml:space="preserve">An outcome can be taken back while the session is still open. </w:t>
      </w:r>
      <w:r>
        <w:rPr>
          <w:rFonts w:ascii="Aptos" w:hAnsi="Aptos"/>
          <w:b w:val="0"/>
        </w:rPr>
        <w:t>For example, if Attended was recorded by mistake, changing it to No Show returns the parcel’s stock. Do not make a separate stock correction for this situation; correct the outcome instead. Once the session is confirmed, outcomes and pick lists cannot be changed.</w:t>
      </w:r>
    </w:p>
    <w:p>
      <w:pPr>
        <w:pStyle w:val="Heading1"/>
        <w:keepNext/>
        <w:spacing w:before="280" w:after="120"/>
      </w:pPr>
      <w:r>
        <w:rPr>
          <w:rFonts w:ascii="Aptos" w:hAnsi="Aptos"/>
          <w:b/>
          <w:color w:val="000000"/>
          <w:sz w:val="32"/>
        </w:rPr>
        <w:t>Completing the session</w:t>
      </w:r>
    </w:p>
    <w:p>
      <w:pPr>
        <w:pStyle w:val="ListBullet"/>
        <w:spacing w:after="60" w:line="264" w:lineRule="auto"/>
      </w:pPr>
      <w:r>
        <w:rPr>
          <w:rFonts w:ascii="Aptos" w:hAnsi="Aptos"/>
          <w:b w:val="0"/>
        </w:rPr>
        <w:t>Check that every current household on the Clients list has an outcome. The system will name the outstanding pick numbers if any are unmarked.</w:t>
      </w:r>
    </w:p>
    <w:p>
      <w:pPr>
        <w:pStyle w:val="ListBullet"/>
        <w:spacing w:after="60" w:line="264" w:lineRule="auto"/>
      </w:pPr>
      <w:r>
        <w:rPr>
          <w:rFonts w:ascii="Aptos" w:hAnsi="Aptos"/>
          <w:b w:val="0"/>
        </w:rPr>
        <w:t>Resolve any missing outcomes before confirming. Do not confirm a session based on assumptions about whether a household came.</w:t>
      </w:r>
    </w:p>
    <w:p>
      <w:pPr>
        <w:pStyle w:val="ListBullet"/>
        <w:spacing w:after="60" w:line="264" w:lineRule="auto"/>
      </w:pPr>
      <w:r>
        <w:rPr>
          <w:rFonts w:ascii="Aptos" w:hAnsi="Aptos"/>
          <w:b w:val="0"/>
        </w:rPr>
        <w:t>Confirm the session only when the outcomes and stock position are final. Confirmation closes the session and locks its outcomes and pick lists.</w:t>
      </w:r>
    </w:p>
    <w:p>
      <w:r>
        <w:br w:type="page"/>
      </w:r>
    </w:p>
    <w:p>
      <w:pPr>
        <w:pStyle w:val="Heading1"/>
        <w:keepNext/>
        <w:spacing w:before="280" w:after="120"/>
      </w:pPr>
      <w:r>
        <w:rPr>
          <w:rFonts w:ascii="Aptos" w:hAnsi="Aptos"/>
          <w:b/>
          <w:color w:val="000000"/>
          <w:sz w:val="32"/>
        </w:rPr>
        <w:t>First time and voucher guidance</w:t>
      </w:r>
    </w:p>
    <w:p>
      <w:pPr>
        <w:spacing w:before="0" w:after="160" w:line="271" w:lineRule="auto"/>
      </w:pPr>
      <w:r>
        <w:rPr>
          <w:rFonts w:ascii="Aptos" w:hAnsi="Aptos"/>
          <w:b/>
        </w:rPr>
        <w:t xml:space="preserve">First-time and voucher messages are live guidance on the Run a session screen. </w:t>
      </w:r>
      <w:r>
        <w:rPr>
          <w:rFonts w:ascii="Aptos" w:hAnsi="Aptos"/>
          <w:b w:val="0"/>
        </w:rPr>
        <w:t>They are based on an administrator’s previous-attendance decision and may change after a pick list has been created. Follow the current screen instruction rather than relying on a printed picking sheet.</w:t>
      </w:r>
    </w:p>
    <w:tbl>
      <w:tblPr>
        <w:tblStyle w:val="TableGrid"/>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tblHeader w:val="true"/>
        </w:trPr>
        <w:tc>
          <w:tcPr>
            <w:tcW w:type="dxa" w:w="2520"/>
            <w:vAlign w:val="center"/>
            <w:shd w:fill="17365D"/>
            <w:tcMar>
              <w:top w:w="90" w:type="dxa"/>
              <w:start w:w="110" w:type="dxa"/>
              <w:bottom w:w="90" w:type="dxa"/>
              <w:end w:w="110" w:type="dxa"/>
            </w:tcMar>
          </w:tcPr>
          <w:p>
            <w:pPr>
              <w:jc w:val="left"/>
            </w:pPr>
            <w:r>
              <w:rPr>
                <w:rFonts w:ascii="Aptos" w:hAnsi="Aptos"/>
                <w:b/>
                <w:color w:val="FFFFFF"/>
                <w:sz w:val="18"/>
              </w:rPr>
              <w:t>Screen message</w:t>
            </w:r>
          </w:p>
        </w:tc>
        <w:tc>
          <w:tcPr>
            <w:tcW w:type="dxa" w:w="3816"/>
            <w:vAlign w:val="center"/>
            <w:shd w:fill="17365D"/>
            <w:tcMar>
              <w:top w:w="90" w:type="dxa"/>
              <w:start w:w="110" w:type="dxa"/>
              <w:bottom w:w="90" w:type="dxa"/>
              <w:end w:w="110" w:type="dxa"/>
            </w:tcMar>
          </w:tcPr>
          <w:p>
            <w:pPr>
              <w:jc w:val="left"/>
            </w:pPr>
            <w:r>
              <w:rPr>
                <w:rFonts w:ascii="Aptos" w:hAnsi="Aptos"/>
                <w:b/>
                <w:color w:val="FFFFFF"/>
                <w:sz w:val="18"/>
              </w:rPr>
              <w:t>Meaning</w:t>
            </w:r>
          </w:p>
        </w:tc>
        <w:tc>
          <w:tcPr>
            <w:tcW w:type="dxa" w:w="3456"/>
            <w:vAlign w:val="center"/>
            <w:shd w:fill="17365D"/>
            <w:tcMar>
              <w:top w:w="90" w:type="dxa"/>
              <w:start w:w="110" w:type="dxa"/>
              <w:bottom w:w="90" w:type="dxa"/>
              <w:end w:w="110" w:type="dxa"/>
            </w:tcMar>
          </w:tcPr>
          <w:p>
            <w:pPr>
              <w:jc w:val="left"/>
            </w:pPr>
            <w:r>
              <w:rPr>
                <w:rFonts w:ascii="Aptos" w:hAnsi="Aptos"/>
                <w:b/>
                <w:color w:val="FFFFFF"/>
                <w:sz w:val="18"/>
              </w:rPr>
              <w:t>Action</w:t>
            </w:r>
          </w:p>
        </w:tc>
      </w:tr>
      <w:tr>
        <w:trPr>
          <w:cantSplit/>
        </w:trPr>
        <w:tc>
          <w:tcPr>
            <w:tcW w:type="dxa" w:w="2520"/>
            <w:vAlign w:val="center"/>
            <w:tcMar>
              <w:top w:w="90" w:type="dxa"/>
              <w:start w:w="110" w:type="dxa"/>
              <w:bottom w:w="90" w:type="dxa"/>
              <w:end w:w="110" w:type="dxa"/>
            </w:tcMar>
          </w:tcPr>
          <w:p>
            <w:pPr>
              <w:spacing w:after="0" w:line="252" w:lineRule="auto"/>
            </w:pPr>
            <w:r>
              <w:rPr>
                <w:rFonts w:ascii="Aptos" w:hAnsi="Aptos"/>
                <w:b w:val="0"/>
                <w:sz w:val="18"/>
              </w:rPr>
              <w:t>First time</w:t>
            </w:r>
          </w:p>
        </w:tc>
        <w:tc>
          <w:tcPr>
            <w:tcW w:type="dxa" w:w="3816"/>
            <w:vAlign w:val="center"/>
            <w:tcMar>
              <w:top w:w="90" w:type="dxa"/>
              <w:start w:w="110" w:type="dxa"/>
              <w:bottom w:w="90" w:type="dxa"/>
              <w:end w:w="110" w:type="dxa"/>
            </w:tcMar>
          </w:tcPr>
          <w:p>
            <w:pPr>
              <w:spacing w:after="0" w:line="252" w:lineRule="auto"/>
            </w:pPr>
            <w:r>
              <w:rPr>
                <w:rFonts w:ascii="Aptos" w:hAnsi="Aptos"/>
                <w:b w:val="0"/>
                <w:sz w:val="18"/>
              </w:rPr>
              <w:t>The administrator has recorded no previous session for this household.</w:t>
            </w:r>
          </w:p>
        </w:tc>
        <w:tc>
          <w:tcPr>
            <w:tcW w:type="dxa" w:w="3456"/>
            <w:vAlign w:val="center"/>
            <w:tcMar>
              <w:top w:w="90" w:type="dxa"/>
              <w:start w:w="110" w:type="dxa"/>
              <w:bottom w:w="90" w:type="dxa"/>
              <w:end w:w="110" w:type="dxa"/>
            </w:tcMar>
          </w:tcPr>
          <w:p>
            <w:pPr>
              <w:spacing w:after="0" w:line="252" w:lineRule="auto"/>
            </w:pPr>
            <w:r>
              <w:rPr>
                <w:rFonts w:ascii="Aptos" w:hAnsi="Aptos"/>
                <w:b w:val="0"/>
                <w:sz w:val="18"/>
              </w:rPr>
              <w:t>Treat the household as first time. If a voucher instruction is shown, follow it.</w:t>
            </w:r>
          </w:p>
        </w:tc>
      </w:tr>
      <w:tr>
        <w:trPr>
          <w:cantSplit/>
        </w:trPr>
        <w:tc>
          <w:tcPr>
            <w:tcW w:type="dxa" w:w="2520"/>
            <w:vAlign w:val="center"/>
            <w:tcMar>
              <w:top w:w="90" w:type="dxa"/>
              <w:start w:w="110" w:type="dxa"/>
              <w:bottom w:w="90" w:type="dxa"/>
              <w:end w:w="110" w:type="dxa"/>
            </w:tcMar>
            <w:shd w:fill="F5F7F8"/>
          </w:tcPr>
          <w:p>
            <w:pPr>
              <w:spacing w:after="0" w:line="252" w:lineRule="auto"/>
            </w:pPr>
            <w:r>
              <w:rPr>
                <w:rFonts w:ascii="Aptos" w:hAnsi="Aptos"/>
                <w:b w:val="0"/>
                <w:sz w:val="18"/>
              </w:rPr>
              <w:t>Admin</w:t>
            </w:r>
          </w:p>
        </w:tc>
        <w:tc>
          <w:tcPr>
            <w:tcW w:type="dxa" w:w="3816"/>
            <w:vAlign w:val="center"/>
            <w:tcMar>
              <w:top w:w="90" w:type="dxa"/>
              <w:start w:w="110" w:type="dxa"/>
              <w:bottom w:w="90" w:type="dxa"/>
              <w:end w:w="110" w:type="dxa"/>
            </w:tcMar>
            <w:shd w:fill="F5F7F8"/>
          </w:tcPr>
          <w:p>
            <w:pPr>
              <w:spacing w:after="0" w:line="252" w:lineRule="auto"/>
            </w:pPr>
            <w:r>
              <w:rPr>
                <w:rFonts w:ascii="Aptos" w:hAnsi="Aptos"/>
                <w:b w:val="0"/>
                <w:sz w:val="18"/>
              </w:rPr>
              <w:t>No previous-attendance decision has been recorded yet.</w:t>
            </w:r>
          </w:p>
        </w:tc>
        <w:tc>
          <w:tcPr>
            <w:tcW w:type="dxa" w:w="3456"/>
            <w:vAlign w:val="center"/>
            <w:tcMar>
              <w:top w:w="90" w:type="dxa"/>
              <w:start w:w="110" w:type="dxa"/>
              <w:bottom w:w="90" w:type="dxa"/>
              <w:end w:w="110" w:type="dxa"/>
            </w:tcMar>
            <w:shd w:fill="F5F7F8"/>
          </w:tcPr>
          <w:p>
            <w:pPr>
              <w:spacing w:after="0" w:line="252" w:lineRule="auto"/>
            </w:pPr>
            <w:r>
              <w:rPr>
                <w:rFonts w:ascii="Aptos" w:hAnsi="Aptos"/>
                <w:b w:val="0"/>
                <w:sz w:val="18"/>
              </w:rPr>
              <w:t>Ask an administrator. Do not decide first-time or voucher entitlement yourself.</w:t>
            </w:r>
          </w:p>
        </w:tc>
      </w:tr>
      <w:tr>
        <w:trPr>
          <w:cantSplit/>
        </w:trPr>
        <w:tc>
          <w:tcPr>
            <w:tcW w:type="dxa" w:w="2520"/>
            <w:vAlign w:val="center"/>
            <w:tcMar>
              <w:top w:w="90" w:type="dxa"/>
              <w:start w:w="110" w:type="dxa"/>
              <w:bottom w:w="90" w:type="dxa"/>
              <w:end w:w="110" w:type="dxa"/>
            </w:tcMar>
          </w:tcPr>
          <w:p>
            <w:pPr>
              <w:spacing w:after="0" w:line="252" w:lineRule="auto"/>
            </w:pPr>
            <w:r>
              <w:rPr>
                <w:rFonts w:ascii="Aptos" w:hAnsi="Aptos"/>
                <w:b w:val="0"/>
                <w:sz w:val="18"/>
              </w:rPr>
              <w:t>Provide voucher for this client</w:t>
            </w:r>
          </w:p>
        </w:tc>
        <w:tc>
          <w:tcPr>
            <w:tcW w:type="dxa" w:w="3816"/>
            <w:vAlign w:val="center"/>
            <w:tcMar>
              <w:top w:w="90" w:type="dxa"/>
              <w:start w:w="110" w:type="dxa"/>
              <w:bottom w:w="90" w:type="dxa"/>
              <w:end w:w="110" w:type="dxa"/>
            </w:tcMar>
          </w:tcPr>
          <w:p>
            <w:pPr>
              <w:spacing w:after="0" w:line="252" w:lineRule="auto"/>
            </w:pPr>
            <w:r>
              <w:rPr>
                <w:rFonts w:ascii="Aptos" w:hAnsi="Aptos"/>
                <w:b w:val="0"/>
                <w:sz w:val="18"/>
              </w:rPr>
              <w:t>The current previous-attendance decision and voucher dates say a voucher should be given.</w:t>
            </w:r>
          </w:p>
        </w:tc>
        <w:tc>
          <w:tcPr>
            <w:tcW w:type="dxa" w:w="3456"/>
            <w:vAlign w:val="center"/>
            <w:tcMar>
              <w:top w:w="90" w:type="dxa"/>
              <w:start w:w="110" w:type="dxa"/>
              <w:bottom w:w="90" w:type="dxa"/>
              <w:end w:w="110" w:type="dxa"/>
            </w:tcMar>
          </w:tcPr>
          <w:p>
            <w:pPr>
              <w:spacing w:after="0" w:line="252" w:lineRule="auto"/>
            </w:pPr>
            <w:r>
              <w:rPr>
                <w:rFonts w:ascii="Aptos" w:hAnsi="Aptos"/>
                <w:b w:val="0"/>
                <w:sz w:val="18"/>
              </w:rPr>
              <w:t>Provide the voucher as instructed.</w:t>
            </w:r>
          </w:p>
        </w:tc>
      </w:tr>
      <w:tr>
        <w:trPr>
          <w:cantSplit/>
        </w:trPr>
        <w:tc>
          <w:tcPr>
            <w:tcW w:type="dxa" w:w="2520"/>
            <w:vAlign w:val="center"/>
            <w:tcMar>
              <w:top w:w="90" w:type="dxa"/>
              <w:start w:w="110" w:type="dxa"/>
              <w:bottom w:w="90" w:type="dxa"/>
              <w:end w:w="110" w:type="dxa"/>
            </w:tcMar>
            <w:shd w:fill="F5F7F8"/>
          </w:tcPr>
          <w:p>
            <w:pPr>
              <w:spacing w:after="0" w:line="252" w:lineRule="auto"/>
            </w:pPr>
            <w:r>
              <w:rPr>
                <w:rFonts w:ascii="Aptos" w:hAnsi="Aptos"/>
                <w:b w:val="0"/>
                <w:sz w:val="18"/>
              </w:rPr>
              <w:t>Client has already received voucher</w:t>
            </w:r>
          </w:p>
        </w:tc>
        <w:tc>
          <w:tcPr>
            <w:tcW w:type="dxa" w:w="3816"/>
            <w:vAlign w:val="center"/>
            <w:tcMar>
              <w:top w:w="90" w:type="dxa"/>
              <w:start w:w="110" w:type="dxa"/>
              <w:bottom w:w="90" w:type="dxa"/>
              <w:end w:w="110" w:type="dxa"/>
            </w:tcMar>
            <w:shd w:fill="F5F7F8"/>
          </w:tcPr>
          <w:p>
            <w:pPr>
              <w:spacing w:after="0" w:line="252" w:lineRule="auto"/>
            </w:pPr>
            <w:r>
              <w:rPr>
                <w:rFonts w:ascii="Aptos" w:hAnsi="Aptos"/>
                <w:b w:val="0"/>
                <w:sz w:val="18"/>
              </w:rPr>
              <w:t>The recorded previous session falls within the voucher range.</w:t>
            </w:r>
          </w:p>
        </w:tc>
        <w:tc>
          <w:tcPr>
            <w:tcW w:type="dxa" w:w="3456"/>
            <w:vAlign w:val="center"/>
            <w:tcMar>
              <w:top w:w="90" w:type="dxa"/>
              <w:start w:w="110" w:type="dxa"/>
              <w:bottom w:w="90" w:type="dxa"/>
              <w:end w:w="110" w:type="dxa"/>
            </w:tcMar>
            <w:shd w:fill="F5F7F8"/>
          </w:tcPr>
          <w:p>
            <w:pPr>
              <w:spacing w:after="0" w:line="252" w:lineRule="auto"/>
            </w:pPr>
            <w:r>
              <w:rPr>
                <w:rFonts w:ascii="Aptos" w:hAnsi="Aptos"/>
                <w:b w:val="0"/>
                <w:sz w:val="18"/>
              </w:rPr>
              <w:t>Do not issue a further voucher for this instruction.</w:t>
            </w:r>
          </w:p>
        </w:tc>
      </w:tr>
      <w:tr>
        <w:trPr>
          <w:cantSplit/>
        </w:trPr>
        <w:tc>
          <w:tcPr>
            <w:tcW w:type="dxa" w:w="2520"/>
            <w:vAlign w:val="center"/>
            <w:tcMar>
              <w:top w:w="90" w:type="dxa"/>
              <w:start w:w="110" w:type="dxa"/>
              <w:bottom w:w="90" w:type="dxa"/>
              <w:end w:w="110" w:type="dxa"/>
            </w:tcMar>
          </w:tcPr>
          <w:p>
            <w:pPr>
              <w:spacing w:after="0" w:line="252" w:lineRule="auto"/>
            </w:pPr>
            <w:r>
              <w:rPr>
                <w:rFonts w:ascii="Aptos" w:hAnsi="Aptos"/>
                <w:b w:val="0"/>
                <w:sz w:val="18"/>
              </w:rPr>
              <w:t>Refer to administrators for voucher</w:t>
            </w:r>
          </w:p>
        </w:tc>
        <w:tc>
          <w:tcPr>
            <w:tcW w:type="dxa" w:w="3816"/>
            <w:vAlign w:val="center"/>
            <w:tcMar>
              <w:top w:w="90" w:type="dxa"/>
              <w:start w:w="110" w:type="dxa"/>
              <w:bottom w:w="90" w:type="dxa"/>
              <w:end w:w="110" w:type="dxa"/>
            </w:tcMar>
          </w:tcPr>
          <w:p>
            <w:pPr>
              <w:spacing w:after="0" w:line="252" w:lineRule="auto"/>
            </w:pPr>
            <w:r>
              <w:rPr>
                <w:rFonts w:ascii="Aptos" w:hAnsi="Aptos"/>
                <w:b w:val="0"/>
                <w:sz w:val="18"/>
              </w:rPr>
              <w:t>The previous-attendance decision is still outstanding.</w:t>
            </w:r>
          </w:p>
        </w:tc>
        <w:tc>
          <w:tcPr>
            <w:tcW w:type="dxa" w:w="3456"/>
            <w:vAlign w:val="center"/>
            <w:tcMar>
              <w:top w:w="90" w:type="dxa"/>
              <w:start w:w="110" w:type="dxa"/>
              <w:bottom w:w="90" w:type="dxa"/>
              <w:end w:w="110" w:type="dxa"/>
            </w:tcMar>
          </w:tcPr>
          <w:p>
            <w:pPr>
              <w:spacing w:after="0" w:line="252" w:lineRule="auto"/>
            </w:pPr>
            <w:r>
              <w:rPr>
                <w:rFonts w:ascii="Aptos" w:hAnsi="Aptos"/>
                <w:b w:val="0"/>
                <w:sz w:val="18"/>
              </w:rPr>
              <w:t>Refer the decision to administrators.</w:t>
            </w:r>
          </w:p>
        </w:tc>
      </w:tr>
    </w:tbl>
    <w:p>
      <w:pPr>
        <w:spacing w:after="40"/>
      </w:pPr>
    </w:p>
    <w:p>
      <w:pPr>
        <w:pStyle w:val="Heading1"/>
        <w:keepNext/>
        <w:spacing w:before="280" w:after="120"/>
      </w:pPr>
      <w:r>
        <w:rPr>
          <w:rFonts w:ascii="Aptos" w:hAnsi="Aptos"/>
          <w:b/>
          <w:color w:val="000000"/>
          <w:sz w:val="32"/>
        </w:rPr>
        <w:t>Printed sheets and listener sheets</w:t>
      </w:r>
    </w:p>
    <w:p>
      <w:pPr>
        <w:spacing w:before="0" w:after="120" w:line="271" w:lineRule="auto"/>
      </w:pPr>
      <w:r>
        <w:rPr>
          <w:rFonts w:ascii="Aptos" w:hAnsi="Aptos"/>
          <w:b/>
        </w:rPr>
        <w:t xml:space="preserve">Picking sheets support picking and packing. </w:t>
      </w:r>
      <w:r>
        <w:rPr>
          <w:rFonts w:ascii="Aptos" w:hAnsi="Aptos"/>
          <w:b w:val="0"/>
        </w:rPr>
        <w:t>They do not carry the live voucher instruction. Use the Run a session screen when handing over a voucher.</w:t>
      </w:r>
    </w:p>
    <w:p>
      <w:pPr>
        <w:spacing w:before="0" w:after="120" w:line="271" w:lineRule="auto"/>
      </w:pPr>
      <w:r>
        <w:rPr>
          <w:rFonts w:ascii="Aptos" w:hAnsi="Aptos"/>
          <w:b/>
        </w:rPr>
        <w:t xml:space="preserve">The listener sheet is different. </w:t>
      </w:r>
      <w:r>
        <w:rPr>
          <w:rFonts w:ascii="Aptos" w:hAnsi="Aptos"/>
          <w:b w:val="0"/>
        </w:rPr>
        <w:t>It is for trained listeners and may include the reason for referral or selected form answers. It is only available when every in-person household has a pick number. If a household was added after pick lists were generated, regenerate the pick lists before requesting the listener sheet again.</w:t>
      </w:r>
    </w:p>
    <w:p>
      <w:pPr>
        <w:pStyle w:val="Heading1"/>
        <w:keepNext/>
        <w:spacing w:before="280" w:after="120"/>
      </w:pPr>
      <w:r>
        <w:rPr>
          <w:rFonts w:ascii="Aptos" w:hAnsi="Aptos"/>
          <w:b/>
          <w:color w:val="000000"/>
          <w:sz w:val="32"/>
        </w:rPr>
        <w:t>On the day checklist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cantSplit/>
        </w:trPr>
        <w:tc>
          <w:tcPr>
            <w:tcW w:type="dxa" w:w="605"/>
            <w:tcMar>
              <w:top w:w="35" w:type="dxa"/>
              <w:start w:w="100" w:type="dxa"/>
              <w:bottom w:w="35" w:type="dxa"/>
              <w:end w:w="100" w:type="dxa"/>
            </w:tcMar>
            <w:vAlign w:val="center"/>
          </w:tcPr>
          <w:p>
            <w:pPr>
              <w:spacing w:after="0"/>
              <w:jc w:val="center"/>
            </w:pPr>
            <w:r>
              <w:rPr>
                <w:rFonts w:ascii="Aptos" w:hAnsi="Aptos"/>
                <w:b w:val="0"/>
                <w:color w:val="17365D"/>
                <w:sz w:val="26"/>
              </w:rPr>
              <w:t>☐</w:t>
            </w:r>
          </w:p>
        </w:tc>
        <w:tc>
          <w:tcPr>
            <w:tcW w:type="dxa" w:w="9187"/>
            <w:tcMar>
              <w:top w:w="35" w:type="dxa"/>
              <w:start w:w="100" w:type="dxa"/>
              <w:bottom w:w="35" w:type="dxa"/>
              <w:end w:w="100" w:type="dxa"/>
            </w:tcMar>
            <w:vAlign w:val="center"/>
          </w:tcPr>
          <w:p>
            <w:pPr>
              <w:spacing w:after="0" w:line="240" w:lineRule="auto"/>
            </w:pPr>
            <w:r>
              <w:rPr>
                <w:rFonts w:ascii="Aptos" w:hAnsi="Aptos"/>
                <w:b w:val="0"/>
                <w:sz w:val="17"/>
              </w:rPr>
              <w:t>Open the correct session and check who is expected.</w:t>
            </w:r>
          </w:p>
        </w:tc>
      </w:tr>
      <w:tr>
        <w:trPr>
          <w:cantSplit/>
        </w:trPr>
        <w:tc>
          <w:tcPr>
            <w:tcW w:type="dxa" w:w="605"/>
            <w:tcMar>
              <w:top w:w="35" w:type="dxa"/>
              <w:start w:w="100" w:type="dxa"/>
              <w:bottom w:w="35" w:type="dxa"/>
              <w:end w:w="100" w:type="dxa"/>
            </w:tcMar>
            <w:vAlign w:val="center"/>
          </w:tcPr>
          <w:p>
            <w:pPr>
              <w:spacing w:after="0"/>
              <w:jc w:val="center"/>
            </w:pPr>
            <w:r>
              <w:rPr>
                <w:rFonts w:ascii="Aptos" w:hAnsi="Aptos"/>
                <w:b w:val="0"/>
                <w:color w:val="17365D"/>
                <w:sz w:val="26"/>
              </w:rPr>
              <w:t>☐</w:t>
            </w:r>
          </w:p>
        </w:tc>
        <w:tc>
          <w:tcPr>
            <w:tcW w:type="dxa" w:w="9187"/>
            <w:tcMar>
              <w:top w:w="35" w:type="dxa"/>
              <w:start w:w="100" w:type="dxa"/>
              <w:bottom w:w="35" w:type="dxa"/>
              <w:end w:w="100" w:type="dxa"/>
            </w:tcMar>
            <w:vAlign w:val="center"/>
          </w:tcPr>
          <w:p>
            <w:pPr>
              <w:spacing w:after="0" w:line="240" w:lineRule="auto"/>
            </w:pPr>
            <w:r>
              <w:rPr>
                <w:rFonts w:ascii="Aptos" w:hAnsi="Aptos"/>
                <w:b w:val="0"/>
                <w:sz w:val="17"/>
              </w:rPr>
              <w:t>Make sure each parcel is reviewed before printing the picking sheets.</w:t>
            </w:r>
          </w:p>
        </w:tc>
      </w:tr>
      <w:tr>
        <w:trPr>
          <w:cantSplit/>
        </w:trPr>
        <w:tc>
          <w:tcPr>
            <w:tcW w:type="dxa" w:w="605"/>
            <w:tcMar>
              <w:top w:w="35" w:type="dxa"/>
              <w:start w:w="100" w:type="dxa"/>
              <w:bottom w:w="35" w:type="dxa"/>
              <w:end w:w="100" w:type="dxa"/>
            </w:tcMar>
            <w:vAlign w:val="center"/>
          </w:tcPr>
          <w:p>
            <w:pPr>
              <w:spacing w:after="0"/>
              <w:jc w:val="center"/>
            </w:pPr>
            <w:r>
              <w:rPr>
                <w:rFonts w:ascii="Aptos" w:hAnsi="Aptos"/>
                <w:b w:val="0"/>
                <w:color w:val="17365D"/>
                <w:sz w:val="26"/>
              </w:rPr>
              <w:t>☐</w:t>
            </w:r>
          </w:p>
        </w:tc>
        <w:tc>
          <w:tcPr>
            <w:tcW w:type="dxa" w:w="9187"/>
            <w:tcMar>
              <w:top w:w="35" w:type="dxa"/>
              <w:start w:w="100" w:type="dxa"/>
              <w:bottom w:w="35" w:type="dxa"/>
              <w:end w:w="100" w:type="dxa"/>
            </w:tcMar>
            <w:vAlign w:val="center"/>
          </w:tcPr>
          <w:p>
            <w:pPr>
              <w:spacing w:after="0" w:line="240" w:lineRule="auto"/>
            </w:pPr>
            <w:r>
              <w:rPr>
                <w:rFonts w:ascii="Aptos" w:hAnsi="Aptos"/>
                <w:b w:val="0"/>
                <w:sz w:val="17"/>
              </w:rPr>
              <w:t>Use the Run a session screen for current First time and voucher guidance.</w:t>
            </w:r>
          </w:p>
        </w:tc>
      </w:tr>
      <w:tr>
        <w:trPr>
          <w:cantSplit/>
        </w:trPr>
        <w:tc>
          <w:tcPr>
            <w:tcW w:type="dxa" w:w="605"/>
            <w:tcMar>
              <w:top w:w="35" w:type="dxa"/>
              <w:start w:w="100" w:type="dxa"/>
              <w:bottom w:w="35" w:type="dxa"/>
              <w:end w:w="100" w:type="dxa"/>
            </w:tcMar>
            <w:vAlign w:val="center"/>
          </w:tcPr>
          <w:p>
            <w:pPr>
              <w:spacing w:after="0"/>
              <w:jc w:val="center"/>
            </w:pPr>
            <w:r>
              <w:rPr>
                <w:rFonts w:ascii="Aptos" w:hAnsi="Aptos"/>
                <w:b w:val="0"/>
                <w:color w:val="17365D"/>
                <w:sz w:val="26"/>
              </w:rPr>
              <w:t>☐</w:t>
            </w:r>
          </w:p>
        </w:tc>
        <w:tc>
          <w:tcPr>
            <w:tcW w:type="dxa" w:w="9187"/>
            <w:tcMar>
              <w:top w:w="35" w:type="dxa"/>
              <w:start w:w="100" w:type="dxa"/>
              <w:bottom w:w="35" w:type="dxa"/>
              <w:end w:w="100" w:type="dxa"/>
            </w:tcMar>
            <w:vAlign w:val="center"/>
          </w:tcPr>
          <w:p>
            <w:pPr>
              <w:spacing w:after="0" w:line="240" w:lineRule="auto"/>
            </w:pPr>
            <w:r>
              <w:rPr>
                <w:rFonts w:ascii="Aptos" w:hAnsi="Aptos"/>
                <w:b w:val="0"/>
                <w:sz w:val="17"/>
              </w:rPr>
              <w:t>Record Attended or Delivered only when the parcel has been handed over.</w:t>
            </w:r>
          </w:p>
        </w:tc>
      </w:tr>
      <w:tr>
        <w:trPr>
          <w:cantSplit/>
        </w:trPr>
        <w:tc>
          <w:tcPr>
            <w:tcW w:type="dxa" w:w="605"/>
            <w:tcMar>
              <w:top w:w="35" w:type="dxa"/>
              <w:start w:w="100" w:type="dxa"/>
              <w:bottom w:w="35" w:type="dxa"/>
              <w:end w:w="100" w:type="dxa"/>
            </w:tcMar>
            <w:vAlign w:val="center"/>
          </w:tcPr>
          <w:p>
            <w:pPr>
              <w:spacing w:after="0"/>
              <w:jc w:val="center"/>
            </w:pPr>
            <w:r>
              <w:rPr>
                <w:rFonts w:ascii="Aptos" w:hAnsi="Aptos"/>
                <w:b w:val="0"/>
                <w:color w:val="17365D"/>
                <w:sz w:val="26"/>
              </w:rPr>
              <w:t>☐</w:t>
            </w:r>
          </w:p>
        </w:tc>
        <w:tc>
          <w:tcPr>
            <w:tcW w:type="dxa" w:w="9187"/>
            <w:tcMar>
              <w:top w:w="35" w:type="dxa"/>
              <w:start w:w="100" w:type="dxa"/>
              <w:bottom w:w="35" w:type="dxa"/>
              <w:end w:w="100" w:type="dxa"/>
            </w:tcMar>
            <w:vAlign w:val="center"/>
          </w:tcPr>
          <w:p>
            <w:pPr>
              <w:spacing w:after="0" w:line="240" w:lineRule="auto"/>
            </w:pPr>
            <w:r>
              <w:rPr>
                <w:rFonts w:ascii="Aptos" w:hAnsi="Aptos"/>
                <w:b w:val="0"/>
                <w:sz w:val="17"/>
              </w:rPr>
              <w:t>Record No Show or Not in when the household did not receive the parcel.</w:t>
            </w:r>
          </w:p>
        </w:tc>
      </w:tr>
      <w:tr>
        <w:trPr>
          <w:cantSplit/>
        </w:trPr>
        <w:tc>
          <w:tcPr>
            <w:tcW w:type="dxa" w:w="605"/>
            <w:tcMar>
              <w:top w:w="35" w:type="dxa"/>
              <w:start w:w="100" w:type="dxa"/>
              <w:bottom w:w="35" w:type="dxa"/>
              <w:end w:w="100" w:type="dxa"/>
            </w:tcMar>
            <w:vAlign w:val="center"/>
          </w:tcPr>
          <w:p>
            <w:pPr>
              <w:spacing w:after="0"/>
              <w:jc w:val="center"/>
            </w:pPr>
            <w:r>
              <w:rPr>
                <w:rFonts w:ascii="Aptos" w:hAnsi="Aptos"/>
                <w:b w:val="0"/>
                <w:color w:val="17365D"/>
                <w:sz w:val="26"/>
              </w:rPr>
              <w:t>☐</w:t>
            </w:r>
          </w:p>
        </w:tc>
        <w:tc>
          <w:tcPr>
            <w:tcW w:type="dxa" w:w="9187"/>
            <w:tcMar>
              <w:top w:w="35" w:type="dxa"/>
              <w:start w:w="100" w:type="dxa"/>
              <w:bottom w:w="35" w:type="dxa"/>
              <w:end w:w="100" w:type="dxa"/>
            </w:tcMar>
            <w:vAlign w:val="center"/>
          </w:tcPr>
          <w:p>
            <w:pPr>
              <w:spacing w:after="0" w:line="240" w:lineRule="auto"/>
            </w:pPr>
            <w:r>
              <w:rPr>
                <w:rFonts w:ascii="Aptos" w:hAnsi="Aptos"/>
                <w:b w:val="0"/>
                <w:sz w:val="17"/>
              </w:rPr>
              <w:t>Correct an outcome before confirmation if it was entered by mistake.</w:t>
            </w:r>
          </w:p>
        </w:tc>
      </w:tr>
      <w:tr>
        <w:trPr>
          <w:cantSplit/>
        </w:trPr>
        <w:tc>
          <w:tcPr>
            <w:tcW w:type="dxa" w:w="605"/>
            <w:tcMar>
              <w:top w:w="35" w:type="dxa"/>
              <w:start w:w="100" w:type="dxa"/>
              <w:bottom w:w="35" w:type="dxa"/>
              <w:end w:w="100" w:type="dxa"/>
            </w:tcMar>
            <w:vAlign w:val="center"/>
          </w:tcPr>
          <w:p>
            <w:pPr>
              <w:spacing w:after="0"/>
              <w:jc w:val="center"/>
            </w:pPr>
            <w:r>
              <w:rPr>
                <w:rFonts w:ascii="Aptos" w:hAnsi="Aptos"/>
                <w:b w:val="0"/>
                <w:color w:val="17365D"/>
                <w:sz w:val="26"/>
              </w:rPr>
              <w:t>☐</w:t>
            </w:r>
          </w:p>
        </w:tc>
        <w:tc>
          <w:tcPr>
            <w:tcW w:type="dxa" w:w="9187"/>
            <w:tcMar>
              <w:top w:w="35" w:type="dxa"/>
              <w:start w:w="100" w:type="dxa"/>
              <w:bottom w:w="35" w:type="dxa"/>
              <w:end w:w="100" w:type="dxa"/>
            </w:tcMar>
            <w:vAlign w:val="center"/>
          </w:tcPr>
          <w:p>
            <w:pPr>
              <w:spacing w:after="0" w:line="240" w:lineRule="auto"/>
            </w:pPr>
            <w:r>
              <w:rPr>
                <w:rFonts w:ascii="Aptos" w:hAnsi="Aptos"/>
                <w:b w:val="0"/>
                <w:sz w:val="17"/>
              </w:rPr>
              <w:t>Confirm only after every current household on the Clients list has a final outcome.</w:t>
            </w:r>
          </w:p>
        </w:tc>
      </w:tr>
    </w:tbl>
    <w:p>
      <w:pPr>
        <w:pStyle w:val="Heading1"/>
        <w:keepNext/>
        <w:spacing w:before="280" w:after="120"/>
      </w:pPr>
      <w:r>
        <w:rPr>
          <w:rFonts w:ascii="Aptos" w:hAnsi="Aptos"/>
          <w:b/>
          <w:color w:val="000000"/>
          <w:sz w:val="32"/>
        </w:rPr>
        <w:t>Short escalation guide</w:t>
      </w:r>
    </w:p>
    <w:p>
      <w:pPr>
        <w:spacing w:before="0" w:after="0" w:line="271" w:lineRule="auto"/>
      </w:pPr>
      <w:r>
        <w:rPr>
          <w:rFonts w:ascii="Aptos" w:hAnsi="Aptos"/>
          <w:b w:val="0"/>
        </w:rPr>
        <w:t>Contact an administrator for a referral decision, a change of session or collection method, a voucher decision marked Admin, a cancellation, a rejected referral, or any request to see administrator-only information. Record only the actual outcome of the session in your own role.</w:t>
      </w:r>
    </w:p>
    <w:sectPr w:rsidR="00FC693F" w:rsidRPr="0006063C" w:rsidSect="00034616">
      <w:footerReference w:type="default" r:id="rId9"/>
      <w:pgSz w:w="12240" w:h="15840"/>
      <w:pgMar w:top="979"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06060"/>
        <w:sz w:val="16"/>
      </w:rPr>
      <w:t>Foodbank Team Leader Manual  |  Referral workflow and session outcomes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Leader Referral Manual</dc:title>
  <dc:subject>Referral workflow and session outcomes</dc:subject>
  <dc:creator>Foodbank</dc:creator>
  <cp:keywords/>
  <dc:description>Prepared from Foodbank client and shared domain specifications</dc:description>
  <cp:lastModifiedBy/>
  <cp:revision>1</cp:revision>
  <dcterms:created xsi:type="dcterms:W3CDTF">2013-12-23T23:15:00Z</dcterms:created>
  <dcterms:modified xsi:type="dcterms:W3CDTF">2013-12-23T23:15:00Z</dcterms:modified>
  <cp:category/>
</cp:coreProperties>
</file>