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79"/>
        <w:numPr>
          <w:ilvl w:val="0"/>
          <w:numId w:val="1"/>
        </w:numPr>
        <w:spacing w:after="0" w:lineRule="auto" w:line="240"/>
        <w:ind w:left="567" w:hanging="567"/>
        <w:jc w:val="both"/>
        <w:contextualSpacing w:val="false"/>
        <w:rPr>
          <w:rFonts w:ascii="Arial" w:cs="Arial" w:hAnsi="Arial"/>
          <w:sz w:val="24"/>
          <w:szCs w:val="24"/>
        </w:rPr>
      </w:pPr>
      <w:r>
        <w:rPr>
          <w:rFonts w:ascii="Arial" w:cs="Arial" w:hAnsi="Arial"/>
          <w:sz w:val="24"/>
          <w:szCs w:val="24"/>
        </w:rPr>
        <w:t>Orang yang karena perbuatannya atau keadaannya berdasarkan bukti permulaan patut diduga sebagai pelaku tindak pidana adalah definisi dari…</w:t>
      </w:r>
      <w:r>
        <w:rPr>
          <w:rFonts w:ascii="Arial" w:cs="Arial" w:hAnsi="Arial"/>
          <w:sz w:val="24"/>
          <w:szCs w:val="24"/>
        </w:rPr>
        <w:br/>
      </w:r>
    </w:p>
    <w:p>
      <w:pPr>
        <w:pStyle w:val="style0"/>
        <w:spacing w:after="0" w:lineRule="auto" w:line="240"/>
        <w:ind w:left="567"/>
        <w:jc w:val="both"/>
        <w:rPr>
          <w:rFonts w:ascii="Arial" w:cs="Arial" w:hAnsi="Arial"/>
          <w:sz w:val="24"/>
          <w:szCs w:val="24"/>
        </w:rPr>
      </w:pPr>
      <w:r>
        <w:rPr>
          <w:rFonts w:ascii="Arial" w:cs="Arial" w:hAnsi="Arial"/>
          <w:sz w:val="24"/>
          <w:szCs w:val="24"/>
        </w:rPr>
        <w:t>A.Terlapor</w:t>
      </w:r>
    </w:p>
    <w:p>
      <w:pPr>
        <w:pStyle w:val="style0"/>
        <w:spacing w:after="0" w:lineRule="auto" w:line="240"/>
        <w:ind w:left="567"/>
        <w:jc w:val="both"/>
        <w:rPr>
          <w:rFonts w:ascii="Arial" w:cs="Arial" w:hAnsi="Arial"/>
          <w:color w:val="ff0000"/>
          <w:sz w:val="24"/>
          <w:szCs w:val="24"/>
        </w:rPr>
      </w:pPr>
      <w:r>
        <w:rPr>
          <w:rFonts w:ascii="Arial" w:cs="Arial" w:hAnsi="Arial"/>
          <w:color w:val="ff0000"/>
          <w:sz w:val="24"/>
          <w:szCs w:val="24"/>
        </w:rPr>
        <w:t>B.Tersangka</w:t>
      </w:r>
    </w:p>
    <w:p>
      <w:pPr>
        <w:pStyle w:val="style0"/>
        <w:spacing w:after="0" w:lineRule="auto" w:line="240"/>
        <w:ind w:left="567"/>
        <w:jc w:val="both"/>
        <w:rPr>
          <w:rFonts w:ascii="Arial" w:cs="Arial" w:hAnsi="Arial"/>
          <w:sz w:val="24"/>
          <w:szCs w:val="24"/>
        </w:rPr>
      </w:pPr>
      <w:r>
        <w:rPr>
          <w:rFonts w:ascii="Arial" w:cs="Arial" w:hAnsi="Arial"/>
          <w:sz w:val="24"/>
          <w:szCs w:val="24"/>
        </w:rPr>
        <w:t>C.Terdakwa</w:t>
      </w:r>
    </w:p>
    <w:p>
      <w:pPr>
        <w:pStyle w:val="style0"/>
        <w:spacing w:after="0" w:lineRule="auto" w:line="240"/>
        <w:ind w:left="567"/>
        <w:jc w:val="both"/>
        <w:rPr>
          <w:rFonts w:ascii="Arial" w:cs="Arial" w:hAnsi="Arial"/>
          <w:sz w:val="24"/>
          <w:szCs w:val="24"/>
        </w:rPr>
      </w:pPr>
      <w:r>
        <w:rPr>
          <w:rFonts w:ascii="Arial" w:cs="Arial" w:hAnsi="Arial"/>
          <w:sz w:val="24"/>
          <w:szCs w:val="24"/>
        </w:rPr>
        <w:t>D.Terpidana</w:t>
      </w:r>
    </w:p>
    <w:p>
      <w:pPr>
        <w:pStyle w:val="style0"/>
        <w:spacing w:after="0" w:lineRule="auto" w:line="240"/>
        <w:ind w:left="567"/>
        <w:jc w:val="both"/>
        <w:rPr>
          <w:rFonts w:ascii="Arial" w:cs="Arial" w:hAnsi="Arial"/>
          <w:sz w:val="24"/>
          <w:szCs w:val="24"/>
        </w:rPr>
      </w:pPr>
      <w:r>
        <w:rPr>
          <w:rFonts w:ascii="Arial" w:cs="Arial" w:hAnsi="Arial"/>
          <w:sz w:val="24"/>
          <w:szCs w:val="24"/>
        </w:rPr>
        <w:t>E.Saksi</w:t>
      </w:r>
    </w:p>
    <w:p>
      <w:pPr>
        <w:pStyle w:val="style0"/>
        <w:spacing w:after="0" w:lineRule="auto" w:line="240"/>
        <w:ind w:left="567" w:hanging="567"/>
        <w:jc w:val="both"/>
        <w:rPr>
          <w:rFonts w:ascii="Arial" w:cs="Arial" w:hAnsi="Arial"/>
          <w:sz w:val="24"/>
          <w:szCs w:val="24"/>
        </w:rPr>
      </w:pPr>
      <w:r>
        <w:rPr>
          <w:rFonts w:ascii="Arial" w:cs="Arial" w:hAnsi="Arial"/>
          <w:sz w:val="24"/>
          <w:szCs w:val="24"/>
        </w:rPr>
        <w:t>2.</w:t>
      </w:r>
      <w:r>
        <w:rPr>
          <w:rFonts w:ascii="Arial" w:cs="Arial" w:hAnsi="Arial"/>
          <w:sz w:val="24"/>
          <w:szCs w:val="24"/>
        </w:rPr>
        <w:tab/>
      </w:r>
      <w:r>
        <w:rPr>
          <w:rFonts w:ascii="Arial" w:cs="Arial" w:hAnsi="Arial"/>
          <w:sz w:val="24"/>
          <w:szCs w:val="24"/>
        </w:rPr>
        <w:t>Soa</w:t>
      </w:r>
      <w:r>
        <w:rPr>
          <w:rFonts w:ascii="Arial" w:cs="Arial" w:hAnsi="Arial"/>
          <w:sz w:val="24"/>
          <w:szCs w:val="24"/>
        </w:rPr>
        <w:t>l</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drawing>
          <wp:inline distL="0" distT="0" distB="0" distR="0">
            <wp:extent cx="2819400" cy="1447800"/>
            <wp:effectExtent l="0" t="0" r="0" b="0"/>
            <wp:docPr id="1026" name="Picture 1" descr="Product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819400" cy="1447800"/>
                    </a:xfrm>
                    <a:prstGeom prst="rect"/>
                    <a:ln>
                      <a:noFill/>
                    </a:ln>
                  </pic:spPr>
                </pic:pic>
              </a:graphicData>
            </a:graphic>
          </wp:inline>
        </w:drawing>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Tanda kepangkatan POLRI pada gambar berikut adalah...</w:t>
      </w:r>
      <w:r>
        <w:rPr>
          <w:rFonts w:ascii="Arial" w:cs="Arial" w:hAnsi="Arial"/>
          <w:sz w:val="24"/>
          <w:szCs w:val="24"/>
        </w:rPr>
        <w:br/>
      </w: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A</w:t>
      </w:r>
      <w:r>
        <w:rPr>
          <w:rFonts w:ascii="Arial" w:cs="Arial" w:hAnsi="Arial"/>
          <w:color w:val="ff0000"/>
          <w:sz w:val="24"/>
          <w:szCs w:val="24"/>
        </w:rPr>
        <w:t>.</w:t>
      </w:r>
      <w:r>
        <w:rPr>
          <w:rFonts w:ascii="Arial" w:cs="Arial" w:hAnsi="Arial"/>
          <w:color w:val="ff0000"/>
          <w:sz w:val="24"/>
          <w:szCs w:val="24"/>
        </w:rPr>
        <w:t>Komisaris Besar Polisi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Ajun Komisaris Besar Polisi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Brigadir Jenderal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Komisaris Polisi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 Ajun Komisaris Polisi</w:t>
      </w:r>
    </w:p>
    <w:p>
      <w:pPr>
        <w:pStyle w:val="style0"/>
        <w:shd w:val="clear" w:color="auto" w:fill="ffffff"/>
        <w:spacing w:after="0" w:lineRule="auto" w:line="240"/>
        <w:ind w:left="567" w:hanging="567"/>
        <w:jc w:val="both"/>
        <w:rPr>
          <w:rFonts w:ascii="Arial" w:cs="Arial" w:hAnsi="Arial"/>
          <w:sz w:val="24"/>
          <w:szCs w:val="24"/>
        </w:rPr>
      </w:pP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t xml:space="preserve">3. </w:t>
      </w:r>
      <w:r>
        <w:rPr>
          <w:rFonts w:ascii="Arial" w:cs="Arial" w:hAnsi="Arial"/>
          <w:sz w:val="24"/>
          <w:szCs w:val="24"/>
        </w:rPr>
        <w:tab/>
      </w:r>
      <w:r>
        <w:rPr>
          <w:rFonts w:ascii="Arial" w:cs="Arial" w:hAnsi="Arial"/>
          <w:sz w:val="24"/>
          <w:szCs w:val="24"/>
        </w:rPr>
        <w:t>Berikut merupakan pernyataan yang benar mengenai Reserse Polri, kecuali…</w:t>
      </w:r>
      <w:r>
        <w:rPr>
          <w:rFonts w:ascii="Arial" w:cs="Arial" w:hAnsi="Arial"/>
          <w:sz w:val="24"/>
          <w:szCs w:val="24"/>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 xml:space="preserve"> </w:t>
      </w:r>
      <w:r>
        <w:rPr>
          <w:rFonts w:ascii="Arial" w:cs="Arial" w:hAnsi="Arial"/>
          <w:sz w:val="24"/>
          <w:szCs w:val="24"/>
        </w:rPr>
        <w:t>Bertanggung jawab untuk menyelidiki tindak kejahatan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 xml:space="preserve">. </w:t>
      </w:r>
      <w:r>
        <w:rPr>
          <w:rFonts w:ascii="Arial" w:cs="Arial" w:hAnsi="Arial"/>
          <w:sz w:val="24"/>
          <w:szCs w:val="24"/>
        </w:rPr>
        <w:t>Tugas utama adalah mengungkap fakta-fakta kasus tertentu</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C</w:t>
      </w:r>
      <w:r>
        <w:rPr>
          <w:rFonts w:ascii="Arial" w:cs="Arial" w:hAnsi="Arial"/>
          <w:color w:val="ff0000"/>
          <w:sz w:val="24"/>
          <w:szCs w:val="24"/>
        </w:rPr>
        <w:t>.</w:t>
      </w:r>
      <w:r>
        <w:rPr>
          <w:rFonts w:ascii="Arial" w:cs="Arial" w:hAnsi="Arial"/>
          <w:color w:val="ff0000"/>
          <w:sz w:val="24"/>
          <w:szCs w:val="24"/>
        </w:rPr>
        <w:t>Bertanggung jawab untuk mengumpulkan informasi rahasia tentang ancaman keamanan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Bekerja di dalam lembaga penegak hukum</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Memerlukan kemampuan penyelidikan dan analisis yang mendalam</w:t>
      </w:r>
    </w:p>
    <w:p>
      <w:pPr>
        <w:pStyle w:val="style0"/>
        <w:shd w:val="clear" w:color="auto" w:fill="ffffff"/>
        <w:spacing w:after="0" w:lineRule="auto" w:line="240"/>
        <w:ind w:left="567" w:hanging="567"/>
        <w:jc w:val="both"/>
        <w:rPr>
          <w:rFonts w:ascii="Arial" w:cs="Arial" w:hAnsi="Arial"/>
          <w:sz w:val="24"/>
          <w:szCs w:val="24"/>
        </w:rPr>
      </w:pPr>
    </w:p>
    <w:p>
      <w:pPr>
        <w:pStyle w:val="style0"/>
        <w:spacing w:after="0" w:lineRule="auto" w:line="240"/>
        <w:ind w:left="567" w:hanging="567"/>
        <w:jc w:val="both"/>
        <w:rPr>
          <w:rFonts w:ascii="Arial" w:cs="Arial" w:hAnsi="Arial"/>
          <w:sz w:val="24"/>
          <w:szCs w:val="24"/>
        </w:rPr>
      </w:pPr>
      <w:r>
        <w:rPr>
          <w:rFonts w:ascii="Arial" w:cs="Arial" w:hAnsi="Arial"/>
          <w:sz w:val="24"/>
          <w:szCs w:val="24"/>
        </w:rPr>
        <w:t>4.</w:t>
      </w:r>
      <w:r>
        <w:rPr>
          <w:rFonts w:ascii="Arial" w:cs="Arial" w:hAnsi="Arial"/>
          <w:sz w:val="24"/>
          <w:szCs w:val="24"/>
        </w:rPr>
        <w:tab/>
      </w:r>
      <w:r>
        <w:rPr>
          <w:rFonts w:ascii="Arial" w:cs="Arial" w:hAnsi="Arial"/>
          <w:sz w:val="24"/>
          <w:szCs w:val="24"/>
        </w:rPr>
        <w:t>Patih Gajah Mada membentuk pasukan pengamanan yang disebut dengan Bhayangkara yang bertugas melindungi raja dan kerajaan. Pembentukan pasukan pengamanan tersebut adalah polisi pada era kerajaan…</w:t>
      </w:r>
      <w:r>
        <w:rPr>
          <w:rFonts w:ascii="Arial" w:cs="Arial" w:hAnsi="Arial"/>
          <w:sz w:val="24"/>
          <w:szCs w:val="24"/>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Kerajaan Tarumanegara</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Kerajaan Mataram Kuno</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Kerajaan Sriwijaya</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D</w:t>
      </w:r>
      <w:r>
        <w:rPr>
          <w:rFonts w:ascii="Arial" w:cs="Arial" w:hAnsi="Arial"/>
          <w:color w:val="ff0000"/>
          <w:sz w:val="24"/>
          <w:szCs w:val="24"/>
        </w:rPr>
        <w:t>.</w:t>
      </w:r>
      <w:r>
        <w:rPr>
          <w:rFonts w:ascii="Arial" w:cs="Arial" w:hAnsi="Arial"/>
          <w:color w:val="ff0000"/>
          <w:sz w:val="24"/>
          <w:szCs w:val="24"/>
        </w:rPr>
        <w:t>Kerajaan Majapahit</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Kerajaan Pajajaran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ind w:left="567" w:hanging="567"/>
        <w:jc w:val="both"/>
        <w:rPr>
          <w:rFonts w:ascii="Arial" w:cs="Arial" w:hAnsi="Arial"/>
        </w:rPr>
      </w:pPr>
      <w:r>
        <w:rPr>
          <w:rFonts w:ascii="Arial" w:cs="Arial" w:hAnsi="Arial"/>
        </w:rPr>
        <w:t xml:space="preserve">5. </w:t>
      </w:r>
      <w:r>
        <w:rPr>
          <w:rFonts w:ascii="Arial" w:cs="Arial" w:hAnsi="Arial"/>
        </w:rPr>
        <w:tab/>
      </w:r>
      <w:r>
        <w:rPr>
          <w:rFonts w:ascii="Arial" w:cs="Arial" w:hAnsi="Arial"/>
        </w:rPr>
        <w:t>Setiap perbuatan yang diancam hukuman sebagai kejahatan atau pelanggaran, baik yang disebut dalam Kitab Undang-undang Hukum Pidana (KUHP) maupun dalam perundang-undangan lainnya adalah pengertian dari…</w:t>
      </w:r>
      <w:r>
        <w:rPr>
          <w:rFonts w:ascii="Arial" w:cs="Arial" w:hAnsi="Arial"/>
        </w:rPr>
        <w:br/>
      </w:r>
    </w:p>
    <w:p>
      <w:pPr>
        <w:pStyle w:val="style0"/>
        <w:shd w:val="clear" w:color="auto" w:fill="ffffff"/>
        <w:spacing w:after="0" w:lineRule="auto" w:line="240"/>
        <w:ind w:left="567"/>
        <w:jc w:val="both"/>
        <w:rPr>
          <w:rFonts w:ascii="Arial" w:cs="Arial" w:hAnsi="Arial"/>
          <w:sz w:val="24"/>
          <w:szCs w:val="24"/>
          <w:lang w:eastAsia="en-ID"/>
        </w:rPr>
      </w:pPr>
      <w:r>
        <w:rPr>
          <w:rFonts w:ascii="Arial" w:cs="Arial" w:hAnsi="Arial"/>
          <w:sz w:val="24"/>
          <w:szCs w:val="24"/>
          <w:lang w:eastAsia="en-ID"/>
        </w:rPr>
        <w:t>A</w:t>
      </w:r>
      <w:r>
        <w:rPr>
          <w:rFonts w:ascii="Arial" w:cs="Arial" w:hAnsi="Arial"/>
          <w:sz w:val="24"/>
          <w:szCs w:val="24"/>
          <w:lang w:val="id-ID" w:eastAsia="en-ID"/>
        </w:rPr>
        <w:t>.</w:t>
      </w:r>
      <w:r>
        <w:rPr>
          <w:rFonts w:ascii="Arial" w:cs="Arial" w:hAnsi="Arial"/>
          <w:sz w:val="24"/>
          <w:szCs w:val="24"/>
          <w:lang w:eastAsia="en-ID"/>
        </w:rPr>
        <w:t>Penyelidikan</w:t>
      </w:r>
    </w:p>
    <w:p>
      <w:pPr>
        <w:pStyle w:val="style0"/>
        <w:shd w:val="clear" w:color="auto" w:fill="ffffff"/>
        <w:spacing w:after="0" w:lineRule="auto" w:line="240"/>
        <w:ind w:left="567"/>
        <w:jc w:val="both"/>
        <w:rPr>
          <w:rFonts w:ascii="Arial" w:cs="Arial" w:hAnsi="Arial"/>
          <w:sz w:val="24"/>
          <w:szCs w:val="24"/>
          <w:lang w:eastAsia="en-ID"/>
        </w:rPr>
      </w:pPr>
    </w:p>
    <w:p>
      <w:pPr>
        <w:pStyle w:val="style0"/>
        <w:shd w:val="clear" w:color="auto" w:fill="ffffff"/>
        <w:spacing w:after="0" w:lineRule="auto" w:line="240"/>
        <w:ind w:left="567"/>
        <w:jc w:val="both"/>
        <w:rPr>
          <w:rFonts w:ascii="Arial" w:cs="Arial" w:hAnsi="Arial"/>
          <w:sz w:val="24"/>
          <w:szCs w:val="24"/>
          <w:lang w:eastAsia="en-ID"/>
        </w:rPr>
      </w:pPr>
      <w:r>
        <w:rPr>
          <w:rFonts w:ascii="Arial" w:cs="Arial" w:hAnsi="Arial"/>
          <w:sz w:val="24"/>
          <w:szCs w:val="24"/>
          <w:lang w:eastAsia="en-ID"/>
        </w:rPr>
        <w:t>B</w:t>
      </w:r>
      <w:r>
        <w:rPr>
          <w:rFonts w:ascii="Arial" w:cs="Arial" w:hAnsi="Arial"/>
          <w:sz w:val="24"/>
          <w:szCs w:val="24"/>
          <w:lang w:val="id-ID" w:eastAsia="en-ID"/>
        </w:rPr>
        <w:t>.</w:t>
      </w:r>
      <w:r>
        <w:rPr>
          <w:rFonts w:ascii="Arial" w:cs="Arial" w:hAnsi="Arial"/>
          <w:sz w:val="24"/>
          <w:szCs w:val="24"/>
          <w:lang w:eastAsia="en-ID"/>
        </w:rPr>
        <w:t>Tersangka</w:t>
      </w:r>
    </w:p>
    <w:p>
      <w:pPr>
        <w:pStyle w:val="style0"/>
        <w:shd w:val="clear" w:color="auto" w:fill="ffffff"/>
        <w:spacing w:after="0" w:lineRule="auto" w:line="240"/>
        <w:ind w:left="567"/>
        <w:jc w:val="both"/>
        <w:rPr>
          <w:rFonts w:ascii="Arial" w:cs="Arial" w:hAnsi="Arial"/>
          <w:sz w:val="24"/>
          <w:szCs w:val="24"/>
          <w:lang w:eastAsia="en-ID"/>
        </w:rPr>
      </w:pPr>
    </w:p>
    <w:p>
      <w:pPr>
        <w:pStyle w:val="style0"/>
        <w:shd w:val="clear" w:color="auto" w:fill="ffffff"/>
        <w:spacing w:after="0" w:lineRule="auto" w:line="240"/>
        <w:ind w:left="567"/>
        <w:jc w:val="both"/>
        <w:rPr>
          <w:rFonts w:ascii="Arial" w:cs="Arial" w:hAnsi="Arial"/>
          <w:sz w:val="24"/>
          <w:szCs w:val="24"/>
          <w:lang w:eastAsia="en-ID"/>
        </w:rPr>
      </w:pPr>
      <w:r>
        <w:rPr>
          <w:rFonts w:ascii="Arial" w:cs="Arial" w:hAnsi="Arial"/>
          <w:sz w:val="24"/>
          <w:szCs w:val="24"/>
          <w:lang w:eastAsia="en-ID"/>
        </w:rPr>
        <w:t>C</w:t>
      </w:r>
      <w:r>
        <w:rPr>
          <w:rFonts w:ascii="Arial" w:cs="Arial" w:hAnsi="Arial"/>
          <w:sz w:val="24"/>
          <w:szCs w:val="24"/>
          <w:lang w:val="id-ID" w:eastAsia="en-ID"/>
        </w:rPr>
        <w:t>.</w:t>
      </w:r>
      <w:r>
        <w:rPr>
          <w:rFonts w:ascii="Arial" w:cs="Arial" w:hAnsi="Arial"/>
          <w:sz w:val="24"/>
          <w:szCs w:val="24"/>
          <w:lang w:eastAsia="en-ID"/>
        </w:rPr>
        <w:t>Penyelidik</w:t>
      </w:r>
    </w:p>
    <w:p>
      <w:pPr>
        <w:pStyle w:val="style0"/>
        <w:shd w:val="clear" w:color="auto" w:fill="ffffff"/>
        <w:spacing w:after="0" w:lineRule="auto" w:line="240"/>
        <w:ind w:left="567"/>
        <w:jc w:val="both"/>
        <w:rPr>
          <w:rFonts w:ascii="Arial" w:cs="Arial" w:hAnsi="Arial"/>
          <w:sz w:val="24"/>
          <w:szCs w:val="24"/>
          <w:lang w:eastAsia="en-ID"/>
        </w:rPr>
      </w:pPr>
    </w:p>
    <w:p>
      <w:pPr>
        <w:pStyle w:val="style0"/>
        <w:shd w:val="clear" w:color="auto" w:fill="ffffff"/>
        <w:spacing w:after="0" w:lineRule="auto" w:line="240"/>
        <w:ind w:left="567"/>
        <w:jc w:val="both"/>
        <w:rPr>
          <w:rFonts w:ascii="Arial" w:cs="Arial" w:hAnsi="Arial"/>
          <w:color w:val="ff0000"/>
          <w:sz w:val="24"/>
          <w:szCs w:val="24"/>
          <w:lang w:eastAsia="en-ID"/>
        </w:rPr>
      </w:pPr>
      <w:r>
        <w:rPr>
          <w:rFonts w:ascii="Arial" w:cs="Arial" w:hAnsi="Arial"/>
          <w:color w:val="ff0000"/>
          <w:sz w:val="24"/>
          <w:szCs w:val="24"/>
          <w:lang w:eastAsia="en-ID"/>
        </w:rPr>
        <w:t>D</w:t>
      </w:r>
      <w:r>
        <w:rPr>
          <w:rFonts w:ascii="Arial" w:cs="Arial" w:hAnsi="Arial"/>
          <w:color w:val="ff0000"/>
          <w:sz w:val="24"/>
          <w:szCs w:val="24"/>
          <w:lang w:val="id-ID" w:eastAsia="en-ID"/>
        </w:rPr>
        <w:t>.</w:t>
      </w:r>
      <w:r>
        <w:rPr>
          <w:rFonts w:ascii="Arial" w:cs="Arial" w:hAnsi="Arial"/>
          <w:color w:val="ff0000"/>
          <w:sz w:val="24"/>
          <w:szCs w:val="24"/>
          <w:lang w:eastAsia="en-ID"/>
        </w:rPr>
        <w:t>Tindak Pidana</w:t>
      </w:r>
    </w:p>
    <w:p>
      <w:pPr>
        <w:pStyle w:val="style0"/>
        <w:shd w:val="clear" w:color="auto" w:fill="ffffff"/>
        <w:spacing w:after="0" w:lineRule="auto" w:line="240"/>
        <w:ind w:left="567"/>
        <w:jc w:val="both"/>
        <w:rPr>
          <w:rFonts w:ascii="Arial" w:cs="Arial" w:hAnsi="Arial"/>
          <w:sz w:val="24"/>
          <w:szCs w:val="24"/>
          <w:lang w:eastAsia="en-ID"/>
        </w:rPr>
      </w:pPr>
    </w:p>
    <w:p>
      <w:pPr>
        <w:pStyle w:val="style0"/>
        <w:shd w:val="clear" w:color="auto" w:fill="ffffff"/>
        <w:spacing w:after="0" w:lineRule="auto" w:line="240"/>
        <w:ind w:left="567"/>
        <w:jc w:val="both"/>
        <w:rPr>
          <w:rFonts w:ascii="Arial" w:cs="Arial" w:hAnsi="Arial"/>
          <w:sz w:val="24"/>
          <w:szCs w:val="24"/>
          <w:lang w:eastAsia="en-ID"/>
        </w:rPr>
      </w:pPr>
      <w:r>
        <w:rPr>
          <w:rFonts w:ascii="Arial" w:cs="Arial" w:hAnsi="Arial"/>
          <w:sz w:val="24"/>
          <w:szCs w:val="24"/>
          <w:lang w:eastAsia="en-ID"/>
        </w:rPr>
        <w:t>E</w:t>
      </w:r>
      <w:r>
        <w:rPr>
          <w:rFonts w:ascii="Arial" w:cs="Arial" w:hAnsi="Arial"/>
          <w:sz w:val="24"/>
          <w:szCs w:val="24"/>
          <w:lang w:val="id-ID" w:eastAsia="en-ID"/>
        </w:rPr>
        <w:t>.</w:t>
      </w:r>
      <w:r>
        <w:rPr>
          <w:rFonts w:ascii="Arial" w:cs="Arial" w:hAnsi="Arial"/>
          <w:sz w:val="24"/>
          <w:szCs w:val="24"/>
          <w:lang w:eastAsia="en-ID"/>
        </w:rPr>
        <w:t>Tertangkap Tangan</w:t>
      </w:r>
    </w:p>
    <w:p>
      <w:pPr>
        <w:pStyle w:val="style0"/>
        <w:shd w:val="clear" w:color="auto" w:fill="ffffff"/>
        <w:spacing w:lineRule="auto" w:line="240"/>
        <w:jc w:val="both"/>
        <w:rPr>
          <w:rFonts w:ascii="Arial" w:cs="Arial" w:hAnsi="Arial"/>
          <w:sz w:val="24"/>
          <w:szCs w:val="24"/>
          <w:lang w:eastAsia="en-ID"/>
        </w:rPr>
      </w:pPr>
    </w:p>
    <w:p>
      <w:pPr>
        <w:pStyle w:val="style0"/>
        <w:spacing w:after="0" w:lineRule="auto" w:line="240"/>
        <w:ind w:left="567" w:hanging="567"/>
        <w:jc w:val="both"/>
        <w:rPr>
          <w:rFonts w:ascii="Arial" w:cs="Arial" w:hAnsi="Arial"/>
          <w:sz w:val="24"/>
          <w:szCs w:val="24"/>
        </w:rPr>
      </w:pPr>
      <w:r>
        <w:rPr>
          <w:rFonts w:ascii="Arial" w:cs="Arial" w:hAnsi="Arial"/>
          <w:sz w:val="24"/>
          <w:szCs w:val="24"/>
        </w:rPr>
        <w:t xml:space="preserve">6. </w:t>
      </w:r>
      <w:r>
        <w:rPr>
          <w:rFonts w:ascii="Arial" w:cs="Arial" w:hAnsi="Arial"/>
          <w:sz w:val="24"/>
          <w:szCs w:val="24"/>
        </w:rPr>
        <w:tab/>
      </w:r>
      <w:r>
        <w:rPr>
          <w:rFonts w:ascii="Arial" w:cs="Arial" w:hAnsi="Arial"/>
          <w:sz w:val="24"/>
          <w:szCs w:val="24"/>
        </w:rPr>
        <w:t>Pengangkatan Kapolri disetujui oleh Dewan Perwakilan Rakyat dan diangkat oleh…</w:t>
      </w:r>
      <w:r>
        <w:rPr>
          <w:rFonts w:ascii="Arial" w:cs="Arial" w:hAnsi="Arial"/>
          <w:sz w:val="24"/>
          <w:szCs w:val="24"/>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Majelis Permusyawaratan Rakyat</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Menteri Koordinator Politik, Hukum, dan Keamanan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C</w:t>
      </w:r>
      <w:r>
        <w:rPr>
          <w:rFonts w:ascii="Arial" w:cs="Arial" w:hAnsi="Arial"/>
          <w:color w:val="ff0000"/>
          <w:sz w:val="24"/>
          <w:szCs w:val="24"/>
        </w:rPr>
        <w:t>.</w:t>
      </w:r>
      <w:r>
        <w:rPr>
          <w:rFonts w:ascii="Arial" w:cs="Arial" w:hAnsi="Arial"/>
          <w:color w:val="ff0000"/>
          <w:sz w:val="24"/>
          <w:szCs w:val="24"/>
        </w:rPr>
        <w:t>Presiden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Mahkamah Agung</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Mahkamah Konstitusi</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0"/>
        <w:spacing w:after="0" w:lineRule="auto" w:line="240"/>
        <w:ind w:left="567" w:hanging="567"/>
        <w:jc w:val="both"/>
        <w:rPr>
          <w:rFonts w:ascii="Arial" w:cs="Arial" w:hAnsi="Arial"/>
          <w:sz w:val="24"/>
          <w:szCs w:val="24"/>
        </w:rPr>
      </w:pPr>
      <w:r>
        <w:rPr>
          <w:rFonts w:ascii="Arial" w:cs="Arial" w:hAnsi="Arial"/>
          <w:sz w:val="24"/>
          <w:szCs w:val="24"/>
        </w:rPr>
        <w:t>7.</w:t>
      </w:r>
      <w:r>
        <w:rPr>
          <w:rFonts w:ascii="Arial" w:cs="Arial" w:hAnsi="Arial"/>
          <w:sz w:val="24"/>
          <w:szCs w:val="24"/>
        </w:rPr>
        <w:tab/>
      </w:r>
      <w:r>
        <w:rPr>
          <w:rFonts w:ascii="Arial" w:cs="Arial" w:hAnsi="Arial"/>
          <w:sz w:val="24"/>
          <w:szCs w:val="24"/>
        </w:rPr>
        <w:t>Serangkaian tindakan penyidik untuk mencari dan mengumpulkan bukti, yang dengan bukti itu akan membuat terang tindak pidana yang terjadi dan guna menemukan tersangkanya dalam hal dan menurut cara yang diatur dalam undang-undang adalah pengertian dari…</w:t>
      </w:r>
      <w:r>
        <w:rPr>
          <w:rFonts w:ascii="Arial" w:cs="Arial" w:hAnsi="Arial"/>
          <w:sz w:val="24"/>
          <w:szCs w:val="24"/>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Penyelidikan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Tindak Pidana</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Keterangan Saksi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Keterangan Ahli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Penyidikan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0"/>
        <w:spacing w:after="0" w:lineRule="auto" w:line="240"/>
        <w:ind w:left="567" w:hanging="567"/>
        <w:jc w:val="both"/>
        <w:rPr>
          <w:rFonts w:ascii="Arial" w:cs="Arial" w:hAnsi="Arial"/>
          <w:sz w:val="24"/>
          <w:szCs w:val="24"/>
        </w:rPr>
      </w:pPr>
      <w:r>
        <w:rPr>
          <w:rFonts w:ascii="Arial" w:cs="Arial" w:hAnsi="Arial"/>
          <w:sz w:val="24"/>
          <w:szCs w:val="24"/>
        </w:rPr>
        <w:t xml:space="preserve">8. </w:t>
      </w:r>
      <w:r>
        <w:rPr>
          <w:rFonts w:ascii="Arial" w:cs="Arial" w:hAnsi="Arial"/>
          <w:sz w:val="24"/>
          <w:szCs w:val="24"/>
        </w:rPr>
        <w:tab/>
      </w:r>
      <w:r>
        <w:rPr>
          <w:rFonts w:ascii="Arial" w:cs="Arial" w:hAnsi="Arial"/>
          <w:sz w:val="24"/>
          <w:szCs w:val="24"/>
        </w:rPr>
        <w:t>Berikut merupakan tingkatan jabatan pada perwira tinggi, kecuali…</w:t>
      </w:r>
      <w:r>
        <w:rPr>
          <w:rFonts w:ascii="Arial" w:cs="Arial" w:hAnsi="Arial"/>
          <w:sz w:val="24"/>
          <w:szCs w:val="24"/>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Jenderal Polisi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Komisaris Jenderal Polisi (Komjen Pol)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Inspektur Jenderal Polisi (Irjen Pol)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Brigadir Jenderal Polisi (Brigjen Pol)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Ajun Komisaris Polisi (AKP)</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9.</w:t>
      </w:r>
      <w:r>
        <w:rPr>
          <w:rFonts w:ascii="Arial" w:cs="Arial" w:hAnsi="Arial"/>
        </w:rPr>
        <w:t xml:space="preserve"> </w:t>
      </w:r>
      <w:r>
        <w:rPr>
          <w:rFonts w:ascii="Arial" w:cs="Arial" w:hAnsi="Arial"/>
        </w:rPr>
        <w:tab/>
      </w:r>
      <w:r>
        <w:rPr>
          <w:rFonts w:ascii="Arial" w:cs="Arial" w:hAnsi="Arial"/>
        </w:rPr>
        <w:t>Dokumen yang berisi keterangan atau catatan saat tersangka, saksi, serta ahli dari suatu kasus pidana diperiksa. Dokumen ini juga berisi uraian mengenai tindak pidana yang disangkakan kepada tersangka yang mana di dalamnya terdapat keterangan tempat, waktu, dan keadaan ketika tersangka melakukan tindakan pidana tersebut. Dokumen tersebut adalah…</w:t>
      </w:r>
      <w:r>
        <w:rPr>
          <w:rFonts w:ascii="Arial" w:cs="Arial" w:hAnsi="Arial"/>
        </w:rPr>
        <w:br/>
      </w: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A</w:t>
      </w:r>
      <w:r>
        <w:rPr>
          <w:rFonts w:ascii="Arial" w:cs="Arial" w:hAnsi="Arial"/>
          <w:color w:val="ff0000"/>
          <w:sz w:val="24"/>
          <w:szCs w:val="24"/>
        </w:rPr>
        <w:t>.</w:t>
      </w:r>
      <w:r>
        <w:rPr>
          <w:rFonts w:ascii="Arial" w:cs="Arial" w:hAnsi="Arial"/>
          <w:color w:val="ff0000"/>
          <w:sz w:val="24"/>
          <w:szCs w:val="24"/>
        </w:rPr>
        <w:t>Berita Acara Pemeriksaan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Alat Bukti Sah</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Keterangan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Putusan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Alat Bukti Perkara</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10. </w:t>
      </w:r>
      <w:r>
        <w:rPr>
          <w:rFonts w:ascii="Arial" w:cs="Arial" w:hAnsi="Arial"/>
        </w:rPr>
        <w:tab/>
      </w:r>
      <w:r>
        <w:rPr>
          <w:rFonts w:ascii="Arial" w:cs="Arial" w:hAnsi="Arial"/>
        </w:rPr>
        <w:t>Berikut merupakan dasar hukum penyelidikan, kecuali…</w:t>
      </w:r>
      <w:r>
        <w:rPr>
          <w:rFonts w:ascii="Arial" w:cs="Arial" w:hAnsi="Arial"/>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Pasal 1 butir 4 dan 5 KUHAP</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Pasal 4 KUHAP</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Pasal 5 KUHAP</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Pasal 9 KUHAP</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Pasal 15 UU No. 2 Tahun 2002</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11. </w:t>
      </w:r>
      <w:r>
        <w:rPr>
          <w:rFonts w:ascii="Arial" w:cs="Arial" w:hAnsi="Arial"/>
        </w:rPr>
        <w:tab/>
      </w:r>
      <w:r>
        <w:rPr>
          <w:rFonts w:ascii="Arial" w:cs="Arial" w:hAnsi="Arial"/>
        </w:rPr>
        <w:t>Pendidikan Taruna Kepolisian yang diselenggarakan di Akademi Kepolisian (Akpol) berdurasi empat tahun, lulusannya nanti akan memperoleh gelar Sarjana Ilmu Kepolisian (S.IK). Lulusan Akpol ini menyandang pangkat…</w:t>
      </w:r>
      <w:r>
        <w:rPr>
          <w:rFonts w:ascii="Arial" w:cs="Arial" w:hAnsi="Arial"/>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Ajun Komisaris Besar Polisi (AKBP)</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Komisaris Polisi (Kompol)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Ajun Komisaris Polisi (AKP)</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Inspektur Polisi Satu (Iptu)</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Inspektur Polisi Dua (Ipda)</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12.</w:t>
      </w:r>
      <w:r>
        <w:rPr>
          <w:rFonts w:ascii="Arial" w:cs="Arial" w:hAnsi="Arial"/>
        </w:rPr>
        <w:t xml:space="preserve"> </w:t>
      </w:r>
      <w:r>
        <w:rPr>
          <w:rFonts w:ascii="Arial" w:cs="Arial" w:hAnsi="Arial"/>
        </w:rPr>
        <w:tab/>
      </w:r>
      <w:r>
        <w:rPr>
          <w:rFonts w:ascii="Arial" w:cs="Arial" w:hAnsi="Arial"/>
        </w:rPr>
        <w:t>Penerimaan laporan dan pengaduan tentang peristiwa yang diduga tindak pidana oleh masyarakat dilakukan oleh…</w:t>
      </w:r>
      <w:r>
        <w:rPr>
          <w:rFonts w:ascii="Arial" w:cs="Arial" w:hAnsi="Arial"/>
        </w:rPr>
        <w:br/>
      </w: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A</w:t>
      </w:r>
      <w:r>
        <w:rPr>
          <w:rFonts w:ascii="Arial" w:cs="Arial" w:hAnsi="Arial"/>
          <w:color w:val="ff0000"/>
          <w:sz w:val="24"/>
          <w:szCs w:val="24"/>
        </w:rPr>
        <w:t>.</w:t>
      </w:r>
      <w:r>
        <w:rPr>
          <w:rFonts w:ascii="Arial" w:cs="Arial" w:hAnsi="Arial"/>
          <w:color w:val="ff0000"/>
          <w:sz w:val="24"/>
          <w:szCs w:val="24"/>
        </w:rPr>
        <w:t>Sentra Pelayanan Kepolisian Terpadu</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Unit Intelijen dan Keamanan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Unit Reserse Kriminal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Unit Pembinaan Masyarakat</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Unit Samapta Bhayangkara</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13. </w:t>
      </w:r>
      <w:r>
        <w:rPr>
          <w:rFonts w:ascii="Arial" w:cs="Arial" w:hAnsi="Arial"/>
        </w:rPr>
        <w:tab/>
      </w:r>
      <w:r>
        <w:rPr>
          <w:rFonts w:ascii="Arial" w:cs="Arial" w:hAnsi="Arial"/>
        </w:rPr>
        <w:t>Berikut merupakan manajemen penyelidikan tindak pidana, kecuali…</w:t>
      </w:r>
      <w:r>
        <w:rPr>
          <w:rFonts w:ascii="Arial" w:cs="Arial" w:hAnsi="Arial"/>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Pengamatan (Observasi)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B</w:t>
      </w:r>
      <w:r>
        <w:rPr>
          <w:rFonts w:ascii="Arial" w:cs="Arial" w:hAnsi="Arial"/>
          <w:color w:val="ff0000"/>
          <w:sz w:val="24"/>
          <w:szCs w:val="24"/>
        </w:rPr>
        <w:t>.</w:t>
      </w:r>
      <w:r>
        <w:rPr>
          <w:rFonts w:ascii="Arial" w:cs="Arial" w:hAnsi="Arial"/>
          <w:color w:val="ff0000"/>
          <w:sz w:val="24"/>
          <w:szCs w:val="24"/>
        </w:rPr>
        <w:t>Pelayanan (Service)</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Pembuntutan (Surveilance)</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Penyamaran (Undercover)</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Pelacak (Tracking)</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14.</w:t>
      </w:r>
      <w:r>
        <w:rPr>
          <w:rFonts w:ascii="Arial" w:cs="Arial" w:hAnsi="Arial"/>
        </w:rPr>
        <w:t xml:space="preserve"> </w:t>
      </w:r>
      <w:r>
        <w:rPr>
          <w:rFonts w:ascii="Arial" w:cs="Arial" w:hAnsi="Arial"/>
        </w:rPr>
        <w:tab/>
      </w:r>
      <w:r>
        <w:rPr>
          <w:rFonts w:ascii="Arial" w:cs="Arial" w:hAnsi="Arial"/>
        </w:rPr>
        <w:t>Suatu cara penyelidikan yang dilakukan sepanjang hal itu dapat menghasilkan keterangan-keterangan yang diperlukan, dan pelaksanaannya lebih banyak menggunakan kewenangan yang diatur dalam Pasal 4 dan 5 KUHAP adalah definisi dari…</w:t>
      </w:r>
      <w:r>
        <w:rPr>
          <w:rFonts w:ascii="Arial" w:cs="Arial" w:hAnsi="Arial"/>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Penyidikan tertutup</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Penyidikan terbuka</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C</w:t>
      </w:r>
      <w:r>
        <w:rPr>
          <w:rFonts w:ascii="Arial" w:cs="Arial" w:hAnsi="Arial"/>
          <w:color w:val="ff0000"/>
          <w:sz w:val="24"/>
          <w:szCs w:val="24"/>
        </w:rPr>
        <w:t>.</w:t>
      </w:r>
      <w:r>
        <w:rPr>
          <w:rFonts w:ascii="Arial" w:cs="Arial" w:hAnsi="Arial"/>
          <w:color w:val="ff0000"/>
          <w:sz w:val="24"/>
          <w:szCs w:val="24"/>
        </w:rPr>
        <w:t>Penyelidikan terbuka</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Penyelidikan tertutup</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Penyelidikan transparan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15. </w:t>
      </w:r>
      <w:r>
        <w:rPr>
          <w:rFonts w:ascii="Arial" w:cs="Arial" w:hAnsi="Arial"/>
        </w:rPr>
        <w:tab/>
      </w:r>
      <w:r>
        <w:rPr>
          <w:rFonts w:ascii="Arial" w:cs="Arial" w:hAnsi="Arial"/>
        </w:rPr>
        <w:t>Berikut merupakan persyaratan untuk menjadi pejabat penyidik di lingkungan kepolisian, kecuali…</w:t>
      </w:r>
      <w:r>
        <w:rPr>
          <w:rFonts w:ascii="Arial" w:cs="Arial" w:hAnsi="Arial"/>
        </w:rPr>
        <w:br/>
      </w:r>
    </w:p>
    <w:p>
      <w:pPr>
        <w:pStyle w:val="style0"/>
        <w:shd w:val="clear" w:color="auto" w:fill="ffffff"/>
        <w:spacing w:after="0" w:lineRule="auto" w:line="240"/>
        <w:ind w:left="851" w:hanging="284"/>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ab/>
      </w:r>
      <w:r>
        <w:rPr>
          <w:rFonts w:ascii="Arial" w:cs="Arial" w:hAnsi="Arial"/>
          <w:sz w:val="24"/>
          <w:szCs w:val="24"/>
        </w:rPr>
        <w:t>Berpangkat paling rendah Inspektur Dua Polisi dan berpendidikan paling rendah sarjana strata satu atau yang setara</w:t>
      </w:r>
    </w:p>
    <w:p>
      <w:pPr>
        <w:pStyle w:val="style0"/>
        <w:shd w:val="clear" w:color="auto" w:fill="ffffff"/>
        <w:spacing w:after="0" w:lineRule="auto" w:line="240"/>
        <w:ind w:left="851" w:hanging="284"/>
        <w:jc w:val="both"/>
        <w:rPr>
          <w:rFonts w:ascii="Arial" w:cs="Arial" w:hAnsi="Arial"/>
          <w:sz w:val="24"/>
          <w:szCs w:val="24"/>
        </w:rPr>
      </w:pPr>
    </w:p>
    <w:p>
      <w:pPr>
        <w:pStyle w:val="style0"/>
        <w:shd w:val="clear" w:color="auto" w:fill="ffffff"/>
        <w:spacing w:after="0" w:lineRule="auto" w:line="240"/>
        <w:ind w:left="851" w:hanging="284"/>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Bertugas di bidang fungsi penyidikan paling singkat 2 (dua) tahun</w:t>
      </w:r>
    </w:p>
    <w:p>
      <w:pPr>
        <w:pStyle w:val="style0"/>
        <w:shd w:val="clear" w:color="auto" w:fill="ffffff"/>
        <w:spacing w:after="0" w:lineRule="auto" w:line="240"/>
        <w:ind w:left="851" w:hanging="284"/>
        <w:jc w:val="both"/>
        <w:rPr>
          <w:rFonts w:ascii="Arial" w:cs="Arial" w:hAnsi="Arial"/>
          <w:sz w:val="24"/>
          <w:szCs w:val="24"/>
        </w:rPr>
      </w:pPr>
    </w:p>
    <w:p>
      <w:pPr>
        <w:pStyle w:val="style0"/>
        <w:shd w:val="clear" w:color="auto" w:fill="ffffff"/>
        <w:spacing w:after="0" w:lineRule="auto" w:line="240"/>
        <w:ind w:left="851" w:hanging="284"/>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Mengikuti dan lulus pendidikan pengembangan spesialisasi fungsi reserse kriminal</w:t>
      </w:r>
    </w:p>
    <w:p>
      <w:pPr>
        <w:pStyle w:val="style0"/>
        <w:shd w:val="clear" w:color="auto" w:fill="ffffff"/>
        <w:spacing w:after="0" w:lineRule="auto" w:line="240"/>
        <w:ind w:left="851" w:hanging="284"/>
        <w:jc w:val="both"/>
        <w:rPr>
          <w:rFonts w:ascii="Arial" w:cs="Arial" w:hAnsi="Arial"/>
          <w:sz w:val="24"/>
          <w:szCs w:val="24"/>
        </w:rPr>
      </w:pPr>
    </w:p>
    <w:p>
      <w:pPr>
        <w:pStyle w:val="style0"/>
        <w:shd w:val="clear" w:color="auto" w:fill="ffffff"/>
        <w:spacing w:after="0" w:lineRule="auto" w:line="240"/>
        <w:ind w:left="851" w:hanging="284"/>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Memiliki kemampuan dan integritas moral yang tinggi</w:t>
      </w:r>
    </w:p>
    <w:p>
      <w:pPr>
        <w:pStyle w:val="style0"/>
        <w:shd w:val="clear" w:color="auto" w:fill="ffffff"/>
        <w:spacing w:after="0" w:lineRule="auto" w:line="240"/>
        <w:ind w:left="851" w:hanging="284"/>
        <w:jc w:val="both"/>
        <w:rPr>
          <w:rFonts w:ascii="Arial" w:cs="Arial" w:hAnsi="Arial"/>
          <w:sz w:val="24"/>
          <w:szCs w:val="24"/>
        </w:rPr>
      </w:pPr>
    </w:p>
    <w:p>
      <w:pPr>
        <w:pStyle w:val="style0"/>
        <w:shd w:val="clear" w:color="auto" w:fill="ffffff"/>
        <w:spacing w:after="0" w:lineRule="auto" w:line="240"/>
        <w:ind w:left="851" w:hanging="284"/>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Berusia minimal 17 tahun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16. </w:t>
      </w:r>
      <w:r>
        <w:rPr>
          <w:rFonts w:ascii="Arial" w:cs="Arial" w:hAnsi="Arial"/>
        </w:rPr>
        <w:tab/>
      </w:r>
      <w:r>
        <w:rPr>
          <w:rFonts w:ascii="Arial" w:cs="Arial" w:hAnsi="Arial"/>
        </w:rPr>
        <w:t>Kegiatan patroli dalam acara televisi 86 adalah salah satu tugas preventif dari Kepolisian Negara Republik Indonesia yang dilakukan oleh…</w:t>
      </w:r>
      <w:r>
        <w:rPr>
          <w:rFonts w:ascii="Arial" w:cs="Arial" w:hAnsi="Arial"/>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Sentra Pelayanan Kepolisian Terpadu</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Unit Intelijen dan Keamanan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Unit Reserse Kriminal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Unit Pembinaan Masyarakat</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Unit Samapta Bhayangkara</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17.</w:t>
      </w:r>
      <w:r>
        <w:rPr>
          <w:rFonts w:ascii="Arial" w:cs="Arial" w:hAnsi="Arial"/>
        </w:rPr>
        <w:t xml:space="preserve"> </w:t>
      </w:r>
      <w:r>
        <w:rPr>
          <w:rFonts w:ascii="Arial" w:cs="Arial" w:hAnsi="Arial"/>
        </w:rPr>
        <w:tab/>
      </w:r>
      <w:r>
        <w:rPr>
          <w:rFonts w:ascii="Arial" w:cs="Arial" w:hAnsi="Arial"/>
        </w:rPr>
        <w:t>Suatu kegiatan yang dilakukan oleh anggota Polri untuk menjaga keamanan dan keselamatan atas jiwa dan atau benda dari satu tempat ke tempat lain…</w:t>
      </w:r>
      <w:r>
        <w:rPr>
          <w:rFonts w:ascii="Arial" w:cs="Arial" w:hAnsi="Arial"/>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Pengawasan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B</w:t>
      </w:r>
      <w:r>
        <w:rPr>
          <w:rFonts w:ascii="Arial" w:cs="Arial" w:hAnsi="Arial"/>
          <w:color w:val="ff0000"/>
          <w:sz w:val="24"/>
          <w:szCs w:val="24"/>
        </w:rPr>
        <w:t>.</w:t>
      </w:r>
      <w:r>
        <w:rPr>
          <w:rFonts w:ascii="Arial" w:cs="Arial" w:hAnsi="Arial"/>
          <w:color w:val="ff0000"/>
          <w:sz w:val="24"/>
          <w:szCs w:val="24"/>
        </w:rPr>
        <w:t>Pengawalan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Perlindungan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Penjagaan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Pengamanan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18. </w:t>
      </w:r>
      <w:r>
        <w:rPr>
          <w:rFonts w:ascii="Arial" w:cs="Arial" w:hAnsi="Arial"/>
        </w:rPr>
        <w:tab/>
      </w:r>
      <w:r>
        <w:rPr>
          <w:rFonts w:ascii="Arial" w:cs="Arial" w:hAnsi="Arial"/>
        </w:rPr>
        <w:t>Berikut merupakan kewenangan dari seorang penyidik Polri, kecuali…</w:t>
      </w:r>
      <w:r>
        <w:rPr>
          <w:rFonts w:ascii="Arial" w:cs="Arial" w:hAnsi="Arial"/>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Melakukan tindakan pertama pada saat di TKP</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Melakukan pemeriksaan dan penyitaan surat</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Mengambil sidik jari dan memotret seseorang</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Mendatangkan ahli yang diperlukan dalam hubungannya dengan pemeriksaan perkara</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Memberhentikan anggota Polri yang tidak bertanggung jawab</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0"/>
        <w:shd w:val="clear" w:color="auto" w:fill="ffffff"/>
        <w:spacing w:after="0" w:lineRule="auto" w:line="240"/>
        <w:ind w:left="567" w:hanging="567"/>
        <w:jc w:val="both"/>
        <w:rPr>
          <w:rFonts w:ascii="Arial" w:cs="Arial" w:hAnsi="Arial"/>
          <w:sz w:val="24"/>
          <w:szCs w:val="24"/>
        </w:rPr>
      </w:pP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19.</w:t>
      </w:r>
      <w:r>
        <w:rPr>
          <w:rFonts w:ascii="Arial" w:cs="Arial" w:hAnsi="Arial"/>
        </w:rPr>
        <w:t xml:space="preserve"> </w:t>
      </w:r>
      <w:r>
        <w:rPr>
          <w:rFonts w:ascii="Arial" w:cs="Arial" w:hAnsi="Arial"/>
        </w:rPr>
        <w:tab/>
      </w:r>
      <w:r>
        <w:rPr>
          <w:rFonts w:ascii="Arial" w:cs="Arial" w:hAnsi="Arial"/>
        </w:rPr>
        <w:t>Serangkaian tindakan penyelidik untuk mencari dan menemukan suatu peristiwa yang diduga sebagai tindak pidana guna menentukan dapat atau tidaknya dilakukan penyidikan menurut cara yang diatur dalam undang-undang ini adalah pengertian dari…</w:t>
      </w:r>
      <w:r>
        <w:rPr>
          <w:rFonts w:ascii="Arial" w:cs="Arial" w:hAnsi="Arial"/>
        </w:rPr>
        <w:br/>
      </w: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A</w:t>
      </w:r>
      <w:r>
        <w:rPr>
          <w:rFonts w:ascii="Arial" w:cs="Arial" w:hAnsi="Arial"/>
          <w:color w:val="ff0000"/>
          <w:sz w:val="24"/>
          <w:szCs w:val="24"/>
        </w:rPr>
        <w:t>.</w:t>
      </w:r>
      <w:r>
        <w:rPr>
          <w:rFonts w:ascii="Arial" w:cs="Arial" w:hAnsi="Arial"/>
          <w:color w:val="ff0000"/>
          <w:sz w:val="24"/>
          <w:szCs w:val="24"/>
        </w:rPr>
        <w:t>Penyelidikan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Tindak Pidana</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Keterangan Saksi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Keterangan Ahli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Penyidikan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20. </w:t>
      </w:r>
      <w:r>
        <w:rPr>
          <w:rFonts w:ascii="Arial" w:cs="Arial" w:hAnsi="Arial"/>
        </w:rPr>
        <w:tab/>
      </w:r>
      <w:r>
        <w:rPr>
          <w:rFonts w:ascii="Arial" w:cs="Arial" w:hAnsi="Arial"/>
        </w:rPr>
        <w:t>Berikut merupakan peranan dari pengawalan, kecuali…</w:t>
      </w:r>
      <w:r>
        <w:rPr>
          <w:rFonts w:ascii="Arial" w:cs="Arial" w:hAnsi="Arial"/>
        </w:rPr>
        <w:br/>
      </w:r>
    </w:p>
    <w:p>
      <w:pPr>
        <w:pStyle w:val="style0"/>
        <w:shd w:val="clear" w:color="auto" w:fill="ffffff"/>
        <w:spacing w:after="0" w:lineRule="auto" w:line="240"/>
        <w:ind w:left="993" w:hanging="426"/>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ab/>
      </w:r>
      <w:r>
        <w:rPr>
          <w:rFonts w:ascii="Arial" w:cs="Arial" w:hAnsi="Arial"/>
          <w:sz w:val="24"/>
          <w:szCs w:val="24"/>
        </w:rPr>
        <w:t>Pengawalan merupakan tulang punggung (Back Bone) Polri dalam upaya mencegah segala bentuk gangguan Kamtibmas</w:t>
      </w:r>
    </w:p>
    <w:p>
      <w:pPr>
        <w:pStyle w:val="style0"/>
        <w:shd w:val="clear" w:color="auto" w:fill="ffffff"/>
        <w:spacing w:after="0" w:lineRule="auto" w:line="240"/>
        <w:ind w:left="993" w:hanging="426"/>
        <w:jc w:val="both"/>
        <w:rPr>
          <w:rFonts w:ascii="Arial" w:cs="Arial" w:hAnsi="Arial"/>
          <w:sz w:val="24"/>
          <w:szCs w:val="24"/>
        </w:rPr>
      </w:pPr>
    </w:p>
    <w:p>
      <w:pPr>
        <w:pStyle w:val="style0"/>
        <w:shd w:val="clear" w:color="auto" w:fill="ffffff"/>
        <w:spacing w:after="0" w:lineRule="auto" w:line="240"/>
        <w:ind w:left="993" w:hanging="426"/>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ab/>
      </w:r>
      <w:r>
        <w:rPr>
          <w:rFonts w:ascii="Arial" w:cs="Arial" w:hAnsi="Arial"/>
          <w:sz w:val="24"/>
          <w:szCs w:val="24"/>
        </w:rPr>
        <w:t>Penampilan kegiatan pengawalan merupakan perwujudan kehadiran Polri di tengah masyarakat</w:t>
      </w:r>
    </w:p>
    <w:p>
      <w:pPr>
        <w:pStyle w:val="style0"/>
        <w:shd w:val="clear" w:color="auto" w:fill="ffffff"/>
        <w:spacing w:after="0" w:lineRule="auto" w:line="240"/>
        <w:ind w:left="993" w:hanging="426"/>
        <w:jc w:val="both"/>
        <w:rPr>
          <w:rFonts w:ascii="Arial" w:cs="Arial" w:hAnsi="Arial"/>
          <w:sz w:val="24"/>
          <w:szCs w:val="24"/>
        </w:rPr>
      </w:pPr>
    </w:p>
    <w:p>
      <w:pPr>
        <w:pStyle w:val="style0"/>
        <w:shd w:val="clear" w:color="auto" w:fill="ffffff"/>
        <w:spacing w:after="0" w:lineRule="auto" w:line="240"/>
        <w:ind w:left="993" w:hanging="426"/>
        <w:jc w:val="both"/>
        <w:rPr>
          <w:rFonts w:ascii="Arial" w:cs="Arial" w:hAnsi="Arial"/>
          <w:color w:val="ff0000"/>
          <w:sz w:val="24"/>
          <w:szCs w:val="24"/>
        </w:rPr>
      </w:pPr>
      <w:r>
        <w:rPr>
          <w:rFonts w:ascii="Arial" w:cs="Arial" w:hAnsi="Arial"/>
          <w:color w:val="ff0000"/>
          <w:sz w:val="24"/>
          <w:szCs w:val="24"/>
        </w:rPr>
        <w:t>C</w:t>
      </w:r>
      <w:r>
        <w:rPr>
          <w:rFonts w:ascii="Arial" w:cs="Arial" w:hAnsi="Arial"/>
          <w:color w:val="ff0000"/>
          <w:sz w:val="24"/>
          <w:szCs w:val="24"/>
        </w:rPr>
        <w:t>.</w:t>
      </w:r>
      <w:r>
        <w:rPr>
          <w:rFonts w:ascii="Arial" w:cs="Arial" w:hAnsi="Arial"/>
          <w:color w:val="ff0000"/>
          <w:sz w:val="24"/>
          <w:szCs w:val="24"/>
        </w:rPr>
        <w:tab/>
      </w:r>
      <w:r>
        <w:rPr>
          <w:rFonts w:ascii="Arial" w:cs="Arial" w:hAnsi="Arial"/>
          <w:color w:val="ff0000"/>
          <w:sz w:val="24"/>
          <w:szCs w:val="24"/>
        </w:rPr>
        <w:t>Melakukan pengawalan sebagai bentuk tanggung jawab atas kepercayaan yang telah diberikan masyarakat</w:t>
      </w:r>
    </w:p>
    <w:p>
      <w:pPr>
        <w:pStyle w:val="style0"/>
        <w:shd w:val="clear" w:color="auto" w:fill="ffffff"/>
        <w:spacing w:after="0" w:lineRule="auto" w:line="240"/>
        <w:ind w:left="993" w:hanging="426"/>
        <w:jc w:val="both"/>
        <w:rPr>
          <w:rFonts w:ascii="Arial" w:cs="Arial" w:hAnsi="Arial"/>
          <w:sz w:val="24"/>
          <w:szCs w:val="24"/>
        </w:rPr>
      </w:pPr>
    </w:p>
    <w:p>
      <w:pPr>
        <w:pStyle w:val="style0"/>
        <w:shd w:val="clear" w:color="auto" w:fill="ffffff"/>
        <w:spacing w:after="0" w:lineRule="auto" w:line="240"/>
        <w:ind w:left="993" w:hanging="426"/>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ab/>
      </w:r>
      <w:r>
        <w:rPr>
          <w:rFonts w:ascii="Arial" w:cs="Arial" w:hAnsi="Arial"/>
          <w:sz w:val="24"/>
          <w:szCs w:val="24"/>
        </w:rPr>
        <w:t>Melakukan tindakan pertama di tempat kejadian</w:t>
      </w:r>
    </w:p>
    <w:p>
      <w:pPr>
        <w:pStyle w:val="style0"/>
        <w:shd w:val="clear" w:color="auto" w:fill="ffffff"/>
        <w:spacing w:after="0" w:lineRule="auto" w:line="240"/>
        <w:ind w:left="993" w:hanging="426"/>
        <w:jc w:val="both"/>
        <w:rPr>
          <w:rFonts w:ascii="Arial" w:cs="Arial" w:hAnsi="Arial"/>
          <w:sz w:val="24"/>
          <w:szCs w:val="24"/>
        </w:rPr>
      </w:pPr>
    </w:p>
    <w:p>
      <w:pPr>
        <w:pStyle w:val="style0"/>
        <w:shd w:val="clear" w:color="auto" w:fill="ffffff"/>
        <w:spacing w:after="0" w:lineRule="auto" w:line="240"/>
        <w:ind w:left="993" w:hanging="426"/>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ab/>
      </w:r>
      <w:r>
        <w:rPr>
          <w:rFonts w:ascii="Arial" w:cs="Arial" w:hAnsi="Arial"/>
          <w:sz w:val="24"/>
          <w:szCs w:val="24"/>
        </w:rPr>
        <w:t>Mencerminkan kesiap-siagaan Polri setiap saat sepanjang waktu dalam upaya pemeliharaan dan menjamin Kamtibmas</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21. </w:t>
      </w:r>
      <w:r>
        <w:rPr>
          <w:rFonts w:ascii="Arial" w:cs="Arial" w:hAnsi="Arial"/>
        </w:rPr>
        <w:tab/>
      </w:r>
      <w:r>
        <w:rPr>
          <w:rFonts w:ascii="Arial" w:cs="Arial" w:hAnsi="Arial"/>
        </w:rPr>
        <w:t>Kasus pembunuhan Brigadir J yang menyangkut seorang mantan perwira Polri yaitu Ferdy Sambo. Atas kasus tersebut Ferdy Sambo diberhentikan secara tidak hormat, pemberhentian secara tidak hormat ini dilakukan oleh…</w:t>
      </w:r>
      <w:r>
        <w:rPr>
          <w:rFonts w:ascii="Arial" w:cs="Arial" w:hAnsi="Arial"/>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Komisi Kepolisian Nasional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B</w:t>
      </w:r>
      <w:r>
        <w:rPr>
          <w:rFonts w:ascii="Arial" w:cs="Arial" w:hAnsi="Arial"/>
          <w:color w:val="ff0000"/>
          <w:sz w:val="24"/>
          <w:szCs w:val="24"/>
        </w:rPr>
        <w:t>.</w:t>
      </w:r>
      <w:r>
        <w:rPr>
          <w:rFonts w:ascii="Arial" w:cs="Arial" w:hAnsi="Arial"/>
          <w:color w:val="ff0000"/>
          <w:sz w:val="24"/>
          <w:szCs w:val="24"/>
        </w:rPr>
        <w:t>Presiden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Kapolri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Mahkamah Konstitusi</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Dewan Perwakilan Rakyat</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22. </w:t>
      </w:r>
      <w:r>
        <w:rPr>
          <w:rFonts w:ascii="Arial" w:cs="Arial" w:hAnsi="Arial"/>
        </w:rPr>
        <w:tab/>
      </w:r>
      <w:r>
        <w:rPr>
          <w:rFonts w:ascii="Arial" w:cs="Arial" w:hAnsi="Arial"/>
        </w:rPr>
        <w:t>Lembaga yang bertugas untuk mengawasi kinerja dan kebijakan Polri adalah…</w:t>
      </w:r>
      <w:r>
        <w:rPr>
          <w:rFonts w:ascii="Arial" w:cs="Arial" w:hAnsi="Arial"/>
        </w:rPr>
        <w:br/>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Presiden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Menkopolhukam</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Mahkamah Agung</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Komisi Yudisial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Komisi Kepolisian Nasional</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23. </w:t>
      </w:r>
      <w:r>
        <w:rPr>
          <w:rFonts w:ascii="Arial" w:cs="Arial" w:hAnsi="Arial"/>
        </w:rPr>
        <w:tab/>
      </w:r>
      <w:r>
        <w:rPr>
          <w:rFonts w:ascii="Arial" w:cs="Arial" w:hAnsi="Arial"/>
        </w:rPr>
        <w:t>Dalam tugas menangani kasus kejahatan internasional Polri dapat bekerjasama dengan negara lain yang bersangkutan, dasar hukum yang berlaku adalah…</w:t>
      </w:r>
      <w:r>
        <w:rPr>
          <w:rFonts w:ascii="Arial" w:cs="Arial" w:hAnsi="Arial"/>
        </w:rPr>
        <w:br/>
      </w:r>
    </w:p>
    <w:p>
      <w:pPr>
        <w:pStyle w:val="style0"/>
        <w:shd w:val="clear" w:color="auto" w:fill="ffffff"/>
        <w:spacing w:after="0" w:lineRule="auto" w:line="240"/>
        <w:ind w:left="567"/>
        <w:jc w:val="both"/>
        <w:rPr>
          <w:rFonts w:ascii="Arial" w:cs="Arial" w:hAnsi="Arial"/>
          <w:color w:val="ff0000"/>
          <w:sz w:val="24"/>
          <w:szCs w:val="24"/>
        </w:rPr>
      </w:pPr>
      <w:r>
        <w:rPr>
          <w:rFonts w:ascii="Arial" w:cs="Arial" w:hAnsi="Arial"/>
          <w:color w:val="ff0000"/>
          <w:sz w:val="24"/>
          <w:szCs w:val="24"/>
        </w:rPr>
        <w:t>A</w:t>
      </w:r>
      <w:r>
        <w:rPr>
          <w:rFonts w:ascii="Arial" w:cs="Arial" w:hAnsi="Arial"/>
          <w:color w:val="ff0000"/>
          <w:sz w:val="24"/>
          <w:szCs w:val="24"/>
        </w:rPr>
        <w:t>.</w:t>
      </w:r>
      <w:r>
        <w:rPr>
          <w:rFonts w:ascii="Arial" w:cs="Arial" w:hAnsi="Arial"/>
          <w:color w:val="ff0000"/>
          <w:sz w:val="24"/>
          <w:szCs w:val="24"/>
        </w:rPr>
        <w:t>Hukum internasional</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Hukum negara lain yang bersangkutan</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Hukum perundang-undangan Indonesia</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International Court of Justice</w:t>
      </w:r>
    </w:p>
    <w:p>
      <w:pPr>
        <w:pStyle w:val="style0"/>
        <w:shd w:val="clear" w:color="auto" w:fill="ffffff"/>
        <w:spacing w:after="0" w:lineRule="auto" w:line="240"/>
        <w:ind w:left="567"/>
        <w:jc w:val="both"/>
        <w:rPr>
          <w:rFonts w:ascii="Arial" w:cs="Arial" w:hAnsi="Arial"/>
          <w:sz w:val="24"/>
          <w:szCs w:val="24"/>
        </w:rPr>
      </w:pP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International Criminal Court</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24. </w:t>
      </w:r>
      <w:r>
        <w:rPr>
          <w:rFonts w:ascii="Arial" w:cs="Arial" w:hAnsi="Arial"/>
        </w:rPr>
        <w:tab/>
      </w:r>
      <w:r>
        <w:rPr>
          <w:rFonts w:ascii="Arial" w:cs="Arial" w:hAnsi="Arial"/>
        </w:rPr>
        <w:t>Berikut merupakan pertimbangan dikeluarkannya surat perintah penangkapan, kecuali…</w:t>
      </w:r>
      <w:r>
        <w:rPr>
          <w:rFonts w:ascii="Arial" w:cs="Arial" w:hAnsi="Arial"/>
        </w:rPr>
        <w:br/>
      </w:r>
    </w:p>
    <w:p>
      <w:pPr>
        <w:pStyle w:val="style0"/>
        <w:shd w:val="clear" w:color="auto" w:fill="ffffff"/>
        <w:spacing w:after="0" w:lineRule="auto" w:line="240"/>
        <w:ind w:left="709" w:hanging="142"/>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Laporan Polisi</w:t>
      </w:r>
    </w:p>
    <w:p>
      <w:pPr>
        <w:pStyle w:val="style0"/>
        <w:shd w:val="clear" w:color="auto" w:fill="ffffff"/>
        <w:spacing w:after="0" w:lineRule="auto" w:line="240"/>
        <w:ind w:left="709" w:hanging="142"/>
        <w:jc w:val="both"/>
        <w:rPr>
          <w:rFonts w:ascii="Arial" w:cs="Arial" w:hAnsi="Arial"/>
          <w:sz w:val="24"/>
          <w:szCs w:val="24"/>
        </w:rPr>
      </w:pPr>
    </w:p>
    <w:p>
      <w:pPr>
        <w:pStyle w:val="style0"/>
        <w:shd w:val="clear" w:color="auto" w:fill="ffffff"/>
        <w:spacing w:after="0" w:lineRule="auto" w:line="240"/>
        <w:ind w:left="709" w:hanging="142"/>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Pengembangan Hasil Pemeriksaan yang dituangkan dalam Berita Acara</w:t>
      </w:r>
    </w:p>
    <w:p>
      <w:pPr>
        <w:pStyle w:val="style0"/>
        <w:shd w:val="clear" w:color="auto" w:fill="ffffff"/>
        <w:spacing w:after="0" w:lineRule="auto" w:line="240"/>
        <w:ind w:left="709" w:hanging="142"/>
        <w:jc w:val="both"/>
        <w:rPr>
          <w:rFonts w:ascii="Arial" w:cs="Arial" w:hAnsi="Arial"/>
          <w:sz w:val="24"/>
          <w:szCs w:val="24"/>
        </w:rPr>
      </w:pPr>
    </w:p>
    <w:p>
      <w:pPr>
        <w:pStyle w:val="style0"/>
        <w:shd w:val="clear" w:color="auto" w:fill="ffffff"/>
        <w:spacing w:after="0" w:lineRule="auto" w:line="240"/>
        <w:ind w:left="709" w:hanging="142"/>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Laporan Hasil Penyelidikan yang dibuat oleh petugas atas perintah penyidik/penyidik pembantu</w:t>
      </w:r>
    </w:p>
    <w:p>
      <w:pPr>
        <w:pStyle w:val="style0"/>
        <w:shd w:val="clear" w:color="auto" w:fill="ffffff"/>
        <w:spacing w:after="0" w:lineRule="auto" w:line="240"/>
        <w:ind w:left="709" w:hanging="142"/>
        <w:jc w:val="both"/>
        <w:rPr>
          <w:rFonts w:ascii="Arial" w:cs="Arial" w:hAnsi="Arial"/>
          <w:sz w:val="24"/>
          <w:szCs w:val="24"/>
        </w:rPr>
      </w:pPr>
    </w:p>
    <w:p>
      <w:pPr>
        <w:pStyle w:val="style0"/>
        <w:shd w:val="clear" w:color="auto" w:fill="ffffff"/>
        <w:spacing w:after="0" w:lineRule="auto" w:line="240"/>
        <w:ind w:left="709" w:hanging="142"/>
        <w:jc w:val="both"/>
        <w:rPr>
          <w:rFonts w:ascii="Arial" w:cs="Arial" w:hAnsi="Arial"/>
          <w:color w:val="ff0000"/>
          <w:sz w:val="24"/>
          <w:szCs w:val="24"/>
        </w:rPr>
      </w:pPr>
      <w:r>
        <w:rPr>
          <w:rFonts w:ascii="Arial" w:cs="Arial" w:hAnsi="Arial"/>
          <w:color w:val="ff0000"/>
          <w:sz w:val="24"/>
          <w:szCs w:val="24"/>
        </w:rPr>
        <w:t>D</w:t>
      </w:r>
      <w:r>
        <w:rPr>
          <w:rFonts w:ascii="Arial" w:cs="Arial" w:hAnsi="Arial"/>
          <w:color w:val="ff0000"/>
          <w:sz w:val="24"/>
          <w:szCs w:val="24"/>
        </w:rPr>
        <w:t>.</w:t>
      </w:r>
      <w:r>
        <w:rPr>
          <w:rFonts w:ascii="Arial" w:cs="Arial" w:hAnsi="Arial"/>
          <w:color w:val="ff0000"/>
          <w:sz w:val="24"/>
          <w:szCs w:val="24"/>
        </w:rPr>
        <w:t>Laporan masyarakat setempat</w:t>
      </w:r>
    </w:p>
    <w:p>
      <w:pPr>
        <w:pStyle w:val="style0"/>
        <w:shd w:val="clear" w:color="auto" w:fill="ffffff"/>
        <w:spacing w:after="0" w:lineRule="auto" w:line="240"/>
        <w:ind w:left="709" w:hanging="142"/>
        <w:jc w:val="both"/>
        <w:rPr>
          <w:rFonts w:ascii="Arial" w:cs="Arial" w:hAnsi="Arial"/>
          <w:sz w:val="24"/>
          <w:szCs w:val="24"/>
        </w:rPr>
      </w:pPr>
    </w:p>
    <w:p>
      <w:pPr>
        <w:pStyle w:val="style0"/>
        <w:shd w:val="clear" w:color="auto" w:fill="ffffff"/>
        <w:spacing w:after="0" w:lineRule="auto" w:line="240"/>
        <w:ind w:left="709" w:hanging="142"/>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Atas permintaan Kepolisian Negara anggota ICPO Interpol</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25.</w:t>
      </w:r>
      <w:r>
        <w:rPr>
          <w:rFonts w:ascii="Arial" w:cs="Arial" w:hAnsi="Arial"/>
        </w:rPr>
        <w:t xml:space="preserve"> </w:t>
      </w:r>
      <w:r>
        <w:rPr>
          <w:rFonts w:ascii="Arial" w:cs="Arial" w:hAnsi="Arial"/>
        </w:rPr>
        <w:tab/>
      </w:r>
      <w:r>
        <w:rPr>
          <w:rFonts w:ascii="Arial" w:cs="Arial" w:hAnsi="Arial"/>
        </w:rPr>
        <w:t>Ketua dari struktur organisasi Komisi Kepolisian Nasional diketuai oleh…</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Menteri Dalam Negeri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Menteri Hukum dan HAM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C</w:t>
      </w:r>
      <w:r>
        <w:rPr>
          <w:rFonts w:ascii="Arial" w:cs="Arial" w:hAnsi="Arial"/>
          <w:color w:val="ff0000"/>
          <w:sz w:val="24"/>
          <w:szCs w:val="24"/>
        </w:rPr>
        <w:t>.</w:t>
      </w:r>
      <w:r>
        <w:rPr>
          <w:rFonts w:ascii="Arial" w:cs="Arial" w:hAnsi="Arial"/>
          <w:color w:val="ff0000"/>
          <w:sz w:val="24"/>
          <w:szCs w:val="24"/>
        </w:rPr>
        <w:t>Menko Polhukam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Pakar Kepolisian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Tokoh Masyarakat</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26. </w:t>
      </w:r>
      <w:r>
        <w:rPr>
          <w:rFonts w:ascii="Arial" w:cs="Arial" w:hAnsi="Arial"/>
        </w:rPr>
        <w:tab/>
      </w:r>
      <w:r>
        <w:rPr>
          <w:rFonts w:ascii="Arial" w:cs="Arial" w:hAnsi="Arial"/>
        </w:rPr>
        <w:t>Pejabat yang diberi wewenang oleh undang-undang untuk bertindak sebagai penuntut umum serta melaksanakan putusan pengadilan yang telah memperoleh kekuatan hukum tetap adalah...</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Saksi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B</w:t>
      </w:r>
      <w:r>
        <w:rPr>
          <w:rFonts w:ascii="Arial" w:cs="Arial" w:hAnsi="Arial"/>
          <w:color w:val="ff0000"/>
          <w:sz w:val="24"/>
          <w:szCs w:val="24"/>
        </w:rPr>
        <w:t>.</w:t>
      </w:r>
      <w:r>
        <w:rPr>
          <w:rFonts w:ascii="Arial" w:cs="Arial" w:hAnsi="Arial"/>
          <w:color w:val="ff0000"/>
          <w:sz w:val="24"/>
          <w:szCs w:val="24"/>
        </w:rPr>
        <w:t>Jaksa</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Hakim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Pengacara</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Penuntut umum</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27. </w:t>
      </w:r>
      <w:r>
        <w:rPr>
          <w:rFonts w:ascii="Arial" w:cs="Arial" w:hAnsi="Arial"/>
        </w:rPr>
        <w:tab/>
      </w:r>
      <w:r>
        <w:rPr>
          <w:rFonts w:ascii="Arial" w:cs="Arial" w:hAnsi="Arial"/>
        </w:rPr>
        <w:t>AG (inisial) melakukan tindak pidana yaitu mencuri harta benda di rumah tetangganya, tetapi hal tersebut diketahui dan disaksikan langsung oleh tetangganya. Tetangga AG tersebut langsung melakukan penangkapan terhadap AG beserta barang bukti untuk dibawa ke Polsek setempat. Penangkapan tanpa surat perintah ini diatur dalam undang-undang pasal…</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Pasal 18 Ayat 1 KUHAP</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Pasal 18 Ayat 3 KUHAP</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Pasal 21 Ayat 2 KUHAP</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D</w:t>
      </w:r>
      <w:r>
        <w:rPr>
          <w:rFonts w:ascii="Arial" w:cs="Arial" w:hAnsi="Arial"/>
          <w:color w:val="ff0000"/>
          <w:sz w:val="24"/>
          <w:szCs w:val="24"/>
        </w:rPr>
        <w:t>.</w:t>
      </w:r>
      <w:r>
        <w:rPr>
          <w:rFonts w:ascii="Arial" w:cs="Arial" w:hAnsi="Arial"/>
          <w:color w:val="ff0000"/>
          <w:sz w:val="24"/>
          <w:szCs w:val="24"/>
        </w:rPr>
        <w:t>Pasal 18 Ayat 2 KUHAP</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Pasal 21 Ayat 3 KUHAP</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t>28.</w:t>
      </w:r>
      <w:r>
        <w:rPr>
          <w:rFonts w:ascii="Arial" w:cs="Arial" w:hAnsi="Arial"/>
          <w:sz w:val="24"/>
          <w:szCs w:val="24"/>
        </w:rPr>
        <w:t xml:space="preserve"> </w:t>
      </w:r>
      <w:r>
        <w:rPr>
          <w:rFonts w:ascii="Arial" w:cs="Arial" w:hAnsi="Arial"/>
          <w:sz w:val="24"/>
          <w:szCs w:val="24"/>
        </w:rPr>
        <w:drawing>
          <wp:inline distL="0" distT="0" distB="0" distR="0">
            <wp:extent cx="6242234" cy="2276544"/>
            <wp:effectExtent l="0" t="0" r="6350" b="9525"/>
            <wp:docPr id="1027" name="Picture 3" descr="Product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6242234" cy="2276544"/>
                    </a:xfrm>
                    <a:prstGeom prst="rect"/>
                    <a:ln>
                      <a:noFill/>
                    </a:ln>
                  </pic:spPr>
                </pic:pic>
              </a:graphicData>
            </a:graphic>
          </wp:inline>
        </w:drawing>
      </w:r>
    </w:p>
    <w:p>
      <w:pPr>
        <w:pStyle w:val="style0"/>
        <w:shd w:val="clear" w:color="auto" w:fill="ffffff"/>
        <w:spacing w:after="0" w:lineRule="auto" w:line="240"/>
        <w:ind w:left="567"/>
        <w:jc w:val="both"/>
        <w:rPr>
          <w:rFonts w:ascii="Arial" w:cs="Arial" w:hAnsi="Arial"/>
          <w:sz w:val="24"/>
          <w:szCs w:val="24"/>
        </w:rPr>
      </w:pPr>
      <w:r>
        <w:rPr>
          <w:rFonts w:ascii="Arial" w:cs="Arial" w:hAnsi="Arial"/>
          <w:sz w:val="24"/>
          <w:szCs w:val="24"/>
        </w:rPr>
        <w:t>Manakah yang merupakan tugas Kompolnas yang tercantum pada Pasal 4 Peraturan Presiden Nomor 17 Tahun 2011 tentang Komisi Kepolisian Nasional…</w:t>
      </w:r>
      <w:r>
        <w:rPr>
          <w:rFonts w:ascii="Arial" w:cs="Arial" w:hAnsi="Arial"/>
          <w:sz w:val="24"/>
          <w:szCs w:val="24"/>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1 dan 3</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1 dan 2</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C</w:t>
      </w:r>
      <w:r>
        <w:rPr>
          <w:rFonts w:ascii="Arial" w:cs="Arial" w:hAnsi="Arial"/>
          <w:color w:val="ff0000"/>
          <w:sz w:val="24"/>
          <w:szCs w:val="24"/>
        </w:rPr>
        <w:t>.</w:t>
      </w:r>
      <w:r>
        <w:rPr>
          <w:rFonts w:ascii="Arial" w:cs="Arial" w:hAnsi="Arial"/>
          <w:color w:val="ff0000"/>
          <w:sz w:val="24"/>
          <w:szCs w:val="24"/>
        </w:rPr>
        <w:t>2 dan 5</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2 dan 4</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3 dan 4</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29. </w:t>
      </w:r>
      <w:r>
        <w:rPr>
          <w:rFonts w:ascii="Arial" w:cs="Arial" w:hAnsi="Arial"/>
        </w:rPr>
        <w:tab/>
      </w:r>
      <w:r>
        <w:rPr>
          <w:rFonts w:ascii="Arial" w:cs="Arial" w:hAnsi="Arial"/>
        </w:rPr>
        <w:t>Berikut ini merupakan kegiatan penyidikan, kecuali…</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Penindakan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B</w:t>
      </w:r>
      <w:r>
        <w:rPr>
          <w:rFonts w:ascii="Arial" w:cs="Arial" w:hAnsi="Arial"/>
          <w:color w:val="ff0000"/>
          <w:sz w:val="24"/>
          <w:szCs w:val="24"/>
        </w:rPr>
        <w:t>.</w:t>
      </w:r>
      <w:r>
        <w:rPr>
          <w:rFonts w:ascii="Arial" w:cs="Arial" w:hAnsi="Arial"/>
          <w:color w:val="ff0000"/>
          <w:sz w:val="24"/>
          <w:szCs w:val="24"/>
        </w:rPr>
        <w:t>Pengawasan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Penahanan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Penggeledahan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Penyitaan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30. </w:t>
      </w:r>
      <w:r>
        <w:rPr>
          <w:rFonts w:ascii="Arial" w:cs="Arial" w:hAnsi="Arial"/>
        </w:rPr>
        <w:tab/>
      </w:r>
      <w:r>
        <w:rPr>
          <w:rFonts w:ascii="Arial" w:cs="Arial" w:hAnsi="Arial"/>
        </w:rPr>
        <w:t>Pak Prima adalah seorang anggota kepolisian yang sudah berumur 55 tahun. Ia memiliki keahlian dalam bidang teknologi informasi dan sampai saat ini masih sangat dibutuhkan dalam tugas kepolisian. Berapa tahun lagi maksimal masa tugas Pak Prima sebagai anggota kepolisian?</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1 tahun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2 tahun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3 tahun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4 tahun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5 tahun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31. </w:t>
      </w:r>
      <w:r>
        <w:rPr>
          <w:rFonts w:ascii="Arial" w:cs="Arial" w:hAnsi="Arial"/>
        </w:rPr>
        <w:tab/>
      </w:r>
      <w:r>
        <w:rPr>
          <w:rFonts w:ascii="Arial" w:cs="Arial" w:hAnsi="Arial"/>
        </w:rPr>
        <w:t>Fungsi polri dapat dibedakan menjadi dua dimensi yaitu...</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Dimensi filosofis dan yuridis</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Dimensi yuridis dan politik</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Dimensi sosiologis dan fisiologis</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D</w:t>
      </w:r>
      <w:r>
        <w:rPr>
          <w:rFonts w:ascii="Arial" w:cs="Arial" w:hAnsi="Arial"/>
          <w:color w:val="ff0000"/>
          <w:sz w:val="24"/>
          <w:szCs w:val="24"/>
        </w:rPr>
        <w:t>.</w:t>
      </w:r>
      <w:r>
        <w:rPr>
          <w:rFonts w:ascii="Arial" w:cs="Arial" w:hAnsi="Arial"/>
          <w:color w:val="ff0000"/>
          <w:sz w:val="24"/>
          <w:szCs w:val="24"/>
        </w:rPr>
        <w:t>Dimensi sosiologis dan yuridis</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Dimensi sosiologi dan politik</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32. </w:t>
      </w:r>
      <w:r>
        <w:rPr>
          <w:rFonts w:ascii="Arial" w:cs="Arial" w:hAnsi="Arial"/>
        </w:rPr>
        <w:tab/>
      </w:r>
      <w:r>
        <w:rPr>
          <w:rFonts w:ascii="Arial" w:cs="Arial" w:hAnsi="Arial"/>
        </w:rPr>
        <w:t>Menurut undang-undang kepolisian, maka seorang anggota polri...</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Bebas dari pengaruh parpol dan golongan namun diperbolehkan menjadi anggota dan atau mengurus parpol</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Dapat menjadi anggota dan pengurus parpol dengan syarat tertentu</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C</w:t>
      </w:r>
      <w:r>
        <w:rPr>
          <w:rFonts w:ascii="Arial" w:cs="Arial" w:hAnsi="Arial"/>
          <w:color w:val="ff0000"/>
          <w:sz w:val="24"/>
          <w:szCs w:val="24"/>
        </w:rPr>
        <w:t>.</w:t>
      </w:r>
      <w:r>
        <w:rPr>
          <w:rFonts w:ascii="Arial" w:cs="Arial" w:hAnsi="Arial"/>
          <w:color w:val="ff0000"/>
          <w:sz w:val="24"/>
          <w:szCs w:val="24"/>
        </w:rPr>
        <w:t>Dilarang menjadi anggota / pengurus parpol dan bebas dari pengaruh parpol</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Dilarang menjadi anggota pengurus parpol namun dapat bersikap melindungi salah satu parpol sebagai wujud kesetiaan kepada pemerintah</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Dilarang menjadi presiden oleh Dewan Perwakilan Rakyat</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33. Berikut ini yang bukan termasuk dalam pelayanan Polri adalah...</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SKCK</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SIM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C</w:t>
      </w:r>
      <w:r>
        <w:rPr>
          <w:rFonts w:ascii="Arial" w:cs="Arial" w:hAnsi="Arial"/>
          <w:color w:val="ff0000"/>
          <w:sz w:val="24"/>
          <w:szCs w:val="24"/>
        </w:rPr>
        <w:t>.</w:t>
      </w:r>
      <w:r>
        <w:rPr>
          <w:rFonts w:ascii="Arial" w:cs="Arial" w:hAnsi="Arial"/>
          <w:color w:val="ff0000"/>
          <w:sz w:val="24"/>
          <w:szCs w:val="24"/>
        </w:rPr>
        <w:t>BPHTB</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BPKB</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STNK</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34.</w:t>
      </w:r>
      <w:r>
        <w:rPr>
          <w:rFonts w:ascii="Arial" w:cs="Arial" w:hAnsi="Arial"/>
        </w:rPr>
        <w:t xml:space="preserve"> </w:t>
      </w:r>
      <w:r>
        <w:rPr>
          <w:rFonts w:ascii="Arial" w:cs="Arial" w:hAnsi="Arial"/>
        </w:rPr>
        <w:tab/>
      </w:r>
      <w:r>
        <w:rPr>
          <w:rFonts w:ascii="Arial" w:cs="Arial" w:hAnsi="Arial"/>
        </w:rPr>
        <w:t xml:space="preserve">Terwujudnya Indonesia yang Aman dan Tertib guna mendukung Visi dan Misi Presiden dan Wakil Presiden : "Indonesia Maju yang Berdaulat, Mandiri, dan Berkepribadian </w:t>
      </w:r>
      <w:r>
        <w:rPr>
          <w:rFonts w:ascii="Arial" w:cs="Arial" w:hAnsi="Arial"/>
        </w:rPr>
        <w:t>Berlandaskan Gotong-Royong". Kalimat tersebut merupakan...</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Misi Polri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B</w:t>
      </w:r>
      <w:r>
        <w:rPr>
          <w:rFonts w:ascii="Arial" w:cs="Arial" w:hAnsi="Arial"/>
          <w:color w:val="ff0000"/>
          <w:sz w:val="24"/>
          <w:szCs w:val="24"/>
        </w:rPr>
        <w:t>.</w:t>
      </w:r>
      <w:r>
        <w:rPr>
          <w:rFonts w:ascii="Arial" w:cs="Arial" w:hAnsi="Arial"/>
          <w:color w:val="ff0000"/>
          <w:sz w:val="24"/>
          <w:szCs w:val="24"/>
        </w:rPr>
        <w:t>Visi Polri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Dasar kerja Polri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Tujuan Polri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Fungsi Polri</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35. </w:t>
      </w:r>
      <w:r>
        <w:rPr>
          <w:rFonts w:ascii="Arial" w:cs="Arial" w:hAnsi="Arial"/>
        </w:rPr>
        <w:tab/>
      </w:r>
      <w:r>
        <w:rPr>
          <w:rFonts w:ascii="Arial" w:cs="Arial" w:hAnsi="Arial"/>
        </w:rPr>
        <w:t>Landasan formal bagi Reformasi Polri adalah</w:t>
      </w:r>
      <w:r>
        <w:rPr>
          <w:rFonts w:ascii="Arial" w:cs="Arial" w:hAnsi="Arial"/>
        </w:rPr>
        <w:t>…</w:t>
      </w:r>
      <w:r>
        <w:rPr>
          <w:rFonts w:ascii="Arial" w:cs="Arial" w:hAnsi="Arial"/>
        </w:rPr>
        <w:br/>
      </w: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A</w:t>
      </w:r>
      <w:r>
        <w:rPr>
          <w:rFonts w:ascii="Arial" w:cs="Arial" w:hAnsi="Arial"/>
          <w:color w:val="ff0000"/>
          <w:sz w:val="24"/>
          <w:szCs w:val="24"/>
        </w:rPr>
        <w:t>.</w:t>
      </w:r>
      <w:r>
        <w:rPr>
          <w:rFonts w:ascii="Arial" w:cs="Arial" w:hAnsi="Arial"/>
          <w:color w:val="ff0000"/>
          <w:sz w:val="24"/>
          <w:szCs w:val="24"/>
        </w:rPr>
        <w:t>Instruksi Presiden No. 2 tahun 1999</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Instruksi Presiden No. 3 tahun 1999</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Instruksi Presiden No. 2 tahun 2000</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Instruksi Presiden No. 3 tahun 2000</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Instruksi Presiden No. 2 tahun 1998</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36. </w:t>
      </w:r>
      <w:r>
        <w:rPr>
          <w:rFonts w:ascii="Arial" w:cs="Arial" w:hAnsi="Arial"/>
        </w:rPr>
        <w:tab/>
      </w:r>
      <w:r>
        <w:rPr>
          <w:rFonts w:ascii="Arial" w:cs="Arial" w:hAnsi="Arial"/>
        </w:rPr>
        <w:t>Segala pembiayaan yang diperlukan untuk mendukung pelaksanaan tugas Komisi Kepolisian Nasional dibebankan pada...</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Anggaran pendapatan belanjada daerah masing-masing polda</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Kementrian keuangan Negara</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Kementrian dalam negeri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D</w:t>
      </w:r>
      <w:r>
        <w:rPr>
          <w:rFonts w:ascii="Arial" w:cs="Arial" w:hAnsi="Arial"/>
          <w:color w:val="ff0000"/>
          <w:sz w:val="24"/>
          <w:szCs w:val="24"/>
        </w:rPr>
        <w:t>.</w:t>
      </w:r>
      <w:r>
        <w:rPr>
          <w:rFonts w:ascii="Arial" w:cs="Arial" w:hAnsi="Arial"/>
          <w:color w:val="ff0000"/>
          <w:sz w:val="24"/>
          <w:szCs w:val="24"/>
        </w:rPr>
        <w:t>Anggaran Pendapatan dan Belanja Negara</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Biaya operasion kepolisian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37. </w:t>
      </w:r>
      <w:r>
        <w:rPr>
          <w:rFonts w:ascii="Arial" w:cs="Arial" w:hAnsi="Arial"/>
        </w:rPr>
        <w:tab/>
      </w:r>
      <w:r>
        <w:rPr>
          <w:rFonts w:ascii="Arial" w:cs="Arial" w:hAnsi="Arial"/>
        </w:rPr>
        <w:t>Penyidik tidak diperkenankan memasuki ruang di mana sedang berlangsung sidang MPR, DPR atau DPRD, kecuali dalam hal...</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Tersangka lebih dari seorang</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Tersangka membawa senjata tajam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Tersangka berteriak-teriak</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Tersangka tertangkap tangan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Tersangka membuat kerusuhan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38. </w:t>
      </w:r>
      <w:r>
        <w:rPr>
          <w:rFonts w:ascii="Arial" w:cs="Arial" w:hAnsi="Arial"/>
        </w:rPr>
        <w:tab/>
      </w:r>
      <w:r>
        <w:rPr>
          <w:rFonts w:ascii="Arial" w:cs="Arial" w:hAnsi="Arial"/>
        </w:rPr>
        <w:t>Penangkapan dapat dilakukan untuk paling lama...</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Dua hari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Tiga hari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Dua minggu</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Satu bulan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Satu hari</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39. </w:t>
      </w:r>
      <w:r>
        <w:rPr>
          <w:rFonts w:ascii="Arial" w:cs="Arial" w:hAnsi="Arial"/>
        </w:rPr>
        <w:tab/>
      </w:r>
      <w:r>
        <w:rPr>
          <w:rFonts w:ascii="Arial" w:cs="Arial" w:hAnsi="Arial"/>
        </w:rPr>
        <w:t>Penyidikan bertujuan untuk menemukan tersangkanya dalam hal dan menuntut cara yang diatur dalam undang-undang sesuai dengan prinsip dasar...</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Kepentingan bersama</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Pelayanan masyarakat</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C</w:t>
      </w:r>
      <w:r>
        <w:rPr>
          <w:rFonts w:ascii="Arial" w:cs="Arial" w:hAnsi="Arial"/>
          <w:color w:val="ff0000"/>
          <w:sz w:val="24"/>
          <w:szCs w:val="24"/>
        </w:rPr>
        <w:t>.</w:t>
      </w:r>
      <w:r>
        <w:rPr>
          <w:rFonts w:ascii="Arial" w:cs="Arial" w:hAnsi="Arial"/>
          <w:color w:val="ff0000"/>
          <w:sz w:val="24"/>
          <w:szCs w:val="24"/>
        </w:rPr>
        <w:t>Hak asasi manusia</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Keadilan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Tranparansi</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40. </w:t>
      </w:r>
      <w:r>
        <w:rPr>
          <w:rFonts w:ascii="Arial" w:cs="Arial" w:hAnsi="Arial"/>
        </w:rPr>
        <w:tab/>
      </w:r>
      <w:r>
        <w:rPr>
          <w:rFonts w:ascii="Arial" w:cs="Arial" w:hAnsi="Arial"/>
        </w:rPr>
        <w:t>Syarat umum kenaikan pangkat polri adalah sebagai berikut, kecuali...</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Memenuhi Masa Dinas Dalam Pangkat (MDDP)</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Lulus pendidikan formal yang dibuktikan dengan ijazah</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sz w:val="24"/>
          <w:szCs w:val="24"/>
        </w:rPr>
        <w:t>C</w:t>
      </w:r>
      <w:r>
        <w:rPr>
          <w:rFonts w:ascii="Arial" w:cs="Arial" w:hAnsi="Arial"/>
          <w:color w:val="ff0000"/>
          <w:sz w:val="24"/>
          <w:szCs w:val="24"/>
        </w:rPr>
        <w:t>.</w:t>
      </w:r>
      <w:r>
        <w:rPr>
          <w:rFonts w:ascii="Arial" w:cs="Arial" w:hAnsi="Arial"/>
          <w:color w:val="ff0000"/>
          <w:sz w:val="24"/>
          <w:szCs w:val="24"/>
        </w:rPr>
        <w:t>Penilaian kinerja dengan kriteria "sangat baik" berdasarkan sistem manajemen kinerja sedikitnya selama 1 tahun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Lulus pendidikan pengembangan yang dibuktikan dengan surat keterangan kelulusan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Tidak ada catatan personel yang dapat menyebabkan penundaan kenaikan pangkat dibuktikan dengan Surat Keterangan Hasil Pemeriksaan (SKHP)</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41. </w:t>
      </w:r>
      <w:r>
        <w:rPr>
          <w:rFonts w:ascii="Arial" w:cs="Arial" w:hAnsi="Arial"/>
        </w:rPr>
        <w:tab/>
      </w:r>
      <w:r>
        <w:rPr>
          <w:rFonts w:ascii="Arial" w:cs="Arial" w:hAnsi="Arial"/>
        </w:rPr>
        <w:t>Dalam struktur organisasi Tingkat Mabes, manakah yang merupakan unsur pelaksana tugas pokok?</w:t>
      </w:r>
      <w:r>
        <w:rPr>
          <w:rFonts w:ascii="Arial" w:cs="Arial" w:hAnsi="Arial"/>
        </w:rPr>
        <w:br/>
      </w: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A</w:t>
      </w:r>
      <w:r>
        <w:rPr>
          <w:rFonts w:ascii="Arial" w:cs="Arial" w:hAnsi="Arial"/>
          <w:color w:val="ff0000"/>
          <w:sz w:val="24"/>
          <w:szCs w:val="24"/>
        </w:rPr>
        <w:t>.</w:t>
      </w:r>
      <w:r>
        <w:rPr>
          <w:rFonts w:ascii="Arial" w:cs="Arial" w:hAnsi="Arial"/>
          <w:color w:val="ff0000"/>
          <w:sz w:val="24"/>
          <w:szCs w:val="24"/>
        </w:rPr>
        <w:t>BARESKRIM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DIV PROPAM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LEMDIKLAT</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DIV HUMAS</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ITWASUM</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42. </w:t>
      </w:r>
      <w:r>
        <w:rPr>
          <w:rFonts w:ascii="Arial" w:cs="Arial" w:hAnsi="Arial"/>
        </w:rPr>
        <w:tab/>
      </w:r>
      <w:r>
        <w:rPr>
          <w:rFonts w:ascii="Arial" w:cs="Arial" w:hAnsi="Arial"/>
        </w:rPr>
        <w:t>Struktur organisasi Polda Tipe A menempatkan ITWASDA sebagai...</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Unsur Pimpinan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B</w:t>
      </w:r>
      <w:r>
        <w:rPr>
          <w:rFonts w:ascii="Arial" w:cs="Arial" w:hAnsi="Arial"/>
          <w:color w:val="ff0000"/>
          <w:sz w:val="24"/>
          <w:szCs w:val="24"/>
        </w:rPr>
        <w:t>.</w:t>
      </w:r>
      <w:r>
        <w:rPr>
          <w:rFonts w:ascii="Arial" w:cs="Arial" w:hAnsi="Arial"/>
          <w:color w:val="ff0000"/>
          <w:sz w:val="24"/>
          <w:szCs w:val="24"/>
        </w:rPr>
        <w:t>Unsur Pengawas dan Pembantu Pimpinan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Unsur Pelaksana Tugas Pokok</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Unsur Pendukung</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Unsur Pelaksana Tingkat Kewilayahan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43. </w:t>
      </w:r>
      <w:r>
        <w:rPr>
          <w:rFonts w:ascii="Arial" w:cs="Arial" w:hAnsi="Arial"/>
        </w:rPr>
        <w:tab/>
      </w:r>
      <w:r>
        <w:rPr>
          <w:rFonts w:ascii="Arial" w:cs="Arial" w:hAnsi="Arial"/>
        </w:rPr>
        <w:t>Berikut adalah prinsip-prinsip terkait fungsi teknis Sabhara, kecuali...</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Mengutamakan pencegahan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Proaktif</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Kenyal</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Menjunjung tinggi HAM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Beorientasi pada pelayanan publik</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44. </w:t>
      </w:r>
      <w:r>
        <w:rPr>
          <w:rFonts w:ascii="Arial" w:cs="Arial" w:hAnsi="Arial"/>
        </w:rPr>
        <w:tab/>
      </w:r>
      <w:r>
        <w:rPr>
          <w:rFonts w:ascii="Arial" w:cs="Arial" w:hAnsi="Arial"/>
        </w:rPr>
        <w:t>Salah satu dari kemampuan fungsi teknis Sabhara adalah turjawali. Turjawali merupakan singkatan dari...</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Pengaturan, Penjagaan, Pengawalan, Pengendalian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B</w:t>
      </w:r>
      <w:r>
        <w:rPr>
          <w:rFonts w:ascii="Arial" w:cs="Arial" w:hAnsi="Arial"/>
          <w:color w:val="ff0000"/>
          <w:sz w:val="24"/>
          <w:szCs w:val="24"/>
        </w:rPr>
        <w:t>.</w:t>
      </w:r>
      <w:r>
        <w:rPr>
          <w:rFonts w:ascii="Arial" w:cs="Arial" w:hAnsi="Arial"/>
          <w:color w:val="ff0000"/>
          <w:sz w:val="24"/>
          <w:szCs w:val="24"/>
        </w:rPr>
        <w:t>Pengaturan, Penjagaan, Pengawalan, Patroli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Penertiban, Penjagaan, Pengamanan, Patroli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Penertiban, Penjagaan, Pengawalan, Pengendalian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Pengaturan, Penjagaan, Pengawasan, Patroli</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45. </w:t>
      </w:r>
      <w:r>
        <w:rPr>
          <w:rFonts w:ascii="Arial" w:cs="Arial" w:hAnsi="Arial"/>
        </w:rPr>
        <w:tab/>
      </w:r>
      <w:r>
        <w:rPr>
          <w:rFonts w:ascii="Arial" w:cs="Arial" w:hAnsi="Arial"/>
        </w:rPr>
        <w:t>Diskresi kepolisian paling sering digunakan di lapangan, para petugas mendasarkan pilihan mereka pada keadaan dan faktor di sekitarnya. Salah satu landasan hukum diskresi kepolisian adalah...</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Pasal 20 Ayat (2) UU Nomor 2 Tahun 2002</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Pasal 26 Ayat (1) UU Nomor 2 Tahun 2002</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Pasal 31 UU Nomor 2 Tahun 2002</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D</w:t>
      </w:r>
      <w:r>
        <w:rPr>
          <w:rFonts w:ascii="Arial" w:cs="Arial" w:hAnsi="Arial"/>
          <w:color w:val="ff0000"/>
          <w:sz w:val="24"/>
          <w:szCs w:val="24"/>
        </w:rPr>
        <w:t>.</w:t>
      </w:r>
      <w:r>
        <w:rPr>
          <w:rFonts w:ascii="Arial" w:cs="Arial" w:hAnsi="Arial"/>
          <w:color w:val="ff0000"/>
          <w:sz w:val="24"/>
          <w:szCs w:val="24"/>
        </w:rPr>
        <w:t>Pasal 16 Ayat (1) UU Nomor 2 Tahun 2002</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Pasal 33 UU Nomor 2 Tahun 2002</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46. </w:t>
      </w:r>
      <w:r>
        <w:rPr>
          <w:rFonts w:ascii="Arial" w:cs="Arial" w:hAnsi="Arial"/>
        </w:rPr>
        <w:tab/>
      </w:r>
      <w:r>
        <w:rPr>
          <w:rFonts w:ascii="Arial" w:cs="Arial" w:hAnsi="Arial"/>
        </w:rPr>
        <w:t>Yang bukan merupakan tugas pokok Kepolisian Negara Republik Indonesia adalah…</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Memelihara keamanan dan ketertiban masyarakat</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Menegakkan hukum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Memberikan perlindungan kepada masyarakat</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Memberikan pelayanan kepada masyarakat</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E</w:t>
      </w:r>
      <w:r>
        <w:rPr>
          <w:rFonts w:ascii="Arial" w:cs="Arial" w:hAnsi="Arial"/>
          <w:color w:val="ff0000"/>
          <w:sz w:val="24"/>
          <w:szCs w:val="24"/>
        </w:rPr>
        <w:t>.</w:t>
      </w:r>
      <w:r>
        <w:rPr>
          <w:rFonts w:ascii="Arial" w:cs="Arial" w:hAnsi="Arial"/>
          <w:color w:val="ff0000"/>
          <w:sz w:val="24"/>
          <w:szCs w:val="24"/>
        </w:rPr>
        <w:t>Memberikan bantuan kepada masyarakat</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47. </w:t>
      </w:r>
      <w:r>
        <w:rPr>
          <w:rFonts w:ascii="Arial" w:cs="Arial" w:hAnsi="Arial"/>
        </w:rPr>
        <w:tab/>
      </w:r>
      <w:r>
        <w:rPr>
          <w:rFonts w:ascii="Arial" w:cs="Arial" w:hAnsi="Arial"/>
        </w:rPr>
        <w:t>Pegawai Negeri pada Kepolisian Negara Republik Indonesia terdiri atas…</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Polisi khusus dan polisi umum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Semua perangkat kepolisian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Anggota kepolisian dan pegawai tugas pembantuan</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D</w:t>
      </w:r>
      <w:r>
        <w:rPr>
          <w:rFonts w:ascii="Arial" w:cs="Arial" w:hAnsi="Arial"/>
          <w:color w:val="ff0000"/>
          <w:sz w:val="24"/>
          <w:szCs w:val="24"/>
        </w:rPr>
        <w:t>.</w:t>
      </w:r>
      <w:r>
        <w:rPr>
          <w:rFonts w:ascii="Arial" w:cs="Arial" w:hAnsi="Arial"/>
          <w:color w:val="ff0000"/>
          <w:sz w:val="24"/>
          <w:szCs w:val="24"/>
        </w:rPr>
        <w:t>Anggota Kepolisian dan Pegawai Negeri Sipil</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Anggota kepolisian dan satuan pengaman</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48. </w:t>
      </w:r>
      <w:r>
        <w:rPr>
          <w:rFonts w:ascii="Arial" w:cs="Arial" w:hAnsi="Arial"/>
        </w:rPr>
        <w:tab/>
      </w:r>
      <w:r>
        <w:rPr>
          <w:rFonts w:ascii="Arial" w:cs="Arial" w:hAnsi="Arial"/>
        </w:rPr>
        <w:t>Jika melakukan tindakan pidana, masyarakat sipil akan diadili di peradilan umum. Sedangkan anggota kepolisian akan diadili di...</w:t>
      </w:r>
      <w:r>
        <w:rPr>
          <w:rFonts w:ascii="Arial" w:cs="Arial" w:hAnsi="Arial"/>
        </w:rPr>
        <w:br/>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A</w:t>
      </w:r>
      <w:r>
        <w:rPr>
          <w:rFonts w:ascii="Arial" w:cs="Arial" w:hAnsi="Arial"/>
          <w:sz w:val="24"/>
          <w:szCs w:val="24"/>
        </w:rPr>
        <w:t>.</w:t>
      </w:r>
      <w:r>
        <w:rPr>
          <w:rFonts w:ascii="Arial" w:cs="Arial" w:hAnsi="Arial"/>
          <w:sz w:val="24"/>
          <w:szCs w:val="24"/>
        </w:rPr>
        <w:t>Peradilan militer</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Peradilan tata usaha negara</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Peradilan khusus</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D</w:t>
      </w:r>
      <w:r>
        <w:rPr>
          <w:rFonts w:ascii="Arial" w:cs="Arial" w:hAnsi="Arial"/>
          <w:color w:val="ff0000"/>
          <w:sz w:val="24"/>
          <w:szCs w:val="24"/>
        </w:rPr>
        <w:t>.</w:t>
      </w:r>
      <w:r>
        <w:rPr>
          <w:rFonts w:ascii="Arial" w:cs="Arial" w:hAnsi="Arial"/>
          <w:color w:val="ff0000"/>
          <w:sz w:val="24"/>
          <w:szCs w:val="24"/>
        </w:rPr>
        <w:t>Peradilan umum</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Peradilan kepolisian Peradilan tata usaha negara</w:t>
      </w:r>
    </w:p>
    <w:p>
      <w:pPr>
        <w:pStyle w:val="style0"/>
        <w:shd w:val="clear" w:color="auto" w:fill="ffffff"/>
        <w:spacing w:after="0" w:lineRule="auto" w:line="240"/>
        <w:ind w:left="567"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49.</w:t>
      </w:r>
      <w:r>
        <w:rPr>
          <w:rFonts w:ascii="Arial" w:cs="Arial" w:hAnsi="Arial"/>
        </w:rPr>
        <w:t xml:space="preserve"> </w:t>
      </w:r>
      <w:r>
        <w:rPr>
          <w:rFonts w:ascii="Arial" w:cs="Arial" w:hAnsi="Arial"/>
        </w:rPr>
        <w:tab/>
      </w:r>
      <w:r>
        <w:rPr>
          <w:rFonts w:ascii="Arial" w:cs="Arial" w:hAnsi="Arial"/>
        </w:rPr>
        <w:t>Kepolisian modern Hindia Belanda yang merupakan cikal bakal dari terbentuknya Kepolisian Negara Republik Indonesia saat ini dibentuk pada tahun...</w:t>
      </w:r>
      <w:r>
        <w:rPr>
          <w:rFonts w:ascii="Arial" w:cs="Arial" w:hAnsi="Arial"/>
        </w:rPr>
        <w:br/>
      </w: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A</w:t>
      </w:r>
      <w:r>
        <w:rPr>
          <w:rFonts w:ascii="Arial" w:cs="Arial" w:hAnsi="Arial"/>
          <w:color w:val="ff0000"/>
          <w:sz w:val="24"/>
          <w:szCs w:val="24"/>
        </w:rPr>
        <w:t>.</w:t>
      </w:r>
      <w:r>
        <w:rPr>
          <w:rFonts w:ascii="Arial" w:cs="Arial" w:hAnsi="Arial"/>
          <w:color w:val="ff0000"/>
          <w:sz w:val="24"/>
          <w:szCs w:val="24"/>
        </w:rPr>
        <w:t>1897-1920</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1847-1950</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1945-1949</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1890-1893</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1887-1980</w:t>
      </w: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br/>
      </w:r>
    </w:p>
    <w:p>
      <w:pPr>
        <w:pStyle w:val="style4100"/>
        <w:shd w:val="clear" w:color="auto" w:fill="ffffff"/>
        <w:spacing w:before="0" w:beforeAutospacing="false" w:after="0" w:afterAutospacing="false"/>
        <w:ind w:left="567" w:hanging="567"/>
        <w:jc w:val="both"/>
        <w:rPr>
          <w:rFonts w:ascii="Arial" w:cs="Arial" w:hAnsi="Arial"/>
        </w:rPr>
      </w:pPr>
      <w:r>
        <w:rPr>
          <w:rFonts w:ascii="Arial" w:cs="Arial" w:hAnsi="Arial"/>
        </w:rPr>
        <w:t xml:space="preserve">50. </w:t>
      </w:r>
      <w:r>
        <w:rPr>
          <w:rFonts w:ascii="Arial" w:cs="Arial" w:hAnsi="Arial"/>
        </w:rPr>
        <w:tab/>
      </w:r>
      <w:r>
        <w:rPr>
          <w:rFonts w:ascii="Arial" w:cs="Arial" w:hAnsi="Arial"/>
        </w:rPr>
        <w:t>Berikut ini adalah lembaga yang merupakan mitra Polri, kecuali...</w:t>
      </w:r>
      <w:r>
        <w:rPr>
          <w:rFonts w:ascii="Arial" w:cs="Arial" w:hAnsi="Arial"/>
        </w:rPr>
        <w:br/>
      </w:r>
    </w:p>
    <w:p>
      <w:pPr>
        <w:pStyle w:val="style0"/>
        <w:shd w:val="clear" w:color="auto" w:fill="ffffff"/>
        <w:spacing w:after="0" w:lineRule="auto" w:line="240"/>
        <w:ind w:left="1134" w:hanging="567"/>
        <w:jc w:val="both"/>
        <w:rPr>
          <w:rFonts w:ascii="Arial" w:cs="Arial" w:hAnsi="Arial"/>
          <w:color w:val="ff0000"/>
          <w:sz w:val="24"/>
          <w:szCs w:val="24"/>
        </w:rPr>
      </w:pPr>
      <w:r>
        <w:rPr>
          <w:rFonts w:ascii="Arial" w:cs="Arial" w:hAnsi="Arial"/>
          <w:color w:val="ff0000"/>
          <w:sz w:val="24"/>
          <w:szCs w:val="24"/>
        </w:rPr>
        <w:t>A</w:t>
      </w:r>
      <w:r>
        <w:rPr>
          <w:rFonts w:ascii="Arial" w:cs="Arial" w:hAnsi="Arial"/>
          <w:color w:val="ff0000"/>
          <w:sz w:val="24"/>
          <w:szCs w:val="24"/>
        </w:rPr>
        <w:t>.</w:t>
      </w:r>
      <w:r>
        <w:rPr>
          <w:rFonts w:ascii="Arial" w:cs="Arial" w:hAnsi="Arial"/>
          <w:color w:val="ff0000"/>
          <w:sz w:val="24"/>
          <w:szCs w:val="24"/>
        </w:rPr>
        <w:t>Kemkominfo</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B</w:t>
      </w:r>
      <w:r>
        <w:rPr>
          <w:rFonts w:ascii="Arial" w:cs="Arial" w:hAnsi="Arial"/>
          <w:sz w:val="24"/>
          <w:szCs w:val="24"/>
        </w:rPr>
        <w:t>.</w:t>
      </w:r>
      <w:r>
        <w:rPr>
          <w:rFonts w:ascii="Arial" w:cs="Arial" w:hAnsi="Arial"/>
          <w:sz w:val="24"/>
          <w:szCs w:val="24"/>
        </w:rPr>
        <w:t>Badan Narkotika Nasional</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C</w:t>
      </w:r>
      <w:r>
        <w:rPr>
          <w:rFonts w:ascii="Arial" w:cs="Arial" w:hAnsi="Arial"/>
          <w:sz w:val="24"/>
          <w:szCs w:val="24"/>
        </w:rPr>
        <w:t>.</w:t>
      </w:r>
      <w:r>
        <w:rPr>
          <w:rFonts w:ascii="Arial" w:cs="Arial" w:hAnsi="Arial"/>
          <w:sz w:val="24"/>
          <w:szCs w:val="24"/>
        </w:rPr>
        <w:t>DPR RI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D</w:t>
      </w:r>
      <w:r>
        <w:rPr>
          <w:rFonts w:ascii="Arial" w:cs="Arial" w:hAnsi="Arial"/>
          <w:sz w:val="24"/>
          <w:szCs w:val="24"/>
        </w:rPr>
        <w:t>.</w:t>
      </w:r>
      <w:r>
        <w:rPr>
          <w:rFonts w:ascii="Arial" w:cs="Arial" w:hAnsi="Arial"/>
          <w:sz w:val="24"/>
          <w:szCs w:val="24"/>
        </w:rPr>
        <w:t>Komisi Pemberantasan Korupsi</w:t>
      </w:r>
    </w:p>
    <w:p>
      <w:pPr>
        <w:pStyle w:val="style0"/>
        <w:shd w:val="clear" w:color="auto" w:fill="ffffff"/>
        <w:spacing w:after="0" w:lineRule="auto" w:line="240"/>
        <w:ind w:left="1134" w:hanging="567"/>
        <w:jc w:val="both"/>
        <w:rPr>
          <w:rFonts w:ascii="Arial" w:cs="Arial" w:hAnsi="Arial"/>
          <w:sz w:val="24"/>
          <w:szCs w:val="24"/>
        </w:rPr>
      </w:pPr>
    </w:p>
    <w:p>
      <w:pPr>
        <w:pStyle w:val="style0"/>
        <w:shd w:val="clear" w:color="auto" w:fill="ffffff"/>
        <w:spacing w:after="0" w:lineRule="auto" w:line="240"/>
        <w:ind w:left="1134" w:hanging="567"/>
        <w:jc w:val="both"/>
        <w:rPr>
          <w:rFonts w:ascii="Arial" w:cs="Arial" w:hAnsi="Arial"/>
          <w:sz w:val="24"/>
          <w:szCs w:val="24"/>
        </w:rPr>
      </w:pPr>
      <w:r>
        <w:rPr>
          <w:rFonts w:ascii="Arial" w:cs="Arial" w:hAnsi="Arial"/>
          <w:sz w:val="24"/>
          <w:szCs w:val="24"/>
        </w:rPr>
        <w:t>E</w:t>
      </w:r>
      <w:r>
        <w:rPr>
          <w:rFonts w:ascii="Arial" w:cs="Arial" w:hAnsi="Arial"/>
          <w:sz w:val="24"/>
          <w:szCs w:val="24"/>
        </w:rPr>
        <w:t>.</w:t>
      </w:r>
      <w:r>
        <w:rPr>
          <w:rFonts w:ascii="Arial" w:cs="Arial" w:hAnsi="Arial"/>
          <w:sz w:val="24"/>
          <w:szCs w:val="24"/>
        </w:rPr>
        <w:t>Kejaksaan Agung</w:t>
      </w:r>
    </w:p>
    <w:p>
      <w:pPr>
        <w:pStyle w:val="style4100"/>
        <w:shd w:val="clear" w:color="auto" w:fill="ffffff"/>
        <w:spacing w:before="0" w:beforeAutospacing="false"/>
        <w:jc w:val="both"/>
        <w:rPr>
          <w:rFonts w:ascii="Arial" w:cs="Arial" w:hAnsi="Arial"/>
        </w:rPr>
      </w:pPr>
      <w:r>
        <w:rPr>
          <w:rFonts w:ascii="Arial" w:cs="Arial" w:hAnsi="Arial"/>
        </w:rPr>
        <w:br/>
      </w:r>
    </w:p>
    <w:p>
      <w:pPr>
        <w:pStyle w:val="style0"/>
        <w:shd w:val="clear" w:color="auto" w:fill="ffffff"/>
        <w:spacing w:after="0" w:lineRule="auto" w:line="240"/>
        <w:ind w:left="567" w:hanging="567"/>
        <w:jc w:val="both"/>
        <w:rPr>
          <w:rFonts w:ascii="Arial" w:cs="Arial" w:hAnsi="Arial"/>
          <w:sz w:val="24"/>
          <w:szCs w:val="24"/>
        </w:rPr>
      </w:pPr>
    </w:p>
    <w:sectPr>
      <w:pgSz w:w="11906" w:h="16838" w:orient="portrait"/>
      <w:pgMar w:top="1440" w:right="707" w:bottom="1440" w:left="10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imSun">
    <w:altName w:val="宋体"/>
    <w:panose1 w:val="02010600030001010101"/>
    <w:charset w:val="86"/>
    <w:family w:val="auto"/>
    <w:pitch w:val="variable"/>
    <w:sig w:usb0="00000203" w:usb1="288F0000" w:usb2="00000016" w:usb3="00000000" w:csb0="00040001" w:csb1="00000000"/>
  </w:font>
  <w:font w:name="DengXian">
    <w:altName w:val="等线"/>
    <w:panose1 w:val="02010600030001010101"/>
    <w:charset w:val="86"/>
    <w:family w:val="auto"/>
    <w:pitch w:val="variable"/>
    <w:sig w:usb0="A00002BF" w:usb1="38CF7CFA" w:usb2="00000016" w:usb3="00000000" w:csb0="0004000F" w:csb1="00000000"/>
  </w:font>
  <w:font w:name="Segoe UI">
    <w:altName w:val="Segoe UI"/>
    <w:panose1 w:val="020b0502040002020203"/>
    <w:charset w:val="00"/>
    <w:family w:val="swiss"/>
    <w:pitch w:val="variable"/>
    <w:sig w:usb0="E4002EFF" w:usb1="C000E47F"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DengXian Light">
    <w:altName w:val="等线 Light"/>
    <w:panose1 w:val="00000000000000000000"/>
    <w:charset w:val="86"/>
    <w:family w:val="auto"/>
    <w:pitch w:val="variable"/>
    <w:sig w:usb0="A00002BF" w:usb1="38CF7CFA" w:usb2="00000016" w:usb3="00000000" w:csb0="0004000F" w:csb1="00000000"/>
  </w:font>
  <w:font w:name="等线">
    <w:altName w:val=""/>
    <w:panose1 w:val="00000000000000000000"/>
    <w:charset w:val="00"/>
    <w:family w:val="auto"/>
    <w:pitch w:val="default"/>
    <w:sig w:usb0="E0002AFF" w:usb1="C0007841"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BAE3C036"/>
    <w:lvl w:ilvl="0">
      <w:start w:val="1"/>
      <w:numFmt w:val="upperLetter"/>
      <w:suff w:val="space"/>
      <w:lvlText w:val="%1."/>
      <w:lvlJc w:val="left"/>
      <w:pPr>
        <w:ind w:left="-60"/>
      </w:pPr>
    </w:lvl>
  </w:abstractNum>
  <w:abstractNum w:abstractNumId="1">
    <w:nsid w:val="00000001"/>
    <w:multiLevelType w:val="singleLevel"/>
    <w:tmpl w:val="EC00B64E"/>
    <w:lvl w:ilvl="0">
      <w:start w:val="1"/>
      <w:numFmt w:val="upperLetter"/>
      <w:suff w:val="space"/>
      <w:lvlText w:val="%1."/>
      <w:lvlJc w:val="left"/>
      <w:pPr/>
    </w:lvl>
  </w:abstractNum>
  <w:abstractNum w:abstractNumId="2">
    <w:nsid w:val="00000002"/>
    <w:multiLevelType w:val="singleLevel"/>
    <w:tmpl w:val="F8020F8C"/>
    <w:lvl w:ilvl="0">
      <w:start w:val="1"/>
      <w:numFmt w:val="upperLetter"/>
      <w:suff w:val="space"/>
      <w:lvlText w:val="%1."/>
      <w:lvlJc w:val="left"/>
      <w:pPr>
        <w:ind w:left="660" w:firstLine="0"/>
      </w:pPr>
    </w:lvl>
  </w:abstractNum>
  <w:abstractNum w:abstractNumId="3">
    <w:nsid w:val="00000003"/>
    <w:multiLevelType w:val="hybridMultilevel"/>
    <w:tmpl w:val="3D2042A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nsid w:val="00000004"/>
    <w:multiLevelType w:val="hybridMultilevel"/>
    <w:tmpl w:val="6E46E9A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nsid w:val="00000005"/>
    <w:multiLevelType w:val="hybridMultilevel"/>
    <w:tmpl w:val="6472DF2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6">
    <w:nsid w:val="00000006"/>
    <w:multiLevelType w:val="hybridMultilevel"/>
    <w:tmpl w:val="C2EC73A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7">
    <w:nsid w:val="00000007"/>
    <w:multiLevelType w:val="singleLevel"/>
    <w:tmpl w:val="153EA443"/>
    <w:lvl w:ilvl="0">
      <w:start w:val="1"/>
      <w:numFmt w:val="upperLetter"/>
      <w:suff w:val="space"/>
      <w:lvlText w:val="%1."/>
      <w:lvlJc w:val="left"/>
      <w:pPr/>
    </w:lvl>
  </w:abstractNum>
  <w:abstractNum w:abstractNumId="8">
    <w:nsid w:val="00000008"/>
    <w:multiLevelType w:val="hybridMultilevel"/>
    <w:tmpl w:val="1EA2909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nsid w:val="00000009"/>
    <w:multiLevelType w:val="hybridMultilevel"/>
    <w:tmpl w:val="A5843EF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nsid w:val="0000000A"/>
    <w:multiLevelType w:val="hybridMultilevel"/>
    <w:tmpl w:val="B900B9C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nsid w:val="0000000B"/>
    <w:multiLevelType w:val="hybridMultilevel"/>
    <w:tmpl w:val="78D623F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2">
    <w:nsid w:val="0000000C"/>
    <w:multiLevelType w:val="hybridMultilevel"/>
    <w:tmpl w:val="B8E6C01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3">
    <w:nsid w:val="0000000D"/>
    <w:multiLevelType w:val="hybridMultilevel"/>
    <w:tmpl w:val="F9FE1D2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nsid w:val="0000000E"/>
    <w:multiLevelType w:val="singleLevel"/>
    <w:tmpl w:val="246821A0"/>
    <w:lvl w:ilvl="0">
      <w:start w:val="1"/>
      <w:numFmt w:val="upperLetter"/>
      <w:lvlText w:val="%1."/>
      <w:lvlJc w:val="left"/>
      <w:pPr>
        <w:tabs>
          <w:tab w:val="left" w:leader="none" w:pos="732"/>
        </w:tabs>
        <w:ind w:left="420"/>
      </w:pPr>
    </w:lvl>
  </w:abstractNum>
  <w:abstractNum w:abstractNumId="15">
    <w:nsid w:val="0000000F"/>
    <w:multiLevelType w:val="hybridMultilevel"/>
    <w:tmpl w:val="0D0CFA0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nsid w:val="00000010"/>
    <w:multiLevelType w:val="hybridMultilevel"/>
    <w:tmpl w:val="EFD6849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nsid w:val="00000011"/>
    <w:multiLevelType w:val="hybridMultilevel"/>
    <w:tmpl w:val="2E04CA6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nsid w:val="00000012"/>
    <w:multiLevelType w:val="singleLevel"/>
    <w:tmpl w:val="33FF4C1B"/>
    <w:lvl w:ilvl="0">
      <w:start w:val="11"/>
      <w:numFmt w:val="decimal"/>
      <w:lvlText w:val="%1."/>
      <w:lvlJc w:val="left"/>
      <w:pPr/>
    </w:lvl>
  </w:abstractNum>
  <w:abstractNum w:abstractNumId="19">
    <w:nsid w:val="00000013"/>
    <w:multiLevelType w:val="hybridMultilevel"/>
    <w:tmpl w:val="8DCE810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nsid w:val="00000014"/>
    <w:multiLevelType w:val="hybridMultilevel"/>
    <w:tmpl w:val="9780749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nsid w:val="00000015"/>
    <w:multiLevelType w:val="hybridMultilevel"/>
    <w:tmpl w:val="F4A8594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nsid w:val="00000016"/>
    <w:multiLevelType w:val="hybridMultilevel"/>
    <w:tmpl w:val="5CBC264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nsid w:val="00000017"/>
    <w:multiLevelType w:val="hybridMultilevel"/>
    <w:tmpl w:val="4BD48C8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4">
    <w:nsid w:val="00000018"/>
    <w:multiLevelType w:val="hybridMultilevel"/>
    <w:tmpl w:val="652E222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nsid w:val="00000019"/>
    <w:multiLevelType w:val="singleLevel"/>
    <w:tmpl w:val="3F665D26"/>
    <w:lvl w:ilvl="0">
      <w:start w:val="1"/>
      <w:numFmt w:val="decimal"/>
      <w:lvlText w:val="%1."/>
      <w:lvlJc w:val="left"/>
      <w:pPr/>
    </w:lvl>
  </w:abstractNum>
  <w:abstractNum w:abstractNumId="26">
    <w:nsid w:val="0000001A"/>
    <w:multiLevelType w:val="hybridMultilevel"/>
    <w:tmpl w:val="10724A1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7">
    <w:nsid w:val="0000001B"/>
    <w:multiLevelType w:val="hybridMultilevel"/>
    <w:tmpl w:val="98EE892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8">
    <w:nsid w:val="0000001C"/>
    <w:multiLevelType w:val="singleLevel"/>
    <w:tmpl w:val="4428D15B"/>
    <w:lvl w:ilvl="0">
      <w:start w:val="1"/>
      <w:numFmt w:val="upperLetter"/>
      <w:suff w:val="space"/>
      <w:lvlText w:val="%1."/>
      <w:lvlJc w:val="left"/>
      <w:pPr>
        <w:ind w:left="720" w:firstLine="0"/>
      </w:pPr>
    </w:lvl>
  </w:abstractNum>
  <w:abstractNum w:abstractNumId="29">
    <w:nsid w:val="0000001D"/>
    <w:multiLevelType w:val="hybridMultilevel"/>
    <w:tmpl w:val="D4B81F4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nsid w:val="0000001E"/>
    <w:multiLevelType w:val="hybridMultilevel"/>
    <w:tmpl w:val="EC145E8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1">
    <w:nsid w:val="0000001F"/>
    <w:multiLevelType w:val="hybridMultilevel"/>
    <w:tmpl w:val="A0D201C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nsid w:val="00000020"/>
    <w:multiLevelType w:val="hybridMultilevel"/>
    <w:tmpl w:val="3134FE1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nsid w:val="00000021"/>
    <w:multiLevelType w:val="hybridMultilevel"/>
    <w:tmpl w:val="A0AA43C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nsid w:val="00000022"/>
    <w:multiLevelType w:val="hybridMultilevel"/>
    <w:tmpl w:val="4E42C62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5">
    <w:nsid w:val="00000023"/>
    <w:multiLevelType w:val="hybridMultilevel"/>
    <w:tmpl w:val="1C961C2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6">
    <w:nsid w:val="00000024"/>
    <w:multiLevelType w:val="hybridMultilevel"/>
    <w:tmpl w:val="83B2B668"/>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nsid w:val="00000025"/>
    <w:multiLevelType w:val="singleLevel"/>
    <w:tmpl w:val="4EEBD415"/>
    <w:lvl w:ilvl="0">
      <w:start w:val="2"/>
      <w:numFmt w:val="decimal"/>
      <w:suff w:val="space"/>
      <w:lvlText w:val="%1."/>
      <w:lvlJc w:val="left"/>
      <w:pPr>
        <w:ind w:left="720" w:firstLine="0"/>
      </w:pPr>
    </w:lvl>
  </w:abstractNum>
  <w:abstractNum w:abstractNumId="38">
    <w:nsid w:val="00000026"/>
    <w:multiLevelType w:val="hybridMultilevel"/>
    <w:tmpl w:val="61B24576"/>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9">
    <w:nsid w:val="00000027"/>
    <w:multiLevelType w:val="hybridMultilevel"/>
    <w:tmpl w:val="9A24DB5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0">
    <w:nsid w:val="00000028"/>
    <w:multiLevelType w:val="hybridMultilevel"/>
    <w:tmpl w:val="40345FF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1">
    <w:nsid w:val="00000029"/>
    <w:multiLevelType w:val="hybridMultilevel"/>
    <w:tmpl w:val="38520A2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nsid w:val="0000002A"/>
    <w:multiLevelType w:val="hybridMultilevel"/>
    <w:tmpl w:val="D7AC8030"/>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nsid w:val="0000002B"/>
    <w:multiLevelType w:val="hybridMultilevel"/>
    <w:tmpl w:val="171AAC5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nsid w:val="0000002C"/>
    <w:multiLevelType w:val="hybridMultilevel"/>
    <w:tmpl w:val="67C2E22A"/>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5">
    <w:nsid w:val="0000002D"/>
    <w:multiLevelType w:val="hybridMultilevel"/>
    <w:tmpl w:val="1530572C"/>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6">
    <w:nsid w:val="0000002E"/>
    <w:multiLevelType w:val="singleLevel"/>
    <w:tmpl w:val="777D432D"/>
    <w:lvl w:ilvl="0">
      <w:start w:val="1"/>
      <w:numFmt w:val="upperLetter"/>
      <w:suff w:val="space"/>
      <w:lvlText w:val="%1."/>
      <w:lvlJc w:val="left"/>
      <w:pPr/>
    </w:lvl>
  </w:abstractNum>
  <w:abstractNum w:abstractNumId="47">
    <w:nsid w:val="0000002F"/>
    <w:multiLevelType w:val="hybridMultilevel"/>
    <w:tmpl w:val="BD808B02"/>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8">
    <w:nsid w:val="00000030"/>
    <w:multiLevelType w:val="hybridMultilevel"/>
    <w:tmpl w:val="73DE9A94"/>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9">
    <w:nsid w:val="00000031"/>
    <w:multiLevelType w:val="hybridMultilevel"/>
    <w:tmpl w:val="1AF8E97E"/>
    <w:lvl w:ilvl="0" w:tplc="38090015">
      <w:start w:val="1"/>
      <w:numFmt w:val="upp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29"/>
  </w:num>
  <w:num w:numId="2">
    <w:abstractNumId w:val="25"/>
  </w:num>
  <w:num w:numId="3">
    <w:abstractNumId w:val="0"/>
  </w:num>
  <w:num w:numId="4">
    <w:abstractNumId w:val="46"/>
  </w:num>
  <w:num w:numId="5">
    <w:abstractNumId w:val="28"/>
  </w:num>
  <w:num w:numId="6">
    <w:abstractNumId w:val="37"/>
  </w:num>
  <w:num w:numId="7">
    <w:abstractNumId w:val="7"/>
  </w:num>
  <w:num w:numId="8">
    <w:abstractNumId w:val="2"/>
  </w:num>
  <w:num w:numId="9">
    <w:abstractNumId w:val="18"/>
  </w:num>
  <w:num w:numId="10">
    <w:abstractNumId w:val="1"/>
  </w:num>
  <w:num w:numId="11">
    <w:abstractNumId w:val="14"/>
  </w:num>
  <w:num w:numId="12">
    <w:abstractNumId w:val="23"/>
  </w:num>
  <w:num w:numId="13">
    <w:abstractNumId w:val="36"/>
  </w:num>
  <w:num w:numId="14">
    <w:abstractNumId w:val="20"/>
  </w:num>
  <w:num w:numId="15">
    <w:abstractNumId w:val="10"/>
  </w:num>
  <w:num w:numId="16">
    <w:abstractNumId w:val="6"/>
  </w:num>
  <w:num w:numId="17">
    <w:abstractNumId w:val="22"/>
  </w:num>
  <w:num w:numId="18">
    <w:abstractNumId w:val="35"/>
  </w:num>
  <w:num w:numId="19">
    <w:abstractNumId w:val="44"/>
  </w:num>
  <w:num w:numId="20">
    <w:abstractNumId w:val="33"/>
  </w:num>
  <w:num w:numId="21">
    <w:abstractNumId w:val="8"/>
  </w:num>
  <w:num w:numId="22">
    <w:abstractNumId w:val="26"/>
  </w:num>
  <w:num w:numId="23">
    <w:abstractNumId w:val="4"/>
  </w:num>
  <w:num w:numId="24">
    <w:abstractNumId w:val="27"/>
  </w:num>
  <w:num w:numId="25">
    <w:abstractNumId w:val="24"/>
  </w:num>
  <w:num w:numId="26">
    <w:abstractNumId w:val="49"/>
  </w:num>
  <w:num w:numId="27">
    <w:abstractNumId w:val="43"/>
  </w:num>
  <w:num w:numId="28">
    <w:abstractNumId w:val="21"/>
  </w:num>
  <w:num w:numId="29">
    <w:abstractNumId w:val="41"/>
  </w:num>
  <w:num w:numId="30">
    <w:abstractNumId w:val="19"/>
  </w:num>
  <w:num w:numId="31">
    <w:abstractNumId w:val="3"/>
  </w:num>
  <w:num w:numId="32">
    <w:abstractNumId w:val="15"/>
  </w:num>
  <w:num w:numId="33">
    <w:abstractNumId w:val="13"/>
  </w:num>
  <w:num w:numId="34">
    <w:abstractNumId w:val="45"/>
  </w:num>
  <w:num w:numId="35">
    <w:abstractNumId w:val="31"/>
  </w:num>
  <w:num w:numId="36">
    <w:abstractNumId w:val="47"/>
  </w:num>
  <w:num w:numId="37">
    <w:abstractNumId w:val="9"/>
  </w:num>
  <w:num w:numId="38">
    <w:abstractNumId w:val="17"/>
  </w:num>
  <w:num w:numId="39">
    <w:abstractNumId w:val="48"/>
  </w:num>
  <w:num w:numId="40">
    <w:abstractNumId w:val="5"/>
  </w:num>
  <w:num w:numId="41">
    <w:abstractNumId w:val="32"/>
  </w:num>
  <w:num w:numId="42">
    <w:abstractNumId w:val="38"/>
  </w:num>
  <w:num w:numId="43">
    <w:abstractNumId w:val="11"/>
  </w:num>
  <w:num w:numId="44">
    <w:abstractNumId w:val="30"/>
  </w:num>
  <w:num w:numId="45">
    <w:abstractNumId w:val="42"/>
  </w:num>
  <w:num w:numId="46">
    <w:abstractNumId w:val="16"/>
  </w:num>
  <w:num w:numId="47">
    <w:abstractNumId w:val="39"/>
  </w:num>
  <w:num w:numId="48">
    <w:abstractNumId w:val="34"/>
  </w:num>
  <w:num w:numId="49">
    <w:abstractNumId w:val="12"/>
  </w:num>
  <w:num w:numId="50">
    <w:abstractNumId w:val="4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90"/>
  <w:doNotDisplayPageBoundaries/>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lang w:val="en-ID" w:bidi="ar-SA" w:eastAsia="en-ID"/>
      </w:rPr>
    </w:rPrDefault>
    <w:pPrDefault>
      <w:pPr/>
    </w:pPrDefault>
  </w:docDefaults>
  <w:style w:type="paragraph" w:default="1" w:styleId="style0">
    <w:name w:val="Normal"/>
    <w:next w:val="style0"/>
    <w:qFormat/>
    <w:pPr>
      <w:spacing w:after="160" w:lineRule="auto" w:line="259"/>
    </w:pPr>
    <w:rPr>
      <w:rFonts w:ascii="等线" w:cs="宋体" w:eastAsia="等线" w:hAnsi="等线"/>
      <w:noProof/>
      <w:sz w:val="22"/>
      <w:szCs w:val="22"/>
      <w:lang w:eastAsia="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 w:type="paragraph" w:styleId="style153">
    <w:name w:val="Balloon Text"/>
    <w:basedOn w:val="style0"/>
    <w:next w:val="style153"/>
    <w:link w:val="style4097"/>
    <w:uiPriority w:val="99"/>
    <w:pPr>
      <w:spacing w:after="0" w:lineRule="auto" w:line="240"/>
    </w:pPr>
    <w:rPr>
      <w:rFonts w:ascii="Segoe UI" w:cs="Segoe UI" w:hAnsi="Segoe UI"/>
      <w:sz w:val="18"/>
      <w:szCs w:val="18"/>
    </w:rPr>
  </w:style>
  <w:style w:type="character" w:customStyle="1" w:styleId="style4097">
    <w:name w:val="Balloon Text Char"/>
    <w:basedOn w:val="style65"/>
    <w:next w:val="style4097"/>
    <w:link w:val="style153"/>
    <w:uiPriority w:val="99"/>
    <w:rPr>
      <w:rFonts w:ascii="Segoe UI" w:cs="Segoe UI" w:eastAsia="等线" w:hAnsi="Segoe UI"/>
      <w:sz w:val="18"/>
      <w:szCs w:val="18"/>
      <w:lang w:val="zh-CN" w:eastAsia="en-US"/>
    </w:rPr>
  </w:style>
  <w:style w:type="character" w:customStyle="1" w:styleId="style4098">
    <w:name w:val="selectgroup-button"/>
    <w:basedOn w:val="style65"/>
    <w:next w:val="style4098"/>
  </w:style>
  <w:style w:type="character" w:customStyle="1" w:styleId="style4099">
    <w:name w:val="answer-text"/>
    <w:basedOn w:val="style65"/>
    <w:next w:val="style4099"/>
  </w:style>
  <w:style w:type="paragraph" w:customStyle="1" w:styleId="style4100">
    <w:name w:val="blockquote"/>
    <w:basedOn w:val="style0"/>
    <w:next w:val="style4100"/>
    <w:pPr>
      <w:spacing w:before="100" w:beforeAutospacing="true" w:after="100" w:afterAutospacing="true" w:lineRule="auto" w:line="240"/>
    </w:pPr>
    <w:rPr>
      <w:rFonts w:ascii="Times New Roman" w:cs="Times New Roman" w:eastAsia="Times New Roman" w:hAnsi="Times New Roman"/>
      <w:sz w:val="24"/>
      <w:szCs w:val="24"/>
      <w:lang w:eastAsia="en-ID"/>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252</TotalTime>
  <Words>1799</Words>
  <Pages>15</Pages>
  <Characters>12225</Characters>
  <Application>WPS Office</Application>
  <DocSecurity>0</DocSecurity>
  <Paragraphs>550</Paragraphs>
  <ScaleCrop>false</ScaleCrop>
  <LinksUpToDate>false</LinksUpToDate>
  <CharactersWithSpaces>13863</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2024-02-25T07:53:00Z</dcterms:created>
  <dc:creator>USER</dc:creator>
  <lastModifiedBy>SM-S918B</lastModifiedBy>
  <lastPrinted>2024-02-25T14:02:00Z</lastPrinted>
  <dcterms:modified xsi:type="dcterms:W3CDTF">2024-03-15T03:56:18Z</dcterms:modified>
  <revision>163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1033-12.2.0.13416</vt:lpwstr>
  </property>
  <property fmtid="{D5CDD505-2E9C-101B-9397-08002B2CF9AE}" pid="3" name="ICV">
    <vt:lpwstr>5bfd78c4abe94749ae401e544d44ccb9</vt:lpwstr>
  </property>
</Properties>
</file>