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Analytic managed database , it uses cloud sql . it is not transactional .. used for large volume data . </w:t>
      </w:r>
    </w:p>
    <w:p w:rsidR="00000000" w:rsidDel="00000000" w:rsidP="00000000" w:rsidRDefault="00000000" w:rsidRPr="00000000" w14:paraId="00000002">
      <w:pPr>
        <w:rPr/>
      </w:pPr>
      <w:r w:rsidDel="00000000" w:rsidR="00000000" w:rsidRPr="00000000">
        <w:rPr>
          <w:rtl w:val="0"/>
        </w:rPr>
        <w:t xml:space="preserve">Used for data warehouses we can query and manipulate data using bq and </w:t>
      </w:r>
      <w:r w:rsidDel="00000000" w:rsidR="00000000" w:rsidRPr="00000000">
        <w:rPr>
          <w:rtl w:val="0"/>
        </w:rPr>
        <w:t xml:space="preserve">gui</w:t>
      </w:r>
      <w:r w:rsidDel="00000000" w:rsidR="00000000" w:rsidRPr="00000000">
        <w:rPr>
          <w:rtl w:val="0"/>
        </w:rPr>
        <w:t xml:space="preserve"> . </w:t>
      </w:r>
    </w:p>
    <w:p w:rsidR="00000000" w:rsidDel="00000000" w:rsidP="00000000" w:rsidRDefault="00000000" w:rsidRPr="00000000" w14:paraId="00000003">
      <w:pPr>
        <w:rPr/>
      </w:pPr>
      <w:r w:rsidDel="00000000" w:rsidR="00000000" w:rsidRPr="00000000">
        <w:rPr>
          <w:rFonts w:ascii="Roboto" w:cs="Roboto" w:eastAsia="Roboto" w:hAnsi="Roboto"/>
          <w:color w:val="1c1d1f"/>
          <w:sz w:val="24"/>
          <w:szCs w:val="24"/>
          <w:shd w:fill="f7f9fa" w:val="clear"/>
          <w:rtl w:val="0"/>
        </w:rPr>
        <w:t xml:space="preserve">BigQuery is a managed, petabyte scale data warehouse, which uses SQL. Bigtable does not support SQL. Cloud SQL and Cloud Spanner support SQL but are designed for transaction processing, not analytical applications like data warehouses.</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Data Transfer service - to load data from saas </w:t>
      </w:r>
      <w:r w:rsidDel="00000000" w:rsidR="00000000" w:rsidRPr="00000000">
        <w:rPr>
          <w:rtl w:val="0"/>
        </w:rPr>
        <w:t xml:space="preserve">product</w:t>
      </w:r>
      <w:r w:rsidDel="00000000" w:rsidR="00000000" w:rsidRPr="00000000">
        <w:rPr>
          <w:rtl w:val="0"/>
        </w:rPr>
        <w:t xml:space="preserve"> from google . </w:t>
      </w:r>
    </w:p>
    <w:p w:rsidR="00000000" w:rsidDel="00000000" w:rsidP="00000000" w:rsidRDefault="00000000" w:rsidRPr="00000000" w14:paraId="00000005">
      <w:pPr>
        <w:rPr/>
      </w:pPr>
      <w:r w:rsidDel="00000000" w:rsidR="00000000" w:rsidRPr="00000000">
        <w:rPr>
          <w:rtl w:val="0"/>
        </w:rPr>
        <w:t xml:space="preserve">BI engine - to do analytic type querying .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Bigquery ml :</w:t>
      </w:r>
    </w:p>
    <w:p w:rsidR="00000000" w:rsidDel="00000000" w:rsidP="00000000" w:rsidRDefault="00000000" w:rsidRPr="00000000" w14:paraId="00000008">
      <w:pPr>
        <w:rPr>
          <w:b w:val="1"/>
        </w:rPr>
      </w:pPr>
      <w:r w:rsidDel="00000000" w:rsidR="00000000" w:rsidRPr="00000000">
        <w:rPr>
          <w:b w:val="1"/>
          <w:rtl w:val="0"/>
        </w:rPr>
        <w:t xml:space="preserve">Create ml model in sql </w:t>
      </w:r>
    </w:p>
    <w:p w:rsidR="00000000" w:rsidDel="00000000" w:rsidP="00000000" w:rsidRDefault="00000000" w:rsidRPr="00000000" w14:paraId="00000009">
      <w:pPr>
        <w:rPr/>
      </w:pPr>
      <w:r w:rsidDel="00000000" w:rsidR="00000000" w:rsidRPr="00000000">
        <w:rPr>
          <w:rtl w:val="0"/>
        </w:rPr>
        <w:t xml:space="preserve">Model supported -&gt;</w:t>
      </w:r>
    </w:p>
    <w:p w:rsidR="00000000" w:rsidDel="00000000" w:rsidP="00000000" w:rsidRDefault="00000000" w:rsidRPr="00000000" w14:paraId="0000000A">
      <w:pPr>
        <w:rPr/>
      </w:pPr>
      <w:r w:rsidDel="00000000" w:rsidR="00000000" w:rsidRPr="00000000">
        <w:rPr>
          <w:rtl w:val="0"/>
        </w:rPr>
        <w:t xml:space="preserve"> linear regression , binary and multiclass logistic regression  , k mean clustering , time series forecast, matrix factorization , boosted tree and </w:t>
      </w:r>
      <w:r w:rsidDel="00000000" w:rsidR="00000000" w:rsidRPr="00000000">
        <w:rPr>
          <w:rtl w:val="0"/>
        </w:rPr>
        <w:t xml:space="preserve">xgboost</w:t>
      </w:r>
      <w:r w:rsidDel="00000000" w:rsidR="00000000" w:rsidRPr="00000000">
        <w:rPr>
          <w:rtl w:val="0"/>
        </w:rPr>
        <w:t xml:space="preserve"> ,tensorflow , </w:t>
      </w:r>
      <w:r w:rsidDel="00000000" w:rsidR="00000000" w:rsidRPr="00000000">
        <w:rPr>
          <w:rtl w:val="0"/>
        </w:rPr>
        <w:t xml:space="preserve">automl</w:t>
      </w:r>
      <w:r w:rsidDel="00000000" w:rsidR="00000000" w:rsidRPr="00000000">
        <w:rPr>
          <w:rtl w:val="0"/>
        </w:rPr>
        <w:t xml:space="preserve"> tables . </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b w:val="1"/>
          <w:rtl w:val="0"/>
        </w:rPr>
        <w:t xml:space="preserve">Create mode options:</w:t>
      </w:r>
    </w:p>
    <w:p w:rsidR="00000000" w:rsidDel="00000000" w:rsidP="00000000" w:rsidRDefault="00000000" w:rsidRPr="00000000" w14:paraId="0000000D">
      <w:pPr>
        <w:rPr/>
      </w:pPr>
      <w:r w:rsidDel="00000000" w:rsidR="00000000" w:rsidRPr="00000000">
        <w:rPr>
          <w:rtl w:val="0"/>
        </w:rPr>
        <w:t xml:space="preserve">Model type </w:t>
      </w:r>
    </w:p>
    <w:p w:rsidR="00000000" w:rsidDel="00000000" w:rsidP="00000000" w:rsidRDefault="00000000" w:rsidRPr="00000000" w14:paraId="0000000E">
      <w:pPr>
        <w:rPr/>
      </w:pPr>
      <w:r w:rsidDel="00000000" w:rsidR="00000000" w:rsidRPr="00000000">
        <w:rPr>
          <w:rtl w:val="0"/>
        </w:rPr>
        <w:t xml:space="preserve">Input label column</w:t>
      </w:r>
    </w:p>
    <w:p w:rsidR="00000000" w:rsidDel="00000000" w:rsidP="00000000" w:rsidRDefault="00000000" w:rsidRPr="00000000" w14:paraId="0000000F">
      <w:pPr>
        <w:rPr/>
      </w:pPr>
      <w:r w:rsidDel="00000000" w:rsidR="00000000" w:rsidRPr="00000000">
        <w:rPr>
          <w:rtl w:val="0"/>
        </w:rPr>
        <w:t xml:space="preserve">Regularization</w:t>
      </w:r>
    </w:p>
    <w:p w:rsidR="00000000" w:rsidDel="00000000" w:rsidP="00000000" w:rsidRDefault="00000000" w:rsidRPr="00000000" w14:paraId="00000010">
      <w:pPr>
        <w:rPr/>
      </w:pPr>
      <w:r w:rsidDel="00000000" w:rsidR="00000000" w:rsidRPr="00000000">
        <w:rPr>
          <w:rtl w:val="0"/>
        </w:rPr>
        <w:t xml:space="preserve">Learning rate</w:t>
      </w:r>
    </w:p>
    <w:p w:rsidR="00000000" w:rsidDel="00000000" w:rsidP="00000000" w:rsidRDefault="00000000" w:rsidRPr="00000000" w14:paraId="00000011">
      <w:pPr>
        <w:rPr/>
      </w:pPr>
      <w:r w:rsidDel="00000000" w:rsidR="00000000" w:rsidRPr="00000000">
        <w:rPr>
          <w:rtl w:val="0"/>
        </w:rPr>
        <w:t xml:space="preserve">Early stop</w:t>
      </w:r>
    </w:p>
    <w:p w:rsidR="00000000" w:rsidDel="00000000" w:rsidP="00000000" w:rsidRDefault="00000000" w:rsidRPr="00000000" w14:paraId="00000012">
      <w:pPr>
        <w:rPr/>
      </w:pPr>
      <w:r w:rsidDel="00000000" w:rsidR="00000000" w:rsidRPr="00000000">
        <w:rPr>
          <w:rtl w:val="0"/>
        </w:rPr>
        <w:t xml:space="preserve">Standardize feature</w:t>
      </w:r>
    </w:p>
    <w:p w:rsidR="00000000" w:rsidDel="00000000" w:rsidP="00000000" w:rsidRDefault="00000000" w:rsidRPr="00000000" w14:paraId="00000013">
      <w:pPr>
        <w:rPr/>
      </w:pPr>
      <w:r w:rsidDel="00000000" w:rsidR="00000000" w:rsidRPr="00000000">
        <w:rPr>
          <w:rtl w:val="0"/>
        </w:rPr>
        <w:t xml:space="preserve">Max tree depth </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b w:val="1"/>
          <w:rtl w:val="0"/>
        </w:rPr>
        <w:t xml:space="preserve">Bigquery and </w:t>
      </w:r>
      <w:r w:rsidDel="00000000" w:rsidR="00000000" w:rsidRPr="00000000">
        <w:rPr>
          <w:b w:val="1"/>
          <w:rtl w:val="0"/>
        </w:rPr>
        <w:t xml:space="preserve">iam</w:t>
      </w:r>
      <w:r w:rsidDel="00000000" w:rsidR="00000000" w:rsidRPr="00000000">
        <w:rPr>
          <w:b w:val="1"/>
          <w:rtl w:val="0"/>
        </w:rPr>
        <w:t xml:space="preserve"> .</w:t>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Grant permission to identity using role </w:t>
      </w:r>
    </w:p>
    <w:p w:rsidR="00000000" w:rsidDel="00000000" w:rsidP="00000000" w:rsidRDefault="00000000" w:rsidRPr="00000000" w14:paraId="00000018">
      <w:pPr>
        <w:rPr/>
      </w:pPr>
      <w:r w:rsidDel="00000000" w:rsidR="00000000" w:rsidRPr="00000000">
        <w:rPr>
          <w:rtl w:val="0"/>
        </w:rPr>
        <w:t xml:space="preserve">Identity - user , service account , principal </w:t>
      </w:r>
    </w:p>
    <w:p w:rsidR="00000000" w:rsidDel="00000000" w:rsidP="00000000" w:rsidRDefault="00000000" w:rsidRPr="00000000" w14:paraId="00000019">
      <w:pPr>
        <w:rPr/>
      </w:pPr>
      <w:r w:rsidDel="00000000" w:rsidR="00000000" w:rsidRPr="00000000">
        <w:rPr>
          <w:rtl w:val="0"/>
        </w:rPr>
        <w:t xml:space="preserve">Role - set of permission </w:t>
      </w:r>
    </w:p>
    <w:p w:rsidR="00000000" w:rsidDel="00000000" w:rsidP="00000000" w:rsidRDefault="00000000" w:rsidRPr="00000000" w14:paraId="0000001A">
      <w:pPr>
        <w:rPr/>
      </w:pPr>
      <w:r w:rsidDel="00000000" w:rsidR="00000000" w:rsidRPr="00000000">
        <w:rPr>
          <w:rtl w:val="0"/>
        </w:rPr>
        <w:t xml:space="preserve">Permission assigned to identity from role . </w:t>
      </w:r>
    </w:p>
    <w:p w:rsidR="00000000" w:rsidDel="00000000" w:rsidP="00000000" w:rsidRDefault="00000000" w:rsidRPr="00000000" w14:paraId="0000001B">
      <w:pPr>
        <w:rPr/>
      </w:pPr>
      <w:r w:rsidDel="00000000" w:rsidR="00000000" w:rsidRPr="00000000">
        <w:rPr>
          <w:rtl w:val="0"/>
        </w:rPr>
        <w:t xml:space="preserve">Type of role : predefined , custom , basic </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Granting access :</w:t>
      </w:r>
    </w:p>
    <w:p w:rsidR="00000000" w:rsidDel="00000000" w:rsidP="00000000" w:rsidRDefault="00000000" w:rsidRPr="00000000" w14:paraId="0000001E">
      <w:pPr>
        <w:rPr/>
      </w:pPr>
      <w:r w:rsidDel="00000000" w:rsidR="00000000" w:rsidRPr="00000000">
        <w:rPr>
          <w:rtl w:val="0"/>
        </w:rPr>
        <w:t xml:space="preserve">Grant access at multiple levels - organization , projects , datasets , tables and views , roles and columns . </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Permission apply to resource : dataset , job , ml model , tables , </w:t>
      </w:r>
    </w:p>
    <w:p w:rsidR="00000000" w:rsidDel="00000000" w:rsidP="00000000" w:rsidRDefault="00000000" w:rsidRPr="00000000" w14:paraId="00000021">
      <w:pPr>
        <w:rPr/>
      </w:pPr>
      <w:r w:rsidDel="00000000" w:rsidR="00000000" w:rsidRPr="00000000">
        <w:rPr>
          <w:rtl w:val="0"/>
        </w:rPr>
        <w:t xml:space="preserve">Operation allowed - get , list deleted , create . </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Bigquery admin - create , manage jobs, all admin tasks . </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Bigquery data editor role : read , list , update ,  delete , </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Bigquery user role : </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rFonts w:ascii="Roboto" w:cs="Roboto" w:eastAsia="Roboto" w:hAnsi="Roboto"/>
          <w:color w:val="1c1d1f"/>
          <w:sz w:val="24"/>
          <w:szCs w:val="24"/>
          <w:highlight w:val="white"/>
        </w:rPr>
      </w:pPr>
      <w:r w:rsidDel="00000000" w:rsidR="00000000" w:rsidRPr="00000000">
        <w:rPr>
          <w:rFonts w:ascii="Roboto" w:cs="Roboto" w:eastAsia="Roboto" w:hAnsi="Roboto"/>
          <w:color w:val="1c1d1f"/>
          <w:sz w:val="24"/>
          <w:szCs w:val="24"/>
          <w:highlight w:val="white"/>
          <w:rtl w:val="0"/>
        </w:rPr>
        <w:t xml:space="preserve">BigQuery is an analytics database designed for data warehouse and analytics operations. It scales to petabyte sized databases and uses SQL for a query language. </w:t>
      </w:r>
    </w:p>
    <w:p w:rsidR="00000000" w:rsidDel="00000000" w:rsidP="00000000" w:rsidRDefault="00000000" w:rsidRPr="00000000" w14:paraId="0000002A">
      <w:pPr>
        <w:rPr>
          <w:rFonts w:ascii="Roboto" w:cs="Roboto" w:eastAsia="Roboto" w:hAnsi="Roboto"/>
          <w:color w:val="1c1d1f"/>
          <w:sz w:val="24"/>
          <w:szCs w:val="24"/>
          <w:highlight w:val="white"/>
        </w:rPr>
      </w:pPr>
      <w:r w:rsidDel="00000000" w:rsidR="00000000" w:rsidRPr="00000000">
        <w:rPr>
          <w:rtl w:val="0"/>
        </w:rPr>
      </w:r>
    </w:p>
    <w:p w:rsidR="00000000" w:rsidDel="00000000" w:rsidP="00000000" w:rsidRDefault="00000000" w:rsidRPr="00000000" w14:paraId="0000002B">
      <w:pPr>
        <w:rPr>
          <w:rFonts w:ascii="Roboto" w:cs="Roboto" w:eastAsia="Roboto" w:hAnsi="Roboto"/>
          <w:color w:val="1c1d1f"/>
          <w:sz w:val="24"/>
          <w:szCs w:val="24"/>
          <w:highlight w:val="white"/>
        </w:rPr>
      </w:pPr>
      <w:r w:rsidDel="00000000" w:rsidR="00000000" w:rsidRPr="00000000">
        <w:rPr>
          <w:rFonts w:ascii="Roboto" w:cs="Roboto" w:eastAsia="Roboto" w:hAnsi="Roboto"/>
          <w:color w:val="1c1d1f"/>
          <w:sz w:val="24"/>
          <w:szCs w:val="24"/>
          <w:highlight w:val="white"/>
        </w:rPr>
        <w:drawing>
          <wp:inline distB="114300" distT="114300" distL="114300" distR="114300">
            <wp:extent cx="5943600" cy="2095500"/>
            <wp:effectExtent b="0" l="0" r="0" t="0"/>
            <wp:docPr id="9"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Roboto" w:cs="Roboto" w:eastAsia="Roboto" w:hAnsi="Roboto"/>
          <w:color w:val="1c1d1f"/>
          <w:sz w:val="24"/>
          <w:szCs w:val="24"/>
          <w:highlight w:val="white"/>
        </w:rPr>
      </w:pPr>
      <w:r w:rsidDel="00000000" w:rsidR="00000000" w:rsidRPr="00000000">
        <w:rPr>
          <w:rFonts w:ascii="Roboto" w:cs="Roboto" w:eastAsia="Roboto" w:hAnsi="Roboto"/>
          <w:color w:val="1c1d1f"/>
          <w:sz w:val="24"/>
          <w:szCs w:val="24"/>
          <w:highlight w:val="white"/>
        </w:rPr>
        <w:drawing>
          <wp:inline distB="114300" distT="114300" distL="114300" distR="114300">
            <wp:extent cx="5943600" cy="1638300"/>
            <wp:effectExtent b="0" l="0" r="0" t="0"/>
            <wp:docPr id="8"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rFonts w:ascii="Roboto" w:cs="Roboto" w:eastAsia="Roboto" w:hAnsi="Roboto"/>
          <w:color w:val="1c1d1f"/>
          <w:sz w:val="24"/>
          <w:szCs w:val="24"/>
          <w:highlight w:val="white"/>
        </w:rPr>
      </w:pPr>
      <w:r w:rsidDel="00000000" w:rsidR="00000000" w:rsidRPr="00000000">
        <w:rPr>
          <w:rFonts w:ascii="Roboto" w:cs="Roboto" w:eastAsia="Roboto" w:hAnsi="Roboto"/>
          <w:color w:val="1c1d1f"/>
          <w:sz w:val="24"/>
          <w:szCs w:val="24"/>
          <w:highlight w:val="white"/>
        </w:rPr>
        <w:drawing>
          <wp:inline distB="114300" distT="114300" distL="114300" distR="114300">
            <wp:extent cx="5943600" cy="2247900"/>
            <wp:effectExtent b="0" l="0" r="0" t="0"/>
            <wp:docPr id="13"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Roboto" w:cs="Roboto" w:eastAsia="Roboto" w:hAnsi="Roboto"/>
          <w:color w:val="1c1d1f"/>
          <w:sz w:val="24"/>
          <w:szCs w:val="24"/>
          <w:highlight w:val="white"/>
        </w:rPr>
      </w:pPr>
      <w:r w:rsidDel="00000000" w:rsidR="00000000" w:rsidRPr="00000000">
        <w:rPr>
          <w:rFonts w:ascii="Roboto" w:cs="Roboto" w:eastAsia="Roboto" w:hAnsi="Roboto"/>
          <w:color w:val="1c1d1f"/>
          <w:sz w:val="24"/>
          <w:szCs w:val="24"/>
          <w:highlight w:val="white"/>
        </w:rPr>
        <w:drawing>
          <wp:inline distB="114300" distT="114300" distL="114300" distR="114300">
            <wp:extent cx="5943600" cy="2603500"/>
            <wp:effectExtent b="0" l="0" r="0" t="0"/>
            <wp:docPr id="15"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Roboto" w:cs="Roboto" w:eastAsia="Roboto" w:hAnsi="Roboto"/>
          <w:color w:val="1c1d1f"/>
          <w:sz w:val="24"/>
          <w:szCs w:val="24"/>
          <w:highlight w:val="white"/>
        </w:rPr>
      </w:pPr>
      <w:r w:rsidDel="00000000" w:rsidR="00000000" w:rsidRPr="00000000">
        <w:rPr>
          <w:rFonts w:ascii="Roboto" w:cs="Roboto" w:eastAsia="Roboto" w:hAnsi="Roboto"/>
          <w:color w:val="1c1d1f"/>
          <w:sz w:val="24"/>
          <w:szCs w:val="24"/>
          <w:highlight w:val="white"/>
        </w:rPr>
        <w:drawing>
          <wp:inline distB="114300" distT="114300" distL="114300" distR="114300">
            <wp:extent cx="5943600" cy="1955800"/>
            <wp:effectExtent b="0" l="0" r="0" t="0"/>
            <wp:docPr id="1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rFonts w:ascii="Roboto" w:cs="Roboto" w:eastAsia="Roboto" w:hAnsi="Roboto"/>
          <w:color w:val="1c1d1f"/>
          <w:sz w:val="24"/>
          <w:szCs w:val="24"/>
          <w:highlight w:val="white"/>
        </w:rPr>
      </w:pPr>
      <w:r w:rsidDel="00000000" w:rsidR="00000000" w:rsidRPr="00000000">
        <w:rPr>
          <w:rFonts w:ascii="Roboto" w:cs="Roboto" w:eastAsia="Roboto" w:hAnsi="Roboto"/>
          <w:color w:val="1c1d1f"/>
          <w:sz w:val="24"/>
          <w:szCs w:val="24"/>
          <w:highlight w:val="white"/>
        </w:rPr>
        <w:drawing>
          <wp:inline distB="114300" distT="114300" distL="114300" distR="114300">
            <wp:extent cx="5943600" cy="2095500"/>
            <wp:effectExtent b="0" l="0" r="0" t="0"/>
            <wp:docPr id="10"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Roboto" w:cs="Roboto" w:eastAsia="Roboto" w:hAnsi="Roboto"/>
          <w:color w:val="1c1d1f"/>
          <w:sz w:val="24"/>
          <w:szCs w:val="24"/>
          <w:highlight w:val="white"/>
        </w:rPr>
      </w:pPr>
      <w:r w:rsidDel="00000000" w:rsidR="00000000" w:rsidRPr="00000000">
        <w:rPr>
          <w:rtl w:val="0"/>
        </w:rPr>
      </w:r>
    </w:p>
    <w:p w:rsidR="00000000" w:rsidDel="00000000" w:rsidP="00000000" w:rsidRDefault="00000000" w:rsidRPr="00000000" w14:paraId="00000032">
      <w:pPr>
        <w:rPr>
          <w:rFonts w:ascii="Roboto" w:cs="Roboto" w:eastAsia="Roboto" w:hAnsi="Roboto"/>
          <w:color w:val="1c1d1f"/>
          <w:sz w:val="24"/>
          <w:szCs w:val="24"/>
          <w:highlight w:val="white"/>
        </w:rPr>
      </w:pPr>
      <w:r w:rsidDel="00000000" w:rsidR="00000000" w:rsidRPr="00000000">
        <w:rPr>
          <w:rFonts w:ascii="Roboto" w:cs="Roboto" w:eastAsia="Roboto" w:hAnsi="Roboto"/>
          <w:color w:val="1c1d1f"/>
          <w:sz w:val="24"/>
          <w:szCs w:val="24"/>
          <w:highlight w:val="white"/>
        </w:rPr>
        <w:drawing>
          <wp:inline distB="114300" distT="114300" distL="114300" distR="114300">
            <wp:extent cx="5943600" cy="1765300"/>
            <wp:effectExtent b="0" l="0" r="0" t="0"/>
            <wp:docPr id="1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rFonts w:ascii="Roboto" w:cs="Roboto" w:eastAsia="Roboto" w:hAnsi="Roboto"/>
          <w:color w:val="1c1d1f"/>
          <w:sz w:val="24"/>
          <w:szCs w:val="24"/>
          <w:highlight w:val="white"/>
        </w:rPr>
      </w:pPr>
      <w:r w:rsidDel="00000000" w:rsidR="00000000" w:rsidRPr="00000000">
        <w:rPr>
          <w:rFonts w:ascii="Roboto" w:cs="Roboto" w:eastAsia="Roboto" w:hAnsi="Roboto"/>
          <w:color w:val="1c1d1f"/>
          <w:sz w:val="24"/>
          <w:szCs w:val="24"/>
          <w:highlight w:val="white"/>
        </w:rPr>
        <w:drawing>
          <wp:inline distB="114300" distT="114300" distL="114300" distR="114300">
            <wp:extent cx="5943600" cy="1651000"/>
            <wp:effectExtent b="0" l="0" r="0" t="0"/>
            <wp:docPr id="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Roboto" w:cs="Roboto" w:eastAsia="Roboto" w:hAnsi="Roboto"/>
          <w:color w:val="1c1d1f"/>
          <w:sz w:val="24"/>
          <w:szCs w:val="24"/>
          <w:highlight w:val="white"/>
        </w:rPr>
      </w:pPr>
      <w:r w:rsidDel="00000000" w:rsidR="00000000" w:rsidRPr="00000000">
        <w:rPr>
          <w:rFonts w:ascii="Roboto" w:cs="Roboto" w:eastAsia="Roboto" w:hAnsi="Roboto"/>
          <w:color w:val="1c1d1f"/>
          <w:sz w:val="24"/>
          <w:szCs w:val="24"/>
          <w:highlight w:val="white"/>
        </w:rPr>
        <w:drawing>
          <wp:inline distB="114300" distT="114300" distL="114300" distR="114300">
            <wp:extent cx="5943600" cy="2387600"/>
            <wp:effectExtent b="0" l="0" r="0" t="0"/>
            <wp:docPr id="3"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rFonts w:ascii="Roboto" w:cs="Roboto" w:eastAsia="Roboto" w:hAnsi="Roboto"/>
          <w:color w:val="1c1d1f"/>
          <w:sz w:val="24"/>
          <w:szCs w:val="24"/>
          <w:highlight w:val="white"/>
        </w:rPr>
      </w:pPr>
      <w:r w:rsidDel="00000000" w:rsidR="00000000" w:rsidRPr="00000000">
        <w:rPr>
          <w:rFonts w:ascii="Roboto" w:cs="Roboto" w:eastAsia="Roboto" w:hAnsi="Roboto"/>
          <w:color w:val="1c1d1f"/>
          <w:sz w:val="24"/>
          <w:szCs w:val="24"/>
          <w:highlight w:val="white"/>
        </w:rPr>
        <w:drawing>
          <wp:inline distB="114300" distT="114300" distL="114300" distR="114300">
            <wp:extent cx="5943600" cy="1435100"/>
            <wp:effectExtent b="0" l="0" r="0" t="0"/>
            <wp:docPr id="6"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rFonts w:ascii="Roboto" w:cs="Roboto" w:eastAsia="Roboto" w:hAnsi="Roboto"/>
          <w:color w:val="1c1d1f"/>
          <w:sz w:val="24"/>
          <w:szCs w:val="24"/>
          <w:highlight w:val="white"/>
        </w:rPr>
      </w:pPr>
      <w:r w:rsidDel="00000000" w:rsidR="00000000" w:rsidRPr="00000000">
        <w:rPr>
          <w:rFonts w:ascii="Roboto" w:cs="Roboto" w:eastAsia="Roboto" w:hAnsi="Roboto"/>
          <w:color w:val="1c1d1f"/>
          <w:sz w:val="24"/>
          <w:szCs w:val="24"/>
          <w:highlight w:val="white"/>
        </w:rPr>
        <w:drawing>
          <wp:inline distB="114300" distT="114300" distL="114300" distR="114300">
            <wp:extent cx="5943600" cy="2311400"/>
            <wp:effectExtent b="0" l="0" r="0" t="0"/>
            <wp:docPr id="7"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Roboto" w:cs="Roboto" w:eastAsia="Roboto" w:hAnsi="Roboto"/>
          <w:color w:val="1c1d1f"/>
          <w:sz w:val="24"/>
          <w:szCs w:val="24"/>
          <w:highlight w:val="white"/>
        </w:rPr>
      </w:pPr>
      <w:r w:rsidDel="00000000" w:rsidR="00000000" w:rsidRPr="00000000">
        <w:rPr>
          <w:rFonts w:ascii="Roboto" w:cs="Roboto" w:eastAsia="Roboto" w:hAnsi="Roboto"/>
          <w:color w:val="1c1d1f"/>
          <w:sz w:val="24"/>
          <w:szCs w:val="24"/>
          <w:highlight w:val="white"/>
        </w:rPr>
        <w:drawing>
          <wp:inline distB="114300" distT="114300" distL="114300" distR="114300">
            <wp:extent cx="5943600" cy="2235200"/>
            <wp:effectExtent b="0" l="0" r="0" t="0"/>
            <wp:docPr id="14"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rFonts w:ascii="Roboto" w:cs="Roboto" w:eastAsia="Roboto" w:hAnsi="Roboto"/>
          <w:color w:val="1c1d1f"/>
          <w:sz w:val="24"/>
          <w:szCs w:val="24"/>
          <w:highlight w:val="white"/>
        </w:rPr>
      </w:pPr>
      <w:r w:rsidDel="00000000" w:rsidR="00000000" w:rsidRPr="00000000">
        <w:rPr>
          <w:rFonts w:ascii="Roboto" w:cs="Roboto" w:eastAsia="Roboto" w:hAnsi="Roboto"/>
          <w:color w:val="1c1d1f"/>
          <w:sz w:val="24"/>
          <w:szCs w:val="24"/>
          <w:highlight w:val="white"/>
          <w:rtl w:val="0"/>
        </w:rPr>
        <w:t xml:space="preserve">Bigquery uses a capacitor for above columnar processing . </w:t>
      </w:r>
    </w:p>
    <w:p w:rsidR="00000000" w:rsidDel="00000000" w:rsidP="00000000" w:rsidRDefault="00000000" w:rsidRPr="00000000" w14:paraId="00000039">
      <w:pPr>
        <w:rPr>
          <w:rFonts w:ascii="Roboto" w:cs="Roboto" w:eastAsia="Roboto" w:hAnsi="Roboto"/>
          <w:color w:val="1c1d1f"/>
          <w:sz w:val="24"/>
          <w:szCs w:val="24"/>
          <w:highlight w:val="white"/>
        </w:rPr>
      </w:pPr>
      <w:r w:rsidDel="00000000" w:rsidR="00000000" w:rsidRPr="00000000">
        <w:rPr>
          <w:rFonts w:ascii="Roboto" w:cs="Roboto" w:eastAsia="Roboto" w:hAnsi="Roboto"/>
          <w:color w:val="1c1d1f"/>
          <w:sz w:val="24"/>
          <w:szCs w:val="24"/>
          <w:highlight w:val="white"/>
        </w:rPr>
        <w:drawing>
          <wp:inline distB="114300" distT="114300" distL="114300" distR="114300">
            <wp:extent cx="5943600" cy="1739900"/>
            <wp:effectExtent b="0" l="0" r="0" t="0"/>
            <wp:docPr id="4"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rFonts w:ascii="Roboto" w:cs="Roboto" w:eastAsia="Roboto" w:hAnsi="Roboto"/>
          <w:color w:val="1c1d1f"/>
          <w:sz w:val="24"/>
          <w:szCs w:val="24"/>
          <w:highlight w:val="white"/>
        </w:rPr>
      </w:pPr>
      <w:r w:rsidDel="00000000" w:rsidR="00000000" w:rsidRPr="00000000">
        <w:rPr>
          <w:rFonts w:ascii="Roboto" w:cs="Roboto" w:eastAsia="Roboto" w:hAnsi="Roboto"/>
          <w:color w:val="1c1d1f"/>
          <w:sz w:val="24"/>
          <w:szCs w:val="24"/>
          <w:highlight w:val="white"/>
        </w:rPr>
        <w:drawing>
          <wp:inline distB="114300" distT="114300" distL="114300" distR="114300">
            <wp:extent cx="5943600" cy="2413000"/>
            <wp:effectExtent b="0" l="0" r="0" t="0"/>
            <wp:docPr id="17"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rFonts w:ascii="Roboto" w:cs="Roboto" w:eastAsia="Roboto" w:hAnsi="Roboto"/>
          <w:color w:val="1c1d1f"/>
          <w:sz w:val="24"/>
          <w:szCs w:val="24"/>
          <w:highlight w:val="white"/>
        </w:rPr>
      </w:pPr>
      <w:r w:rsidDel="00000000" w:rsidR="00000000" w:rsidRPr="00000000">
        <w:rPr>
          <w:rFonts w:ascii="Roboto" w:cs="Roboto" w:eastAsia="Roboto" w:hAnsi="Roboto"/>
          <w:color w:val="1c1d1f"/>
          <w:sz w:val="24"/>
          <w:szCs w:val="24"/>
          <w:highlight w:val="white"/>
        </w:rPr>
        <w:drawing>
          <wp:inline distB="114300" distT="114300" distL="114300" distR="114300">
            <wp:extent cx="5943600" cy="1828800"/>
            <wp:effectExtent b="0" l="0" r="0" t="0"/>
            <wp:docPr id="1"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rFonts w:ascii="Roboto" w:cs="Roboto" w:eastAsia="Roboto" w:hAnsi="Roboto"/>
          <w:color w:val="1c1d1f"/>
          <w:sz w:val="24"/>
          <w:szCs w:val="24"/>
          <w:highlight w:val="white"/>
        </w:rPr>
      </w:pPr>
      <w:r w:rsidDel="00000000" w:rsidR="00000000" w:rsidRPr="00000000">
        <w:rPr>
          <w:rtl w:val="0"/>
        </w:rPr>
      </w:r>
    </w:p>
    <w:p w:rsidR="00000000" w:rsidDel="00000000" w:rsidP="00000000" w:rsidRDefault="00000000" w:rsidRPr="00000000" w14:paraId="0000003D">
      <w:pPr>
        <w:rPr>
          <w:rFonts w:ascii="Roboto" w:cs="Roboto" w:eastAsia="Roboto" w:hAnsi="Roboto"/>
          <w:color w:val="1c1d1f"/>
          <w:sz w:val="24"/>
          <w:szCs w:val="24"/>
          <w:highlight w:val="white"/>
        </w:rPr>
      </w:pPr>
      <w:r w:rsidDel="00000000" w:rsidR="00000000" w:rsidRPr="00000000">
        <w:rPr>
          <w:rtl w:val="0"/>
        </w:rPr>
      </w:r>
    </w:p>
    <w:p w:rsidR="00000000" w:rsidDel="00000000" w:rsidP="00000000" w:rsidRDefault="00000000" w:rsidRPr="00000000" w14:paraId="0000003E">
      <w:pPr>
        <w:rPr/>
      </w:pPr>
      <w:r w:rsidDel="00000000" w:rsidR="00000000" w:rsidRPr="00000000">
        <w:rPr/>
        <w:drawing>
          <wp:inline distB="114300" distT="114300" distL="114300" distR="114300">
            <wp:extent cx="5943600" cy="2146300"/>
            <wp:effectExtent b="0" l="0" r="0" t="0"/>
            <wp:docPr id="11"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114300" distT="114300" distL="114300" distR="114300">
            <wp:extent cx="5943600" cy="1016000"/>
            <wp:effectExtent b="0" l="0" r="0" t="0"/>
            <wp:docPr id="5"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rFonts w:ascii="Roboto" w:cs="Roboto" w:eastAsia="Roboto" w:hAnsi="Roboto"/>
          <w:color w:val="1c1d1f"/>
          <w:sz w:val="24"/>
          <w:szCs w:val="24"/>
          <w:shd w:fill="f7f9fa" w:val="clear"/>
        </w:rPr>
      </w:pPr>
      <w:r w:rsidDel="00000000" w:rsidR="00000000" w:rsidRPr="00000000">
        <w:rPr>
          <w:rFonts w:ascii="Roboto" w:cs="Roboto" w:eastAsia="Roboto" w:hAnsi="Roboto"/>
          <w:color w:val="1c1d1f"/>
          <w:sz w:val="24"/>
          <w:szCs w:val="24"/>
          <w:shd w:fill="f7f9fa" w:val="clear"/>
          <w:rtl w:val="0"/>
        </w:rPr>
        <w:t xml:space="preserve"> use the --dry-run option with the bq select command  to know the estimated cost of running each query without actually running them</w:t>
      </w:r>
    </w:p>
    <w:p w:rsidR="00000000" w:rsidDel="00000000" w:rsidP="00000000" w:rsidRDefault="00000000" w:rsidRPr="00000000" w14:paraId="00000041">
      <w:pPr>
        <w:rPr>
          <w:rFonts w:ascii="Roboto" w:cs="Roboto" w:eastAsia="Roboto" w:hAnsi="Roboto"/>
          <w:color w:val="1c1d1f"/>
          <w:sz w:val="24"/>
          <w:szCs w:val="24"/>
          <w:shd w:fill="f7f9fa" w:val="clear"/>
        </w:rPr>
      </w:pPr>
      <w:r w:rsidDel="00000000" w:rsidR="00000000" w:rsidRPr="00000000">
        <w:rPr>
          <w:rtl w:val="0"/>
        </w:rPr>
      </w:r>
    </w:p>
    <w:p w:rsidR="00000000" w:rsidDel="00000000" w:rsidP="00000000" w:rsidRDefault="00000000" w:rsidRPr="00000000" w14:paraId="00000042">
      <w:pPr>
        <w:rPr>
          <w:rFonts w:ascii="Roboto" w:cs="Roboto" w:eastAsia="Roboto" w:hAnsi="Roboto"/>
          <w:color w:val="1c1d1f"/>
          <w:sz w:val="24"/>
          <w:szCs w:val="24"/>
          <w:shd w:fill="f7f9fa" w:val="clea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16.png"/><Relationship Id="rId22" Type="http://schemas.openxmlformats.org/officeDocument/2006/relationships/image" Target="media/image6.png"/><Relationship Id="rId10" Type="http://schemas.openxmlformats.org/officeDocument/2006/relationships/image" Target="media/image2.png"/><Relationship Id="rId21" Type="http://schemas.openxmlformats.org/officeDocument/2006/relationships/image" Target="media/image13.png"/><Relationship Id="rId13" Type="http://schemas.openxmlformats.org/officeDocument/2006/relationships/image" Target="media/image7.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8.png"/><Relationship Id="rId14" Type="http://schemas.openxmlformats.org/officeDocument/2006/relationships/image" Target="media/image12.png"/><Relationship Id="rId17" Type="http://schemas.openxmlformats.org/officeDocument/2006/relationships/image" Target="media/image15.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10.png"/><Relationship Id="rId18" Type="http://schemas.openxmlformats.org/officeDocument/2006/relationships/image" Target="media/image5.png"/><Relationship Id="rId7" Type="http://schemas.openxmlformats.org/officeDocument/2006/relationships/image" Target="media/image17.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