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Managed hadoop and spark service . big data analytic for huge data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Dataproc &gt; cluster &gt; cluster mode  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Cluster mode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58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Master node and worker node both are to be configured . - specify compute option for both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 , subnet , storage 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add preemptible worker nodes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hadoop job in dataproc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Cloud Dataproc is a managed Hadoop and Spark service.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Cloud Dataproc is a managed Spark/Hadoop service that can be used to migrate Hadoop clusters GCP.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DATAPROC &gt; CLUSTERS / JOBS / WORKFLOWS &gt;  Standard / single node / high availability cluster &gt; MAchine type for master and worker node &gt;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Dataproc &gt; Create clusters &gt; 1 master n workers 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VM instance &gt; 1 master , 3 worker 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 to cluster and edit worker nodes to 3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spark job to run on the created cluster 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Arguments - 1000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