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4 compute services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engine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gives user maximum control for configuring and using vm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Predeifned / custom machine type . advance security feature , shielded vm , sole tenancy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engine - open source platform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Managed cluster , runs containerized application 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engine - paas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 specific platform . minimal configuration required 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functions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Respond to event in gcp 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COMPUTE EMGINE IMPS TOPIC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to create instance in console and command line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Advance feature eg : sole tenancy . shielded vm , gpu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Images and snapshot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Managed instance group and template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Cost structure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Gcloud compute command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Kubernetes: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Container orchestration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Single cluster master , multiple worker nodes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Pods deployment and services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to use gcloud container vs kubectl 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to view container registry images and details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 engine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 application structure - services , version and instance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Deploying application characteristin with app.yaml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Scaling option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Splitting traffic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Cloud function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Execute code in response to event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Event can be 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Cloud storage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Cloud pub sub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Stackdriver logging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Runtime currently include , python , node js , go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 vs persistent disk vs managed db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Cloud storage -  4 type (regional , multiregional,  nearline , coldline) , lifecycle policies , gsutil 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Persistent disk - used with vm , persist data even when vm is shut down making it usable for another vm 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Nosql for flexible schema data - datastore / firestore , bigtable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Relational for structured data - cloud sql up to 10 tb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Cloud spanner for global db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Bigquery - datawarehouse , bg utility 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Networking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Purpose of VPC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VPC peering vs share VPC - when will we use  each 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VPC are in same organization us shared VPS else use Peering 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Hybrid cloud implementation : vpc ,, interconnect , peering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Ip address , cidr block , DNS , Firewall rule ,  LB , routes (dynamic routing - map for how traffic is routed from one end point ot another ) 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