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Create instance template , using this instance template create managed instance group . Set the minimum instance to 3 .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Create lb and distribute load across </w:t>
      </w:r>
      <w:r w:rsidDel="00000000" w:rsidR="00000000" w:rsidRPr="00000000">
        <w:rPr>
          <w:rtl w:val="0"/>
        </w:rPr>
        <w:t xml:space="preserve">instances</w:t>
      </w:r>
      <w:r w:rsidDel="00000000" w:rsidR="00000000" w:rsidRPr="00000000">
        <w:rPr>
          <w:rtl w:val="0"/>
        </w:rPr>
        <w:t xml:space="preserve"> 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Load balancing &gt; select default values &gt;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Backend - BAckend will be a managed instance group . &gt; backend type - instance group &gt; protocol &gt; timeout&gt; select managed instance group &gt; BAlancing mode &gt; utilization &gt;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We can have multiple backends also .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We can use cloud cdn to cache the static content .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Host path rule - We can add host path rules based on backends . to redirect traffic to different backends .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Frontend - protocol &gt; port 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