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widowControl w:val="0"/>
        <w:spacing w:before="491.600341796875" w:line="360" w:lineRule="auto"/>
        <w:jc w:val="both"/>
        <w:rPr>
          <w:vertAlign w:val="baseline"/>
        </w:rPr>
      </w:pPr>
      <w:bookmarkStart w:colFirst="0" w:colLast="0" w:name="_tkmz6ao8faxx" w:id="0"/>
      <w:bookmarkEnd w:id="0"/>
      <w:r w:rsidDel="00000000" w:rsidR="00000000" w:rsidRPr="00000000">
        <w:rPr>
          <w:vertAlign w:val="baseline"/>
          <w:rtl w:val="0"/>
        </w:rPr>
        <w:t xml:space="preserve">Research Summary – </w:t>
      </w:r>
      <w:r w:rsidDel="00000000" w:rsidR="00000000" w:rsidRPr="00000000">
        <w:rPr>
          <w:rtl w:val="0"/>
        </w:rPr>
        <w:t xml:space="preserve">Neelam Sinha</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260498046875" w:line="360" w:lineRule="auto"/>
        <w:ind w:left="0" w:right="855.382080078125" w:firstLine="0"/>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research </w:t>
      </w:r>
      <w:r w:rsidDel="00000000" w:rsidR="00000000" w:rsidRPr="00000000">
        <w:rPr>
          <w:rFonts w:ascii="Calibri" w:cs="Calibri" w:eastAsia="Calibri" w:hAnsi="Calibri"/>
          <w:sz w:val="24"/>
          <w:szCs w:val="24"/>
          <w:rtl w:val="0"/>
        </w:rPr>
        <w:t xml:space="preserve">is focuse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on </w:t>
      </w:r>
      <w:r w:rsidDel="00000000" w:rsidR="00000000" w:rsidRPr="00000000">
        <w:rPr>
          <w:rFonts w:ascii="Calibri" w:cs="Calibri" w:eastAsia="Calibri" w:hAnsi="Calibri"/>
          <w:sz w:val="24"/>
          <w:szCs w:val="24"/>
          <w:rtl w:val="0"/>
        </w:rPr>
        <w:t xml:space="preserve">developing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computational approaches for analyzing cancer omics data from pre-clinical and clinical data to advance immunotherap</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Below is a brief review of </w:t>
      </w:r>
      <w:r w:rsidDel="00000000" w:rsidR="00000000" w:rsidRPr="00000000">
        <w:rPr>
          <w:rFonts w:ascii="Calibri" w:cs="Calibri" w:eastAsia="Calibri" w:hAnsi="Calibri"/>
          <w:sz w:val="24"/>
          <w:szCs w:val="24"/>
          <w:rtl w:val="0"/>
        </w:rPr>
        <w:t xml:space="preserve">my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efforts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w:t>
      </w:r>
      <w:r w:rsidDel="00000000" w:rsidR="00000000" w:rsidRPr="00000000">
        <w:rPr>
          <w:rFonts w:ascii="Calibri" w:cs="Calibri" w:eastAsia="Calibri" w:hAnsi="Calibri"/>
          <w:sz w:val="24"/>
          <w:szCs w:val="24"/>
          <w:rtl w:val="0"/>
        </w:rPr>
        <w:t xml:space="preserve">my time (eight months) at the Cancer Data Science Lab, NCI.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260498046875" w:line="360" w:lineRule="auto"/>
        <w:ind w:left="0" w:right="855.38208007812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Del="00000000" w:rsidR="00000000" w:rsidRPr="00000000">
        <w:rPr>
          <w:rFonts w:ascii="Calibri" w:cs="Calibri" w:eastAsia="Calibri" w:hAnsi="Calibri"/>
          <w:i w:val="1"/>
          <w:sz w:val="24"/>
          <w:szCs w:val="24"/>
          <w:rtl w:val="0"/>
        </w:rPr>
        <w:t xml:space="preserve">TMB power</w:t>
      </w:r>
      <w:r w:rsidDel="00000000" w:rsidR="00000000" w:rsidRPr="00000000">
        <w:rPr>
          <w:rFonts w:ascii="Calibri" w:cs="Calibri" w:eastAsia="Calibri" w:hAnsi="Calibri"/>
          <w:sz w:val="24"/>
          <w:szCs w:val="24"/>
          <w:rtl w:val="0"/>
        </w:rPr>
        <w:t xml:space="preserve">), leading to this observation and built a framework that leverages existing publicly available large-scale omics data to identify the key immune factors that can determine this </w:t>
      </w:r>
      <w:r w:rsidDel="00000000" w:rsidR="00000000" w:rsidRPr="00000000">
        <w:rPr>
          <w:rFonts w:ascii="Calibri" w:cs="Calibri" w:eastAsia="Calibri" w:hAnsi="Calibri"/>
          <w:i w:val="1"/>
          <w:sz w:val="24"/>
          <w:szCs w:val="24"/>
          <w:rtl w:val="0"/>
        </w:rPr>
        <w:t xml:space="preserve">TMB power</w:t>
      </w:r>
      <w:r w:rsidDel="00000000" w:rsidR="00000000" w:rsidRPr="00000000">
        <w:rPr>
          <w:rFonts w:ascii="Calibri" w:cs="Calibri" w:eastAsia="Calibri" w:hAnsi="Calibri"/>
          <w:sz w:val="24"/>
          <w:szCs w:val="24"/>
          <w:rtl w:val="0"/>
        </w:rPr>
        <w:t xml:space="preserve"> across different cancer types. Briefly, we find that high levels of M1 macrophages and low levels of resting dendritic cells in the TME characterize cancer types with high </w:t>
      </w:r>
      <w:r w:rsidDel="00000000" w:rsidR="00000000" w:rsidRPr="00000000">
        <w:rPr>
          <w:rFonts w:ascii="Calibri" w:cs="Calibri" w:eastAsia="Calibri" w:hAnsi="Calibri"/>
          <w:i w:val="1"/>
          <w:sz w:val="24"/>
          <w:szCs w:val="24"/>
          <w:rtl w:val="0"/>
        </w:rPr>
        <w:t xml:space="preserve">TMB power</w:t>
      </w:r>
      <w:r w:rsidDel="00000000" w:rsidR="00000000" w:rsidRPr="00000000">
        <w:rPr>
          <w:rFonts w:ascii="Calibri" w:cs="Calibri" w:eastAsia="Calibri" w:hAnsi="Calibri"/>
          <w:sz w:val="24"/>
          <w:szCs w:val="24"/>
          <w:rtl w:val="0"/>
        </w:rPr>
        <w:t xml:space="preserve">. We also predicted TMB power in additional 9 cancer types, including rare cancers, for which TMB and ICI response data are not yet publicly available on a large scale. This </w:t>
      </w:r>
      <w:r w:rsidDel="00000000" w:rsidR="00000000" w:rsidRPr="00000000">
        <w:rPr>
          <w:rFonts w:ascii="Calibri" w:cs="Calibri" w:eastAsia="Calibri" w:hAnsi="Calibri"/>
          <w:color w:val="181717"/>
          <w:sz w:val="24"/>
          <w:szCs w:val="24"/>
          <w:highlight w:val="white"/>
          <w:rtl w:val="0"/>
        </w:rPr>
        <w:t xml:space="preserve">could potentially help in prioritizing cancer types for clinical trials with this </w:t>
      </w:r>
      <w:r w:rsidDel="00000000" w:rsidR="00000000" w:rsidRPr="00000000">
        <w:rPr>
          <w:rFonts w:ascii="Calibri" w:cs="Calibri" w:eastAsia="Calibri" w:hAnsi="Calibri"/>
          <w:sz w:val="24"/>
          <w:szCs w:val="24"/>
          <w:rtl w:val="0"/>
        </w:rPr>
        <w:t xml:space="preserve">ICI</w:t>
      </w:r>
      <w:r w:rsidDel="00000000" w:rsidR="00000000" w:rsidRPr="00000000">
        <w:rPr>
          <w:rFonts w:ascii="Calibri" w:cs="Calibri" w:eastAsia="Calibri" w:hAnsi="Calibri"/>
          <w:color w:val="181717"/>
          <w:sz w:val="24"/>
          <w:szCs w:val="24"/>
          <w:highlight w:val="white"/>
          <w:rtl w:val="0"/>
        </w:rPr>
        <w:t xml:space="preserve"> biomarker. This project is currently in review in </w:t>
      </w:r>
      <w:r w:rsidDel="00000000" w:rsidR="00000000" w:rsidRPr="00000000">
        <w:rPr>
          <w:rFonts w:ascii="Calibri" w:cs="Calibri" w:eastAsia="Calibri" w:hAnsi="Calibri"/>
          <w:i w:val="1"/>
          <w:color w:val="181717"/>
          <w:sz w:val="24"/>
          <w:szCs w:val="24"/>
          <w:highlight w:val="white"/>
          <w:rtl w:val="0"/>
        </w:rPr>
        <w:t xml:space="preserve">Nature Genetics</w:t>
      </w:r>
      <w:r w:rsidDel="00000000" w:rsidR="00000000" w:rsidRPr="00000000">
        <w:rPr>
          <w:rFonts w:ascii="Calibri" w:cs="Calibri" w:eastAsia="Calibri" w:hAnsi="Calibri"/>
          <w:color w:val="181717"/>
          <w:sz w:val="24"/>
          <w:szCs w:val="24"/>
          <w:highlight w:val="white"/>
          <w:rtl w:val="0"/>
        </w:rPr>
        <w:t xml:space="preserve"> where the preprint link is provided below [1].</w:t>
      </w:r>
      <w:r w:rsidDel="00000000" w:rsidR="00000000" w:rsidRPr="00000000">
        <w:rPr>
          <w:rtl w:val="0"/>
        </w:rPr>
      </w:r>
    </w:p>
    <w:p w:rsidR="00000000" w:rsidDel="00000000" w:rsidP="00000000" w:rsidRDefault="00000000" w:rsidRPr="00000000" w14:paraId="00000004">
      <w:pPr>
        <w:widowControl w:val="0"/>
        <w:spacing w:before="273.18359375" w:line="360" w:lineRule="auto"/>
        <w:ind w:left="0" w:right="849.53979492187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second project is motivated by recent studies suggesting that TMB levels and response to ICI treatment may differ between male and female melanoma patients. 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 </w:t>
      </w:r>
      <w:r w:rsidDel="00000000" w:rsidR="00000000" w:rsidRPr="00000000">
        <w:rPr>
          <w:rFonts w:ascii="Calibri" w:cs="Calibri" w:eastAsia="Calibri" w:hAnsi="Calibri"/>
          <w:i w:val="1"/>
          <w:sz w:val="24"/>
          <w:szCs w:val="24"/>
          <w:rtl w:val="0"/>
        </w:rPr>
        <w:t xml:space="preserve">in press </w:t>
      </w:r>
      <w:r w:rsidDel="00000000" w:rsidR="00000000" w:rsidRPr="00000000">
        <w:rPr>
          <w:rFonts w:ascii="Calibri" w:cs="Calibri" w:eastAsia="Calibri" w:hAnsi="Calibri"/>
          <w:sz w:val="24"/>
          <w:szCs w:val="24"/>
          <w:rtl w:val="0"/>
        </w:rPr>
        <w:t xml:space="preserve">in the Journal of Clinical Oncology, Precision Oncology where the print link is provided below [2]. This work has been presented at AACR 2021 as a highlight </w:t>
      </w:r>
      <w:hyperlink r:id="rId6">
        <w:r w:rsidDel="00000000" w:rsidR="00000000" w:rsidRPr="00000000">
          <w:rPr>
            <w:rFonts w:ascii="Calibri" w:cs="Calibri" w:eastAsia="Calibri" w:hAnsi="Calibri"/>
            <w:color w:val="1155cc"/>
            <w:sz w:val="24"/>
            <w:szCs w:val="24"/>
            <w:u w:val="single"/>
            <w:rtl w:val="0"/>
          </w:rPr>
          <w:t xml:space="preserve">talk</w:t>
        </w:r>
      </w:hyperlink>
      <w:r w:rsidDel="00000000" w:rsidR="00000000" w:rsidRPr="00000000">
        <w:rPr>
          <w:rFonts w:ascii="Calibri" w:cs="Calibri" w:eastAsia="Calibri" w:hAnsi="Calibri"/>
          <w:sz w:val="24"/>
          <w:szCs w:val="24"/>
          <w:rtl w:val="0"/>
        </w:rPr>
        <w:t xml:space="preserve"> and has gathered considerable interest (Articles via </w:t>
      </w:r>
      <w:hyperlink r:id="rId7">
        <w:r w:rsidDel="00000000" w:rsidR="00000000" w:rsidRPr="00000000">
          <w:rPr>
            <w:rFonts w:ascii="Calibri" w:cs="Calibri" w:eastAsia="Calibri" w:hAnsi="Calibri"/>
            <w:color w:val="1155cc"/>
            <w:sz w:val="24"/>
            <w:szCs w:val="24"/>
            <w:u w:val="single"/>
            <w:rtl w:val="0"/>
          </w:rPr>
          <w:t xml:space="preserve">Hem Oncology</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Cancer Network</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3.18359375" w:line="360" w:lineRule="auto"/>
        <w:ind w:left="0" w:right="849.539794921875" w:firstLine="720"/>
        <w:jc w:val="both"/>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Aside from leading these projects, I have </w:t>
      </w:r>
      <w:r w:rsidDel="00000000" w:rsidR="00000000" w:rsidRPr="00000000">
        <w:rPr>
          <w:rFonts w:ascii="Calibri" w:cs="Calibri" w:eastAsia="Calibri" w:hAnsi="Calibri"/>
          <w:sz w:val="24"/>
          <w:szCs w:val="24"/>
          <w:rtl w:val="0"/>
        </w:rPr>
        <w:t xml:space="preserve">contributed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computational analysis of </w:t>
      </w:r>
      <w:r w:rsidDel="00000000" w:rsidR="00000000" w:rsidRPr="00000000">
        <w:rPr>
          <w:rFonts w:ascii="Calibri" w:cs="Calibri" w:eastAsia="Calibri" w:hAnsi="Calibri"/>
          <w:sz w:val="24"/>
          <w:szCs w:val="24"/>
          <w:rtl w:val="0"/>
        </w:rPr>
        <w:t xml:space="preserve">two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collaborative projects of </w:t>
      </w:r>
      <w:r w:rsidDel="00000000" w:rsidR="00000000" w:rsidRPr="00000000">
        <w:rPr>
          <w:rFonts w:ascii="Calibri" w:cs="Calibri" w:eastAsia="Calibri" w:hAnsi="Calibri"/>
          <w:sz w:val="24"/>
          <w:szCs w:val="24"/>
          <w:rtl w:val="0"/>
        </w:rPr>
        <w:t xml:space="preserve">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lab with a</w:t>
      </w:r>
      <w:r w:rsidDel="00000000" w:rsidR="00000000" w:rsidRPr="00000000">
        <w:rPr>
          <w:rFonts w:ascii="Calibri" w:cs="Calibri" w:eastAsia="Calibri" w:hAnsi="Calibri"/>
          <w:sz w:val="24"/>
          <w:szCs w:val="24"/>
          <w:rtl w:val="0"/>
        </w:rPr>
        <w:t xml:space="preserve"> close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experimental collaborator</w:t>
      </w:r>
      <w:r w:rsidDel="00000000" w:rsidR="00000000" w:rsidRPr="00000000">
        <w:rPr>
          <w:rFonts w:ascii="Calibri" w:cs="Calibri" w:eastAsia="Calibri" w:hAnsi="Calibri"/>
          <w:sz w:val="24"/>
          <w:szCs w:val="24"/>
          <w:rtl w:val="0"/>
        </w:rPr>
        <w:t xml:space="preserve">, Brid Ryan at the National Cancer Institute.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projects have provided me wonderful opportunities to further contribute to therapy development in the context of very focused biological questions, and it is an exceptional experience for me to be exposed to such a wide range of experimental approaches for tackling important research questions across multiple cancer types. </w:t>
      </w:r>
      <w:r w:rsidDel="00000000" w:rsidR="00000000" w:rsidRPr="00000000">
        <w:rPr>
          <w:rFonts w:ascii="Calibri" w:cs="Calibri" w:eastAsia="Calibri" w:hAnsi="Calibri"/>
          <w:sz w:val="24"/>
          <w:szCs w:val="24"/>
          <w:rtl w:val="0"/>
        </w:rPr>
        <w:t xml:space="preserve">These collaborative efforts are published at Nature Cancer and </w:t>
      </w:r>
      <w:r w:rsidDel="00000000" w:rsidR="00000000" w:rsidRPr="00000000">
        <w:rPr>
          <w:rFonts w:ascii="Calibri" w:cs="Calibri" w:eastAsia="Calibri" w:hAnsi="Calibri"/>
          <w:i w:val="1"/>
          <w:sz w:val="24"/>
          <w:szCs w:val="24"/>
          <w:rtl w:val="0"/>
        </w:rPr>
        <w:t xml:space="preserve">in press</w:t>
      </w:r>
      <w:r w:rsidDel="00000000" w:rsidR="00000000" w:rsidRPr="00000000">
        <w:rPr>
          <w:rFonts w:ascii="Calibri" w:cs="Calibri" w:eastAsia="Calibri" w:hAnsi="Calibri"/>
          <w:sz w:val="24"/>
          <w:szCs w:val="24"/>
          <w:rtl w:val="0"/>
        </w:rPr>
        <w:t xml:space="preserve"> at Nature Communication and can be found below [3, 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3.18359375" w:line="360" w:lineRule="auto"/>
        <w:ind w:left="0" w:right="849.53979492187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project I am leading is motivated by the observation that even though there are numerous gene expression signatures of ICI response, there is limited success in their clinical adoption due to poor robustness in independent patient cohorts. Previous works have shown that transcriptomic-based biomarkers are confounded by the intratumor heterogeneity of the expression and is a key contributor to this poor robustness. To overcome this problem, we first identify the subset of genes that are not affected by this confounding factor (low intra-tumor heterogeneity) and have high prediction power (high inter-tumor heterogeneity) by leveraging publicly available bulk and single-cell-expression profiles from patient tumors and are currently building biomarkers based on this geneset.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3.18359375" w:line="360" w:lineRule="auto"/>
        <w:ind w:left="0" w:right="849.539794921875"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described above, my research has focused on the use of computational methods that leverages large-scale publicly </w:t>
      </w:r>
      <w:r w:rsidDel="00000000" w:rsidR="00000000" w:rsidRPr="00000000">
        <w:rPr>
          <w:rFonts w:ascii="Calibri" w:cs="Calibri" w:eastAsia="Calibri" w:hAnsi="Calibri"/>
          <w:sz w:val="24"/>
          <w:szCs w:val="24"/>
          <w:rtl w:val="0"/>
        </w:rPr>
        <w:t xml:space="preserve">available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datasets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answer important clinical questions. I am hopeful that some of those may have translational contributions, and may help better the treatment of cancer patients.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12.69996643066406" w:right="242.4609375" w:firstLine="0"/>
        <w:jc w:val="both"/>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09">
      <w:pPr>
        <w:pStyle w:val="Heading4"/>
        <w:widowControl w:val="0"/>
        <w:spacing w:before="284.7900390625" w:line="360" w:lineRule="auto"/>
        <w:jc w:val="both"/>
        <w:rPr>
          <w:rFonts w:ascii="Times New Roman" w:cs="Times New Roman" w:eastAsia="Times New Roman" w:hAnsi="Times New Roman"/>
          <w:b w:val="0"/>
        </w:rPr>
      </w:pPr>
      <w:bookmarkStart w:colFirst="0" w:colLast="0" w:name="_j15x0c1syrhs"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0A">
      <w:pPr>
        <w:pStyle w:val="Heading1"/>
        <w:keepNext w:val="0"/>
        <w:keepLines w:val="0"/>
        <w:widowControl w:val="0"/>
        <w:numPr>
          <w:ilvl w:val="0"/>
          <w:numId w:val="1"/>
        </w:numPr>
        <w:shd w:fill="ffffff" w:val="clear"/>
        <w:spacing w:after="0" w:afterAutospacing="0" w:before="60" w:line="360" w:lineRule="auto"/>
        <w:ind w:left="720" w:right="242.4609375" w:hanging="360"/>
        <w:jc w:val="both"/>
        <w:rPr>
          <w:rFonts w:ascii="Times New Roman" w:cs="Times New Roman" w:eastAsia="Times New Roman" w:hAnsi="Times New Roman"/>
          <w:b w:val="0"/>
          <w:sz w:val="24"/>
          <w:szCs w:val="24"/>
        </w:rPr>
      </w:pPr>
      <w:bookmarkStart w:colFirst="0" w:colLast="0" w:name="_oox1xxps8zd4" w:id="2"/>
      <w:bookmarkEnd w:id="2"/>
      <w:r w:rsidDel="00000000" w:rsidR="00000000" w:rsidRPr="00000000">
        <w:rPr>
          <w:rFonts w:ascii="Times New Roman" w:cs="Times New Roman" w:eastAsia="Times New Roman" w:hAnsi="Times New Roman"/>
          <w:b w:val="0"/>
          <w:sz w:val="24"/>
          <w:szCs w:val="24"/>
          <w:rtl w:val="0"/>
        </w:rPr>
        <w:t xml:space="preserve">Sinha N., Sinha S., .… &amp; Ruppin E., Immune determinants of the association between tumor mutational burden and immunotherapy response across cancer types,</w:t>
      </w:r>
      <w:r w:rsidDel="00000000" w:rsidR="00000000" w:rsidRPr="00000000">
        <w:rPr>
          <w:rFonts w:ascii="Times New Roman" w:cs="Times New Roman" w:eastAsia="Times New Roman" w:hAnsi="Times New Roman"/>
          <w:b w:val="0"/>
          <w:color w:val="131313"/>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In review at Nature Cancer</w:t>
      </w:r>
      <w:r w:rsidDel="00000000" w:rsidR="00000000" w:rsidRPr="00000000">
        <w:rPr>
          <w:rFonts w:ascii="Times New Roman" w:cs="Times New Roman" w:eastAsia="Times New Roman" w:hAnsi="Times New Roman"/>
          <w:b w:val="0"/>
          <w:sz w:val="24"/>
          <w:szCs w:val="24"/>
          <w:rtl w:val="0"/>
        </w:rPr>
        <w:t xml:space="preserve">, BioRxiv [</w:t>
      </w:r>
      <w:hyperlink r:id="rId9">
        <w:r w:rsidDel="00000000" w:rsidR="00000000" w:rsidRPr="00000000">
          <w:rPr>
            <w:rFonts w:ascii="Times New Roman" w:cs="Times New Roman" w:eastAsia="Times New Roman" w:hAnsi="Times New Roman"/>
            <w:b w:val="0"/>
            <w:color w:val="0563c1"/>
            <w:sz w:val="24"/>
            <w:szCs w:val="24"/>
            <w:u w:val="single"/>
            <w:rtl w:val="0"/>
          </w:rPr>
          <w:t xml:space="preserve">Link</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0B">
      <w:pPr>
        <w:widowControl w:val="0"/>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color w:val="222222"/>
          <w:sz w:val="24"/>
          <w:szCs w:val="24"/>
          <w:rtl w:val="0"/>
        </w:rPr>
        <w:t xml:space="preserve">Sinha N., Sinha S., Cheng K., … &amp; Ruppin E., Using a recently approved tumor mutational burden biomarker to stratify patients for immunotherapy may introduce a sex bias. </w:t>
      </w:r>
      <w:r w:rsidDel="00000000" w:rsidR="00000000" w:rsidRPr="00000000">
        <w:rPr>
          <w:rFonts w:ascii="Times New Roman" w:cs="Times New Roman" w:eastAsia="Times New Roman" w:hAnsi="Times New Roman"/>
          <w:i w:val="1"/>
          <w:color w:val="222222"/>
          <w:sz w:val="24"/>
          <w:szCs w:val="24"/>
          <w:rtl w:val="0"/>
        </w:rPr>
        <w:t xml:space="preserve">In press at JCO Precision Oncology,</w:t>
      </w:r>
      <w:r w:rsidDel="00000000" w:rsidR="00000000" w:rsidRPr="00000000">
        <w:rPr>
          <w:rFonts w:ascii="Times New Roman" w:cs="Times New Roman" w:eastAsia="Times New Roman" w:hAnsi="Times New Roman"/>
          <w:color w:val="222222"/>
          <w:sz w:val="24"/>
          <w:szCs w:val="24"/>
          <w:rtl w:val="0"/>
        </w:rPr>
        <w:t xml:space="preserve"> BioRxiv [</w:t>
      </w:r>
      <w:hyperlink r:id="rId10">
        <w:r w:rsidDel="00000000" w:rsidR="00000000" w:rsidRPr="00000000">
          <w:rPr>
            <w:rFonts w:ascii="Times New Roman" w:cs="Times New Roman" w:eastAsia="Times New Roman" w:hAnsi="Times New Roman"/>
            <w:color w:val="0563c1"/>
            <w:sz w:val="24"/>
            <w:szCs w:val="24"/>
            <w:u w:val="single"/>
            <w:rtl w:val="0"/>
          </w:rPr>
          <w:t xml:space="preserve">Link]</w:t>
        </w:r>
      </w:hyperlink>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Sinha S, Mitchell KA, Zingone A, Bowman E, Sinha N, ... &amp; Ryan BM., Higher prevalence of homologous recombination-deficiency in lung squamous carcinoma from African Americans. </w:t>
      </w:r>
      <w:r w:rsidDel="00000000" w:rsidR="00000000" w:rsidRPr="00000000">
        <w:rPr>
          <w:rFonts w:ascii="Times New Roman" w:cs="Times New Roman" w:eastAsia="Times New Roman" w:hAnsi="Times New Roman"/>
          <w:i w:val="1"/>
          <w:sz w:val="24"/>
          <w:szCs w:val="24"/>
          <w:rtl w:val="0"/>
        </w:rPr>
        <w:t xml:space="preserve">Nature Cancer (2020).</w:t>
      </w:r>
      <w:r w:rsidDel="00000000" w:rsidR="00000000" w:rsidRPr="00000000">
        <w:rPr>
          <w:rFonts w:ascii="Times New Roman" w:cs="Times New Roman" w:eastAsia="Times New Roman" w:hAnsi="Times New Roman"/>
          <w:color w:val="0000ff"/>
          <w:sz w:val="24"/>
          <w:szCs w:val="24"/>
          <w:rtl w:val="0"/>
        </w:rPr>
        <w:t xml:space="preserve"> [</w:t>
      </w:r>
      <w:hyperlink r:id="rId11">
        <w:r w:rsidDel="00000000" w:rsidR="00000000" w:rsidRPr="00000000">
          <w:rPr>
            <w:rFonts w:ascii="Times New Roman" w:cs="Times New Roman" w:eastAsia="Times New Roman" w:hAnsi="Times New Roman"/>
            <w:color w:val="4472c4"/>
            <w:sz w:val="24"/>
            <w:szCs w:val="24"/>
            <w:u w:val="single"/>
            <w:rtl w:val="0"/>
          </w:rPr>
          <w:t xml:space="preserve">Link</w:t>
        </w:r>
      </w:hyperlink>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0D">
      <w:pPr>
        <w:widowControl w:val="0"/>
        <w:numPr>
          <w:ilvl w:val="0"/>
          <w:numId w:val="1"/>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Zingone A., ..., Sinha N., … &amp; Brid Ryan., A comprehensive map of alternative polyadenylation in African American and European American lung cancer patients. </w:t>
      </w:r>
      <w:r w:rsidDel="00000000" w:rsidR="00000000" w:rsidRPr="00000000">
        <w:rPr>
          <w:rFonts w:ascii="Times New Roman" w:cs="Times New Roman" w:eastAsia="Times New Roman" w:hAnsi="Times New Roman"/>
          <w:i w:val="1"/>
          <w:sz w:val="24"/>
          <w:szCs w:val="24"/>
          <w:rtl w:val="0"/>
        </w:rPr>
        <w:t xml:space="preserve">In press at Nature 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widowControl w:val="0"/>
        <w:spacing w:before="6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565.4998779296875" w:top="705.599365234375" w:left="1192.9199981689453" w:right="536.69921875" w:header="0" w:footer="720"/>
      <w:pgNumType w:start="1"/>
      <w:cols w:equalWidth="0" w:num="1">
        <w:col w:space="0" w:w="10510.38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articles/s43018-019-0009-7" TargetMode="External"/><Relationship Id="rId10" Type="http://schemas.openxmlformats.org/officeDocument/2006/relationships/hyperlink" Target="https://www.biorxiv.org/content/10.1101/2021.05.28.446208v1" TargetMode="External"/><Relationship Id="rId12" Type="http://schemas.openxmlformats.org/officeDocument/2006/relationships/header" Target="header1.xml"/><Relationship Id="rId9" Type="http://schemas.openxmlformats.org/officeDocument/2006/relationships/hyperlink" Target="https://www.biorxiv.org/content/10.1101/2021.05.25.445197v1" TargetMode="External"/><Relationship Id="rId5" Type="http://schemas.openxmlformats.org/officeDocument/2006/relationships/styles" Target="styles.xml"/><Relationship Id="rId6" Type="http://schemas.openxmlformats.org/officeDocument/2006/relationships/hyperlink" Target="https://www.aacr.org/about-the-aacr/newsroom/news-releases/immunotherapy-response-prediction-using-tumor-mutational-burden-may-differ-between-men-and-women-with-melanoma/" TargetMode="External"/><Relationship Id="rId7" Type="http://schemas.openxmlformats.org/officeDocument/2006/relationships/hyperlink" Target="https://www.healio.com/news/hematology-oncology/20210414/tumor-mutational-burden-predicts-treatment-response-among-women-not-men-with-melanoma" TargetMode="External"/><Relationship Id="rId8" Type="http://schemas.openxmlformats.org/officeDocument/2006/relationships/hyperlink" Target="https://www.cancernetwork.com/view/nci-investigator-on-the-results-of-a-study-exploring-sex-bias-related-to-tmb-as-a-biomarker-of-pd-1-inhib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