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E2A84" w14:textId="77777777" w:rsidR="00F038EE" w:rsidRDefault="00F038EE" w:rsidP="00157EF6">
      <w:pPr>
        <w:jc w:val="center"/>
        <w:rPr>
          <w:b/>
          <w:bCs/>
        </w:rPr>
      </w:pPr>
    </w:p>
    <w:p w14:paraId="5CD185CD" w14:textId="77777777" w:rsidR="00F038EE" w:rsidRDefault="00F038EE" w:rsidP="00157EF6">
      <w:pPr>
        <w:jc w:val="center"/>
        <w:rPr>
          <w:b/>
          <w:bCs/>
        </w:rPr>
      </w:pPr>
    </w:p>
    <w:p w14:paraId="412DAD7A" w14:textId="77777777" w:rsidR="00F038EE" w:rsidRDefault="00F038EE" w:rsidP="00157EF6">
      <w:pPr>
        <w:jc w:val="center"/>
        <w:rPr>
          <w:b/>
          <w:bCs/>
        </w:rPr>
      </w:pPr>
    </w:p>
    <w:p w14:paraId="0E85543D" w14:textId="77777777" w:rsidR="00F038EE" w:rsidRDefault="00F038EE" w:rsidP="00157EF6">
      <w:pPr>
        <w:jc w:val="center"/>
        <w:rPr>
          <w:b/>
          <w:bCs/>
        </w:rPr>
      </w:pPr>
    </w:p>
    <w:p w14:paraId="351B2693" w14:textId="77777777" w:rsidR="00F038EE" w:rsidRDefault="00F038EE" w:rsidP="00157EF6">
      <w:pPr>
        <w:jc w:val="center"/>
        <w:rPr>
          <w:b/>
          <w:bCs/>
        </w:rPr>
      </w:pPr>
    </w:p>
    <w:p w14:paraId="37AF9B6D" w14:textId="77777777" w:rsidR="00F038EE" w:rsidRDefault="00F038EE" w:rsidP="00157EF6">
      <w:pPr>
        <w:jc w:val="center"/>
        <w:rPr>
          <w:b/>
          <w:bCs/>
        </w:rPr>
      </w:pPr>
    </w:p>
    <w:p w14:paraId="4B6EF277" w14:textId="77777777" w:rsidR="00F038EE" w:rsidRDefault="00F038EE" w:rsidP="00157EF6">
      <w:pPr>
        <w:jc w:val="center"/>
        <w:rPr>
          <w:b/>
          <w:bCs/>
        </w:rPr>
      </w:pPr>
    </w:p>
    <w:p w14:paraId="341D5767" w14:textId="77777777" w:rsidR="00F038EE" w:rsidRDefault="00F038EE" w:rsidP="00157EF6">
      <w:pPr>
        <w:jc w:val="center"/>
        <w:rPr>
          <w:b/>
          <w:bCs/>
        </w:rPr>
      </w:pPr>
    </w:p>
    <w:p w14:paraId="2180ABCB" w14:textId="77777777" w:rsidR="00F038EE" w:rsidRDefault="00F038EE" w:rsidP="00157EF6">
      <w:pPr>
        <w:jc w:val="center"/>
        <w:rPr>
          <w:b/>
          <w:bCs/>
        </w:rPr>
      </w:pPr>
    </w:p>
    <w:p w14:paraId="439E8B5C" w14:textId="77777777" w:rsidR="00F038EE" w:rsidRDefault="00F038EE" w:rsidP="00157EF6">
      <w:pPr>
        <w:jc w:val="center"/>
        <w:rPr>
          <w:b/>
          <w:bCs/>
        </w:rPr>
      </w:pPr>
    </w:p>
    <w:p w14:paraId="404CBECE" w14:textId="77777777" w:rsidR="00F038EE" w:rsidRDefault="00F038EE" w:rsidP="00157EF6">
      <w:pPr>
        <w:jc w:val="center"/>
        <w:rPr>
          <w:b/>
          <w:bCs/>
        </w:rPr>
      </w:pPr>
    </w:p>
    <w:p w14:paraId="5F8EF11E" w14:textId="77777777" w:rsidR="00F038EE" w:rsidRDefault="00F038EE" w:rsidP="00157EF6">
      <w:pPr>
        <w:jc w:val="center"/>
        <w:rPr>
          <w:b/>
          <w:bCs/>
        </w:rPr>
      </w:pPr>
    </w:p>
    <w:p w14:paraId="66B61B64" w14:textId="77777777" w:rsidR="00F038EE" w:rsidRDefault="00F038EE" w:rsidP="00157EF6">
      <w:pPr>
        <w:jc w:val="center"/>
        <w:rPr>
          <w:b/>
          <w:bCs/>
        </w:rPr>
      </w:pPr>
    </w:p>
    <w:p w14:paraId="56D4BB21" w14:textId="77777777" w:rsidR="00F038EE" w:rsidRDefault="00F038EE" w:rsidP="00157EF6">
      <w:pPr>
        <w:jc w:val="center"/>
        <w:rPr>
          <w:b/>
          <w:bCs/>
        </w:rPr>
      </w:pPr>
    </w:p>
    <w:p w14:paraId="15CC7254" w14:textId="7345C648" w:rsidR="0072219A" w:rsidRPr="00157EF6" w:rsidRDefault="000B2744" w:rsidP="00157EF6">
      <w:pPr>
        <w:jc w:val="center"/>
        <w:rPr>
          <w:b/>
          <w:bCs/>
        </w:rPr>
      </w:pPr>
      <w:r w:rsidRPr="00157EF6">
        <w:rPr>
          <w:b/>
          <w:bCs/>
        </w:rPr>
        <w:t>COVID-19</w:t>
      </w:r>
      <w:r w:rsidR="005B586B" w:rsidRPr="00157EF6">
        <w:rPr>
          <w:b/>
          <w:bCs/>
        </w:rPr>
        <w:t xml:space="preserve"> Case </w:t>
      </w:r>
      <w:r w:rsidR="00157EF6" w:rsidRPr="00157EF6">
        <w:rPr>
          <w:b/>
          <w:bCs/>
        </w:rPr>
        <w:t xml:space="preserve">Count </w:t>
      </w:r>
      <w:r w:rsidR="005B586B" w:rsidRPr="00157EF6">
        <w:rPr>
          <w:b/>
          <w:bCs/>
        </w:rPr>
        <w:t>Overview</w:t>
      </w:r>
    </w:p>
    <w:p w14:paraId="3F761A93" w14:textId="77777777" w:rsidR="000B2744" w:rsidRDefault="000B2744" w:rsidP="00157EF6">
      <w:pPr>
        <w:jc w:val="center"/>
      </w:pPr>
    </w:p>
    <w:p w14:paraId="79253C27" w14:textId="264FB7A3" w:rsidR="002220C2" w:rsidRDefault="00C53BDA" w:rsidP="00157EF6">
      <w:pPr>
        <w:jc w:val="center"/>
      </w:pPr>
      <w:r w:rsidRPr="00C53BDA">
        <w:rPr>
          <w:highlight w:val="yellow"/>
        </w:rPr>
        <w:t>Vipul Sapra</w:t>
      </w:r>
      <w:r>
        <w:t xml:space="preserve">, </w:t>
      </w:r>
      <w:r w:rsidR="002220C2">
        <w:t>Brian Peterson, and Nick Snow</w:t>
      </w:r>
    </w:p>
    <w:p w14:paraId="318D8785" w14:textId="1D94B75C" w:rsidR="002220C2" w:rsidRDefault="002220C2" w:rsidP="00157EF6">
      <w:pPr>
        <w:jc w:val="center"/>
      </w:pPr>
    </w:p>
    <w:p w14:paraId="6D4B072E" w14:textId="229B7305" w:rsidR="002220C2" w:rsidRDefault="00FE6F9B" w:rsidP="00157EF6">
      <w:pPr>
        <w:jc w:val="center"/>
      </w:pPr>
      <w:r>
        <w:t>University of Cincinnati</w:t>
      </w:r>
    </w:p>
    <w:p w14:paraId="584570C2" w14:textId="77777777" w:rsidR="00FE6F9B" w:rsidRDefault="00FE6F9B" w:rsidP="00157EF6">
      <w:pPr>
        <w:jc w:val="center"/>
      </w:pPr>
    </w:p>
    <w:p w14:paraId="4FCE0A1C" w14:textId="10FE36AF" w:rsidR="0072219A" w:rsidRDefault="0072219A" w:rsidP="00157EF6">
      <w:pPr>
        <w:jc w:val="center"/>
      </w:pPr>
      <w:r>
        <w:t>BANA 6043</w:t>
      </w:r>
      <w:r w:rsidR="000E0A65">
        <w:t xml:space="preserve"> Statistical Computing</w:t>
      </w:r>
    </w:p>
    <w:p w14:paraId="4D188400" w14:textId="408CD45C" w:rsidR="0072219A" w:rsidRDefault="0072219A" w:rsidP="00157EF6">
      <w:pPr>
        <w:jc w:val="center"/>
      </w:pPr>
    </w:p>
    <w:p w14:paraId="75BB9786" w14:textId="1CD51DD8" w:rsidR="0072219A" w:rsidRDefault="002220C2" w:rsidP="00157EF6">
      <w:pPr>
        <w:jc w:val="center"/>
      </w:pPr>
      <w:r>
        <w:t>February 27</w:t>
      </w:r>
      <w:r w:rsidRPr="002220C2">
        <w:rPr>
          <w:vertAlign w:val="superscript"/>
        </w:rPr>
        <w:t>th</w:t>
      </w:r>
      <w:r>
        <w:t>, 2021</w:t>
      </w:r>
    </w:p>
    <w:p w14:paraId="0541383B" w14:textId="6D7A5034" w:rsidR="002220C2" w:rsidRDefault="002220C2"/>
    <w:p w14:paraId="0863B9D4" w14:textId="74DCB2E2" w:rsidR="00DF2DB8" w:rsidRDefault="00DF2DB8">
      <w:r>
        <w:br w:type="page"/>
      </w:r>
    </w:p>
    <w:p w14:paraId="40DC8399" w14:textId="7FC4C367" w:rsidR="79ED63A5" w:rsidRDefault="269179E0" w:rsidP="70ECDEC2">
      <w:pPr>
        <w:spacing w:line="240" w:lineRule="auto"/>
        <w:ind w:firstLine="720"/>
      </w:pPr>
      <w:r>
        <w:lastRenderedPageBreak/>
        <w:t xml:space="preserve">The COVID-19 pandemic has had a profound impact on people’s way of life. </w:t>
      </w:r>
      <w:r w:rsidR="55A2F2B0">
        <w:t>It has reached every country</w:t>
      </w:r>
      <w:r w:rsidR="4106A5E4">
        <w:t xml:space="preserve">, </w:t>
      </w:r>
      <w:proofErr w:type="gramStart"/>
      <w:r w:rsidR="4106A5E4">
        <w:t>with the exception of</w:t>
      </w:r>
      <w:proofErr w:type="gramEnd"/>
      <w:r w:rsidR="4106A5E4">
        <w:t xml:space="preserve"> remote island nations</w:t>
      </w:r>
      <w:r w:rsidR="55A2F2B0">
        <w:t>. However, different countries have had different approaches to handling the pand</w:t>
      </w:r>
      <w:r w:rsidR="3C16B49A">
        <w:t xml:space="preserve">emic, resulting in varying amounts of cases and deaths. </w:t>
      </w:r>
      <w:r w:rsidR="5AD02062">
        <w:t>There is a lot of data around the pandemic that can be examined.</w:t>
      </w:r>
      <w:r w:rsidR="7E620EF8">
        <w:t xml:space="preserve"> Understanding the data is important for health leaders and politicians to enact the </w:t>
      </w:r>
      <w:r w:rsidR="75633A20">
        <w:t>proper safety</w:t>
      </w:r>
      <w:r w:rsidR="7E620EF8">
        <w:t xml:space="preserve"> measures for the</w:t>
      </w:r>
      <w:r w:rsidR="124C5B32">
        <w:t xml:space="preserve"> people.</w:t>
      </w:r>
      <w:r w:rsidR="3015E784">
        <w:t xml:space="preserve"> Further, examining how different countries have fared in handling the pandemic can give us valuable insight about steps to take when similar events occur in the future</w:t>
      </w:r>
      <w:r w:rsidR="33C7B8B9">
        <w:t>.</w:t>
      </w:r>
    </w:p>
    <w:p w14:paraId="24D184EA" w14:textId="36BC32A8" w:rsidR="269179E0" w:rsidRDefault="269179E0" w:rsidP="79ED63A5">
      <w:pPr>
        <w:spacing w:line="240" w:lineRule="auto"/>
        <w:ind w:firstLine="720"/>
      </w:pPr>
      <w:r>
        <w:t xml:space="preserve">We will examine a dataset provided by </w:t>
      </w:r>
      <w:r w:rsidR="0580ECB9">
        <w:t>ourworldindata.org.</w:t>
      </w:r>
      <w:r w:rsidR="74437629">
        <w:t xml:space="preserve"> Here is a sample from the dataset:</w:t>
      </w:r>
    </w:p>
    <w:p w14:paraId="49EEC0BC" w14:textId="3073F69A" w:rsidR="70ECDEC2" w:rsidRDefault="70ECDEC2" w:rsidP="70ECDEC2">
      <w:pPr>
        <w:spacing w:line="240" w:lineRule="auto"/>
        <w:ind w:firstLine="720"/>
      </w:pPr>
    </w:p>
    <w:p w14:paraId="0BB5A4D4" w14:textId="50BF1A4B" w:rsidR="289619CE" w:rsidRDefault="289619CE" w:rsidP="70ECDEC2">
      <w:pPr>
        <w:spacing w:line="240" w:lineRule="auto"/>
      </w:pPr>
      <w:r>
        <w:rPr>
          <w:noProof/>
        </w:rPr>
        <w:drawing>
          <wp:inline distT="0" distB="0" distL="0" distR="0" wp14:anchorId="6D4284B2" wp14:editId="529A03FD">
            <wp:extent cx="6000750" cy="2075259"/>
            <wp:effectExtent l="0" t="0" r="0" b="0"/>
            <wp:docPr id="1527686992" name="Picture 1527686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000750" cy="2075259"/>
                    </a:xfrm>
                    <a:prstGeom prst="rect">
                      <a:avLst/>
                    </a:prstGeom>
                  </pic:spPr>
                </pic:pic>
              </a:graphicData>
            </a:graphic>
          </wp:inline>
        </w:drawing>
      </w:r>
      <w:r w:rsidR="1431870D">
        <w:t xml:space="preserve">Continent and Country </w:t>
      </w:r>
      <w:r w:rsidR="6DA19563">
        <w:t>determine the</w:t>
      </w:r>
      <w:r w:rsidR="2C4C9B86">
        <w:t xml:space="preserve"> geographical</w:t>
      </w:r>
      <w:r w:rsidR="6DA19563">
        <w:t xml:space="preserve"> location</w:t>
      </w:r>
      <w:r w:rsidR="1431870D">
        <w:t>. The date is the individual day, from early 2020</w:t>
      </w:r>
      <w:r w:rsidR="46E6F16A">
        <w:t xml:space="preserve"> to the </w:t>
      </w:r>
      <w:r w:rsidR="1431870D">
        <w:t xml:space="preserve">present day. </w:t>
      </w:r>
      <w:proofErr w:type="spellStart"/>
      <w:r w:rsidR="1431870D">
        <w:t>Total_cases</w:t>
      </w:r>
      <w:proofErr w:type="spellEnd"/>
      <w:r w:rsidR="1431870D">
        <w:t xml:space="preserve"> ar</w:t>
      </w:r>
      <w:r w:rsidR="3228DED7">
        <w:t>e the total number of COVID-19 cases</w:t>
      </w:r>
      <w:r w:rsidR="2644C13B">
        <w:t xml:space="preserve"> at the given date</w:t>
      </w:r>
      <w:r w:rsidR="3228DED7">
        <w:t>.</w:t>
      </w:r>
      <w:r w:rsidR="5EFAE2DC">
        <w:t xml:space="preserve"> </w:t>
      </w:r>
      <w:proofErr w:type="spellStart"/>
      <w:r w:rsidR="5EFAE2DC">
        <w:t>Total_deaths</w:t>
      </w:r>
      <w:proofErr w:type="spellEnd"/>
      <w:r w:rsidR="5EFAE2DC">
        <w:t xml:space="preserve"> are the total number of deaths from COVID-19.</w:t>
      </w:r>
    </w:p>
    <w:p w14:paraId="765A77CD" w14:textId="71E1946E" w:rsidR="70ECDEC2" w:rsidRDefault="70ECDEC2" w:rsidP="70ECDEC2">
      <w:pPr>
        <w:spacing w:line="240" w:lineRule="auto"/>
      </w:pPr>
    </w:p>
    <w:p w14:paraId="1BC2C56A" w14:textId="6E2F0E5E" w:rsidR="1431870D" w:rsidRDefault="1431870D" w:rsidP="70ECDEC2">
      <w:pPr>
        <w:spacing w:line="240" w:lineRule="auto"/>
      </w:pPr>
      <w:r>
        <w:rPr>
          <w:noProof/>
        </w:rPr>
        <w:drawing>
          <wp:inline distT="0" distB="0" distL="0" distR="0" wp14:anchorId="3CE333E1" wp14:editId="0227DB04">
            <wp:extent cx="3514725" cy="2225992"/>
            <wp:effectExtent l="0" t="0" r="0" b="0"/>
            <wp:docPr id="1358819317" name="Picture 1358819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514725" cy="2225992"/>
                    </a:xfrm>
                    <a:prstGeom prst="rect">
                      <a:avLst/>
                    </a:prstGeom>
                  </pic:spPr>
                </pic:pic>
              </a:graphicData>
            </a:graphic>
          </wp:inline>
        </w:drawing>
      </w:r>
    </w:p>
    <w:p w14:paraId="24EBC4F7" w14:textId="32C10F01" w:rsidR="15808305" w:rsidRDefault="15808305" w:rsidP="70ECDEC2">
      <w:pPr>
        <w:spacing w:line="240" w:lineRule="auto"/>
      </w:pPr>
      <w:proofErr w:type="spellStart"/>
      <w:r>
        <w:t>Population_density</w:t>
      </w:r>
      <w:proofErr w:type="spellEnd"/>
      <w:r>
        <w:t xml:space="preserve"> is</w:t>
      </w:r>
      <w:r w:rsidR="624B9589">
        <w:t xml:space="preserve"> </w:t>
      </w:r>
      <w:r w:rsidR="2C1C814C">
        <w:t>the number of people per square kilometer, while</w:t>
      </w:r>
      <w:r>
        <w:t xml:space="preserve"> Percent_aged_65_older is the percentage of the population that is age 65 or above.</w:t>
      </w:r>
    </w:p>
    <w:p w14:paraId="7E3D9861" w14:textId="64C00C5C" w:rsidR="70ECDEC2" w:rsidRDefault="70ECDEC2" w:rsidP="70ECDEC2">
      <w:pPr>
        <w:spacing w:line="240" w:lineRule="auto"/>
      </w:pPr>
    </w:p>
    <w:p w14:paraId="5D9B2700" w14:textId="0E2A9B4E" w:rsidR="19784388" w:rsidRDefault="19784388" w:rsidP="70ECDEC2">
      <w:pPr>
        <w:spacing w:line="240" w:lineRule="auto"/>
      </w:pPr>
      <w:r>
        <w:t xml:space="preserve">First, </w:t>
      </w:r>
      <w:proofErr w:type="gramStart"/>
      <w:r>
        <w:t>we’ll</w:t>
      </w:r>
      <w:proofErr w:type="gramEnd"/>
      <w:r>
        <w:t xml:space="preserve"> look at some graphs that show the number of new </w:t>
      </w:r>
      <w:r w:rsidR="31EFE57A">
        <w:t>daily case counts</w:t>
      </w:r>
      <w:r w:rsidR="7700DC24">
        <w:t xml:space="preserve"> over time.</w:t>
      </w:r>
    </w:p>
    <w:p w14:paraId="29ADE289" w14:textId="2ECDAB85" w:rsidR="1F002376" w:rsidRDefault="1F002376" w:rsidP="70ECDEC2">
      <w:pPr>
        <w:spacing w:line="240" w:lineRule="auto"/>
        <w:jc w:val="center"/>
      </w:pPr>
      <w:r>
        <w:t>US:</w:t>
      </w:r>
    </w:p>
    <w:p w14:paraId="1DE62F67" w14:textId="0403CE04" w:rsidR="19784388" w:rsidRDefault="19784388" w:rsidP="70ECDEC2">
      <w:pPr>
        <w:spacing w:line="240" w:lineRule="auto"/>
      </w:pPr>
      <w:r>
        <w:rPr>
          <w:noProof/>
        </w:rPr>
        <w:lastRenderedPageBreak/>
        <w:drawing>
          <wp:inline distT="0" distB="0" distL="0" distR="0" wp14:anchorId="452758F4" wp14:editId="10938331">
            <wp:extent cx="5943600" cy="3095625"/>
            <wp:effectExtent l="0" t="0" r="0" b="0"/>
            <wp:docPr id="326040586" name="Picture 326040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095625"/>
                    </a:xfrm>
                    <a:prstGeom prst="rect">
                      <a:avLst/>
                    </a:prstGeom>
                  </pic:spPr>
                </pic:pic>
              </a:graphicData>
            </a:graphic>
          </wp:inline>
        </w:drawing>
      </w:r>
    </w:p>
    <w:p w14:paraId="4DEB1442" w14:textId="67903B05" w:rsidR="3A8FAFB7" w:rsidRDefault="3A8FAFB7" w:rsidP="70ECDEC2">
      <w:pPr>
        <w:spacing w:line="240" w:lineRule="auto"/>
        <w:jc w:val="center"/>
      </w:pPr>
      <w:r>
        <w:t>World:</w:t>
      </w:r>
      <w:r w:rsidR="3EEFAE8A">
        <w:rPr>
          <w:noProof/>
        </w:rPr>
        <w:drawing>
          <wp:inline distT="0" distB="0" distL="0" distR="0" wp14:anchorId="172817B3" wp14:editId="43D74E10">
            <wp:extent cx="5943600" cy="3105150"/>
            <wp:effectExtent l="0" t="0" r="0" b="0"/>
            <wp:docPr id="510934950" name="Picture 510934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105150"/>
                    </a:xfrm>
                    <a:prstGeom prst="rect">
                      <a:avLst/>
                    </a:prstGeom>
                  </pic:spPr>
                </pic:pic>
              </a:graphicData>
            </a:graphic>
          </wp:inline>
        </w:drawing>
      </w:r>
    </w:p>
    <w:p w14:paraId="183497FF" w14:textId="3499E9C5" w:rsidR="70ECDEC2" w:rsidRDefault="70ECDEC2" w:rsidP="70ECDEC2">
      <w:pPr>
        <w:spacing w:line="240" w:lineRule="auto"/>
      </w:pPr>
    </w:p>
    <w:p w14:paraId="1EF36C91" w14:textId="75771A6C" w:rsidR="23F1E91D" w:rsidRDefault="23F1E91D" w:rsidP="70ECDEC2">
      <w:pPr>
        <w:spacing w:line="240" w:lineRule="auto"/>
        <w:ind w:firstLine="720"/>
      </w:pPr>
      <w:r>
        <w:t>The US experienced larger spikes in cases than the world overall, meaning the case count in other countries was not increasing as much as the US. The new case counts have notably dropped for both the US and the world overall in the past few weeks.</w:t>
      </w:r>
    </w:p>
    <w:p w14:paraId="36937913" w14:textId="045CD2A0" w:rsidR="70ECDEC2" w:rsidRDefault="70ECDEC2" w:rsidP="70ECDEC2">
      <w:pPr>
        <w:spacing w:line="240" w:lineRule="auto"/>
        <w:ind w:firstLine="720"/>
      </w:pPr>
    </w:p>
    <w:p w14:paraId="0A138605" w14:textId="04F4C058" w:rsidR="00C2FADE" w:rsidRDefault="00C2FADE" w:rsidP="70ECDEC2">
      <w:pPr>
        <w:spacing w:line="240" w:lineRule="auto"/>
        <w:ind w:firstLine="720"/>
      </w:pPr>
      <w:r>
        <w:t xml:space="preserve">There are multiple variables that be compared for each country. </w:t>
      </w:r>
      <w:r w:rsidR="302D2E36">
        <w:t xml:space="preserve">First, </w:t>
      </w:r>
      <w:proofErr w:type="gramStart"/>
      <w:r w:rsidR="302D2E36">
        <w:t>we’ll</w:t>
      </w:r>
      <w:proofErr w:type="gramEnd"/>
      <w:r w:rsidR="302D2E36">
        <w:t xml:space="preserve"> look at each country’s population density, and if there is a notable relation to the number of total cases per million.</w:t>
      </w:r>
    </w:p>
    <w:p w14:paraId="4E1188DC" w14:textId="123E8C15" w:rsidR="302D2E36" w:rsidRDefault="302D2E36" w:rsidP="70ECDEC2">
      <w:pPr>
        <w:spacing w:line="240" w:lineRule="auto"/>
        <w:jc w:val="center"/>
      </w:pPr>
      <w:r>
        <w:rPr>
          <w:noProof/>
        </w:rPr>
        <w:lastRenderedPageBreak/>
        <w:drawing>
          <wp:inline distT="0" distB="0" distL="0" distR="0" wp14:anchorId="58164768" wp14:editId="4E709963">
            <wp:extent cx="4572000" cy="3638550"/>
            <wp:effectExtent l="0" t="0" r="0" b="0"/>
            <wp:docPr id="911761405" name="Picture 911761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638550"/>
                    </a:xfrm>
                    <a:prstGeom prst="rect">
                      <a:avLst/>
                    </a:prstGeom>
                  </pic:spPr>
                </pic:pic>
              </a:graphicData>
            </a:graphic>
          </wp:inline>
        </w:drawing>
      </w:r>
    </w:p>
    <w:p w14:paraId="31D75656" w14:textId="5D6A8967" w:rsidR="57D0B698" w:rsidRDefault="57D0B698" w:rsidP="70ECDEC2">
      <w:pPr>
        <w:spacing w:line="240" w:lineRule="auto"/>
        <w:ind w:firstLine="720"/>
      </w:pPr>
      <w:r>
        <w:t>We see that there are many countries with a lower population density and lower total case count</w:t>
      </w:r>
      <w:r w:rsidR="7E67D89F">
        <w:t>.</w:t>
      </w:r>
      <w:r>
        <w:t xml:space="preserve"> </w:t>
      </w:r>
      <w:r w:rsidR="4F381CB9">
        <w:t>T</w:t>
      </w:r>
      <w:r>
        <w:t xml:space="preserve">here are a few countries </w:t>
      </w:r>
      <w:r w:rsidR="71AF05E2">
        <w:t xml:space="preserve">in Asia </w:t>
      </w:r>
      <w:r>
        <w:t>with a very high population density</w:t>
      </w:r>
      <w:r w:rsidR="2D3F9E76">
        <w:t>, with differing amounts of total case count per resident</w:t>
      </w:r>
      <w:r w:rsidR="26C1260B">
        <w:t>. There are countries in Europe, Asia, and South America that have higher total cases per million despite having lower population density.</w:t>
      </w:r>
    </w:p>
    <w:p w14:paraId="5BA8B098" w14:textId="65419749" w:rsidR="6A7A0D50" w:rsidRDefault="6A7A0D50" w:rsidP="70ECDEC2">
      <w:pPr>
        <w:spacing w:line="240" w:lineRule="auto"/>
      </w:pPr>
      <w:r>
        <w:t xml:space="preserve">This is confirmed by a </w:t>
      </w:r>
      <w:r w:rsidR="455A1837">
        <w:t>linear regression model of total cases per million vs. Population density which is shown below:</w:t>
      </w:r>
    </w:p>
    <w:p w14:paraId="4DC1CDE5" w14:textId="75DC9139" w:rsidR="70ECDEC2" w:rsidRDefault="70ECDEC2" w:rsidP="70ECDEC2">
      <w:pPr>
        <w:spacing w:line="240" w:lineRule="auto"/>
      </w:pPr>
    </w:p>
    <w:p w14:paraId="7E59D945" w14:textId="75DC9139" w:rsidR="455A1837" w:rsidRDefault="455A1837" w:rsidP="70ECDEC2">
      <w:pPr>
        <w:spacing w:line="240" w:lineRule="auto"/>
      </w:pPr>
      <w:r>
        <w:rPr>
          <w:noProof/>
        </w:rPr>
        <w:drawing>
          <wp:inline distT="0" distB="0" distL="0" distR="0" wp14:anchorId="6DD23120" wp14:editId="1F1BD9F0">
            <wp:extent cx="4733926" cy="628650"/>
            <wp:effectExtent l="0" t="0" r="0" b="0"/>
            <wp:docPr id="21049260" name="Picture 21049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733926" cy="628650"/>
                    </a:xfrm>
                    <a:prstGeom prst="rect">
                      <a:avLst/>
                    </a:prstGeom>
                  </pic:spPr>
                </pic:pic>
              </a:graphicData>
            </a:graphic>
          </wp:inline>
        </w:drawing>
      </w:r>
    </w:p>
    <w:p w14:paraId="27A48693" w14:textId="2364BFC9" w:rsidR="79278C78" w:rsidRDefault="79278C78" w:rsidP="70ECDEC2">
      <w:pPr>
        <w:spacing w:line="240" w:lineRule="auto"/>
      </w:pPr>
      <w:r>
        <w:t xml:space="preserve">Indeed, the value of |t| above 0.05 shows there is not a great deal of correlation between population density and </w:t>
      </w:r>
      <w:r w:rsidR="49F7D092">
        <w:t>total cases per million.</w:t>
      </w:r>
    </w:p>
    <w:p w14:paraId="0852F7D8" w14:textId="4F33060D" w:rsidR="70ECDEC2" w:rsidRDefault="70ECDEC2" w:rsidP="70ECDEC2">
      <w:pPr>
        <w:spacing w:line="240" w:lineRule="auto"/>
      </w:pPr>
    </w:p>
    <w:p w14:paraId="0339C5F1" w14:textId="057ED038" w:rsidR="25A112C2" w:rsidRDefault="25A112C2" w:rsidP="70ECDEC2">
      <w:pPr>
        <w:spacing w:line="240" w:lineRule="auto"/>
      </w:pPr>
      <w:r>
        <w:t>Next, a correlation matrix of 4 dataset variables is presented.  An interesting not</w:t>
      </w:r>
      <w:r w:rsidR="47419AF5">
        <w:t xml:space="preserve">e is that </w:t>
      </w:r>
      <w:proofErr w:type="spellStart"/>
      <w:r w:rsidR="47419AF5">
        <w:t>gdp_per_capita</w:t>
      </w:r>
      <w:proofErr w:type="spellEnd"/>
      <w:r w:rsidR="47419AF5">
        <w:t xml:space="preserve"> and </w:t>
      </w:r>
      <w:proofErr w:type="spellStart"/>
      <w:r w:rsidR="47419AF5">
        <w:t>total_deaths_per_million</w:t>
      </w:r>
      <w:proofErr w:type="spellEnd"/>
      <w:r w:rsidR="47419AF5">
        <w:t xml:space="preserve"> has relatively the lowest correlation factor of all the variables.  This may suggest that </w:t>
      </w:r>
      <w:r w:rsidR="5632921E">
        <w:t xml:space="preserve">health outcomes may not have a strong direct link to a country’s wealth.  Something else noteworthy is that </w:t>
      </w:r>
      <w:proofErr w:type="spellStart"/>
      <w:r w:rsidR="5632921E">
        <w:t>total_cases_per_million</w:t>
      </w:r>
      <w:proofErr w:type="spellEnd"/>
      <w:r w:rsidR="5632921E">
        <w:t xml:space="preserve"> and </w:t>
      </w:r>
      <w:proofErr w:type="spellStart"/>
      <w:r w:rsidR="5632921E">
        <w:t>total_deaths_p</w:t>
      </w:r>
      <w:r w:rsidR="2359A5CF">
        <w:t>er_million</w:t>
      </w:r>
      <w:proofErr w:type="spellEnd"/>
      <w:r w:rsidR="2359A5CF">
        <w:t xml:space="preserve"> have a strong positive correlation of 0.821.  Some may be surp</w:t>
      </w:r>
      <w:r w:rsidR="67E0EF42">
        <w:t xml:space="preserve">rised that this value </w:t>
      </w:r>
      <w:proofErr w:type="gramStart"/>
      <w:r w:rsidR="67E0EF42">
        <w:t>isn’t</w:t>
      </w:r>
      <w:proofErr w:type="gramEnd"/>
      <w:r w:rsidR="67E0EF42">
        <w:t xml:space="preserve"> closer to 1 since a death cannot occur without a recorded case.</w:t>
      </w:r>
      <w:r w:rsidR="0F794530">
        <w:t xml:space="preserve">  A correlation of 0.592 for </w:t>
      </w:r>
      <w:proofErr w:type="spellStart"/>
      <w:r w:rsidR="0F794530">
        <w:t>total_deaths_per_million</w:t>
      </w:r>
      <w:proofErr w:type="spellEnd"/>
      <w:r w:rsidR="0F794530">
        <w:t xml:space="preserve"> and perc_aged_65_and_older</w:t>
      </w:r>
      <w:r w:rsidR="5CA058E0">
        <w:t xml:space="preserve"> shows that there is a positive relationship between the two variables.  Age over 65 is a relatively positive predictor of covid deaths for a given country.</w:t>
      </w:r>
    </w:p>
    <w:p w14:paraId="750C1A74" w14:textId="4FA77E1D" w:rsidR="70ECDEC2" w:rsidRDefault="70ECDEC2" w:rsidP="70ECDEC2">
      <w:pPr>
        <w:spacing w:line="240" w:lineRule="auto"/>
      </w:pPr>
    </w:p>
    <w:p w14:paraId="107F5564" w14:textId="13E448AE" w:rsidR="25A112C2" w:rsidRDefault="25A112C2" w:rsidP="70ECDEC2">
      <w:pPr>
        <w:spacing w:line="240" w:lineRule="auto"/>
      </w:pPr>
      <w:r>
        <w:rPr>
          <w:noProof/>
        </w:rPr>
        <w:lastRenderedPageBreak/>
        <w:drawing>
          <wp:inline distT="0" distB="0" distL="0" distR="0" wp14:anchorId="5E8E4ED0" wp14:editId="7389F8E2">
            <wp:extent cx="5943600" cy="3638550"/>
            <wp:effectExtent l="0" t="0" r="0" b="0"/>
            <wp:docPr id="501001725" name="Picture 501001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638550"/>
                    </a:xfrm>
                    <a:prstGeom prst="rect">
                      <a:avLst/>
                    </a:prstGeom>
                  </pic:spPr>
                </pic:pic>
              </a:graphicData>
            </a:graphic>
          </wp:inline>
        </w:drawing>
      </w:r>
    </w:p>
    <w:p w14:paraId="634E43A5" w14:textId="79C1D67F" w:rsidR="70ECDEC2" w:rsidRDefault="70ECDEC2" w:rsidP="70ECDEC2">
      <w:pPr>
        <w:spacing w:line="240" w:lineRule="auto"/>
      </w:pPr>
    </w:p>
    <w:p w14:paraId="3C847F01" w14:textId="7C28D6B9" w:rsidR="70ECDEC2" w:rsidRDefault="70ECDEC2" w:rsidP="70ECDEC2">
      <w:pPr>
        <w:spacing w:line="240" w:lineRule="auto"/>
      </w:pPr>
    </w:p>
    <w:p w14:paraId="31116273" w14:textId="61ABBC3D" w:rsidR="70ECDEC2" w:rsidRDefault="70ECDEC2" w:rsidP="70ECDEC2">
      <w:pPr>
        <w:spacing w:line="240" w:lineRule="auto"/>
      </w:pPr>
    </w:p>
    <w:p w14:paraId="496F8B6C" w14:textId="440B4412" w:rsidR="70ECDEC2" w:rsidRDefault="70ECDEC2" w:rsidP="70ECDEC2">
      <w:pPr>
        <w:spacing w:line="240" w:lineRule="auto"/>
      </w:pPr>
    </w:p>
    <w:p w14:paraId="6B947615" w14:textId="0227CED0" w:rsidR="2B2E5B6A" w:rsidRDefault="2B2E5B6A" w:rsidP="70ECDEC2">
      <w:pPr>
        <w:spacing w:line="240" w:lineRule="auto"/>
      </w:pPr>
      <w:r>
        <w:t xml:space="preserve">Next, </w:t>
      </w:r>
      <w:proofErr w:type="gramStart"/>
      <w:r>
        <w:t>we’ll</w:t>
      </w:r>
      <w:proofErr w:type="gramEnd"/>
      <w:r>
        <w:t xml:space="preserve"> look at</w:t>
      </w:r>
      <w:r w:rsidR="05044672">
        <w:t xml:space="preserve"> the number of deaths compared with </w:t>
      </w:r>
      <w:r w:rsidR="0DEA8882">
        <w:t>the percentage of the population that is over the age of 65.</w:t>
      </w:r>
    </w:p>
    <w:p w14:paraId="0D2D356C" w14:textId="2673A1E1" w:rsidR="05044672" w:rsidRDefault="05044672" w:rsidP="70ECDEC2">
      <w:pPr>
        <w:spacing w:line="240" w:lineRule="auto"/>
        <w:jc w:val="center"/>
      </w:pPr>
      <w:r>
        <w:rPr>
          <w:noProof/>
        </w:rPr>
        <w:lastRenderedPageBreak/>
        <w:drawing>
          <wp:inline distT="0" distB="0" distL="0" distR="0" wp14:anchorId="5ADABCF9" wp14:editId="4CBEDB97">
            <wp:extent cx="5353050" cy="4260136"/>
            <wp:effectExtent l="0" t="0" r="0" b="0"/>
            <wp:docPr id="793041481" name="Picture 793041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353050" cy="4260136"/>
                    </a:xfrm>
                    <a:prstGeom prst="rect">
                      <a:avLst/>
                    </a:prstGeom>
                  </pic:spPr>
                </pic:pic>
              </a:graphicData>
            </a:graphic>
          </wp:inline>
        </w:drawing>
      </w:r>
    </w:p>
    <w:p w14:paraId="7692AA46" w14:textId="61F86577" w:rsidR="70ECDEC2" w:rsidRDefault="70ECDEC2" w:rsidP="70ECDEC2">
      <w:pPr>
        <w:spacing w:line="240" w:lineRule="auto"/>
      </w:pPr>
    </w:p>
    <w:p w14:paraId="164DCA71" w14:textId="0E7BF027" w:rsidR="29247A51" w:rsidRDefault="29247A51" w:rsidP="70ECDEC2">
      <w:pPr>
        <w:spacing w:line="240" w:lineRule="auto"/>
        <w:ind w:firstLine="720"/>
      </w:pPr>
      <w:r>
        <w:t>Here, we see that European countries have the highest percentage of older people. Some of these countries have low</w:t>
      </w:r>
      <w:r w:rsidR="2F82F1B9">
        <w:t>er</w:t>
      </w:r>
      <w:r>
        <w:t xml:space="preserve"> deaths per million, and some have higher. African countries have </w:t>
      </w:r>
      <w:r w:rsidR="0AB020C3">
        <w:t>much smaller older populations</w:t>
      </w:r>
      <w:r w:rsidR="173EAC03">
        <w:t xml:space="preserve"> and total deaths</w:t>
      </w:r>
      <w:r w:rsidR="0AB020C3">
        <w:t>. Several countries in South America have lower percentages of older people than the European countries, but have death counts as high</w:t>
      </w:r>
      <w:r w:rsidR="57D73473">
        <w:t xml:space="preserve"> as many of these countries.</w:t>
      </w:r>
    </w:p>
    <w:p w14:paraId="748E3BCE" w14:textId="2BF8F077" w:rsidR="70ECDEC2" w:rsidRDefault="70ECDEC2" w:rsidP="70ECDEC2">
      <w:pPr>
        <w:spacing w:line="240" w:lineRule="auto"/>
        <w:ind w:firstLine="720"/>
      </w:pPr>
    </w:p>
    <w:p w14:paraId="6A97818F" w14:textId="33659F86" w:rsidR="246C756F" w:rsidRDefault="246C756F" w:rsidP="70ECDEC2">
      <w:pPr>
        <w:spacing w:line="240" w:lineRule="auto"/>
        <w:ind w:firstLine="720"/>
      </w:pPr>
      <w:r>
        <w:t xml:space="preserve">Another variable that we can examine is Gross Domestic Product. </w:t>
      </w:r>
      <w:r w:rsidR="63A6C058">
        <w:t>GDP is the abbreviation for Gross Domestic Product and will be used hereafter.</w:t>
      </w:r>
    </w:p>
    <w:p w14:paraId="31C23A8F" w14:textId="1A0A0AD8" w:rsidR="2E26469A" w:rsidRDefault="2E26469A" w:rsidP="70ECDEC2">
      <w:pPr>
        <w:spacing w:line="240" w:lineRule="auto"/>
      </w:pPr>
      <w:r>
        <w:t xml:space="preserve">We examine </w:t>
      </w:r>
      <w:r w:rsidR="6CCB2BCB">
        <w:t>each</w:t>
      </w:r>
      <w:r>
        <w:t xml:space="preserve"> country’s GDP</w:t>
      </w:r>
      <w:r w:rsidR="43933D9F">
        <w:t xml:space="preserve"> per capita</w:t>
      </w:r>
      <w:r>
        <w:t xml:space="preserve"> and total cases per million. The size of the bubble represents the total deaths per million.</w:t>
      </w:r>
    </w:p>
    <w:p w14:paraId="7C90D27F" w14:textId="58BAF034" w:rsidR="70ECDEC2" w:rsidRDefault="70ECDEC2" w:rsidP="70ECDEC2">
      <w:pPr>
        <w:spacing w:line="240" w:lineRule="auto"/>
      </w:pPr>
    </w:p>
    <w:p w14:paraId="187132E4" w14:textId="64FCB202" w:rsidR="2E26469A" w:rsidRDefault="2E26469A" w:rsidP="70ECDEC2">
      <w:pPr>
        <w:spacing w:line="240" w:lineRule="auto"/>
        <w:jc w:val="center"/>
      </w:pPr>
      <w:r>
        <w:rPr>
          <w:noProof/>
        </w:rPr>
        <w:lastRenderedPageBreak/>
        <w:drawing>
          <wp:inline distT="0" distB="0" distL="0" distR="0" wp14:anchorId="3FB1B696" wp14:editId="487F6644">
            <wp:extent cx="5219700" cy="4197509"/>
            <wp:effectExtent l="0" t="0" r="0" b="0"/>
            <wp:docPr id="1461644770" name="Picture 1461644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219700" cy="4197509"/>
                    </a:xfrm>
                    <a:prstGeom prst="rect">
                      <a:avLst/>
                    </a:prstGeom>
                  </pic:spPr>
                </pic:pic>
              </a:graphicData>
            </a:graphic>
          </wp:inline>
        </w:drawing>
      </w:r>
    </w:p>
    <w:p w14:paraId="3E3FA5AC" w14:textId="7160781F" w:rsidR="70ECDEC2" w:rsidRDefault="70ECDEC2" w:rsidP="70ECDEC2">
      <w:pPr>
        <w:spacing w:line="240" w:lineRule="auto"/>
      </w:pPr>
    </w:p>
    <w:p w14:paraId="393785E4" w14:textId="7FC803E0" w:rsidR="70ECDEC2" w:rsidRDefault="70ECDEC2" w:rsidP="70ECDEC2">
      <w:pPr>
        <w:spacing w:line="240" w:lineRule="auto"/>
      </w:pPr>
    </w:p>
    <w:p w14:paraId="4ABC5426" w14:textId="00824CFF" w:rsidR="2F9DDE35" w:rsidRDefault="2F9DDE35" w:rsidP="70ECDEC2">
      <w:pPr>
        <w:spacing w:line="240" w:lineRule="auto"/>
        <w:ind w:firstLine="720"/>
      </w:pPr>
      <w:r>
        <w:t>We see that countries in Europe, Asia, and North America have the highest GDP per capita. Some have lower total cases per million, and some are higher.</w:t>
      </w:r>
      <w:r w:rsidR="67F1967A">
        <w:t xml:space="preserve"> We see that there are </w:t>
      </w:r>
      <w:r w:rsidR="0132AB53">
        <w:t>a wide variety of GDP per capita and case count combinations</w:t>
      </w:r>
      <w:r w:rsidR="67F1967A">
        <w:t xml:space="preserve">, meaning that how rich </w:t>
      </w:r>
      <w:r w:rsidR="31B88765">
        <w:t xml:space="preserve">or poor </w:t>
      </w:r>
      <w:r w:rsidR="67F1967A">
        <w:t>a country is does not automatically determine how they will fare with the pandemic</w:t>
      </w:r>
      <w:r w:rsidR="2D27FF7A">
        <w:t>;</w:t>
      </w:r>
      <w:r w:rsidR="67F1967A">
        <w:t xml:space="preserve"> other factors are at play.</w:t>
      </w:r>
    </w:p>
    <w:p w14:paraId="223EB7F3" w14:textId="6DD37347" w:rsidR="1D562114" w:rsidRDefault="1D562114" w:rsidP="70ECDEC2">
      <w:pPr>
        <w:spacing w:line="240" w:lineRule="auto"/>
        <w:ind w:firstLine="720"/>
      </w:pPr>
      <w:r>
        <w:t xml:space="preserve">There actually appears to be a small amount of positive correlation between </w:t>
      </w:r>
      <w:proofErr w:type="gramStart"/>
      <w:r>
        <w:t>GDP</w:t>
      </w:r>
      <w:proofErr w:type="gramEnd"/>
      <w:r>
        <w:t xml:space="preserve"> per capita and total cases per million. What could be the reason for this? </w:t>
      </w:r>
      <w:r w:rsidR="3B4C6971">
        <w:t>Countries with higher GDP per capita are likely to have increased infrastructure and ability to travel throughout the country, which causes the virus to spread. In addition, m</w:t>
      </w:r>
      <w:r w:rsidR="3E2B252D">
        <w:t>ore GDP per capita could result in higher amounts of testing, which would result in higher amounts of confirmed cases. There are people that have contracted COVID-19 that were not tested and would not appear in the final numbers.</w:t>
      </w:r>
    </w:p>
    <w:p w14:paraId="1A33A9C3" w14:textId="7DB95B71" w:rsidR="70ECDEC2" w:rsidRDefault="70ECDEC2" w:rsidP="70ECDEC2">
      <w:pPr>
        <w:spacing w:line="240" w:lineRule="auto"/>
        <w:ind w:firstLine="720"/>
      </w:pPr>
    </w:p>
    <w:p w14:paraId="69F6F967" w14:textId="1A6A2DCC" w:rsidR="72B15858" w:rsidRDefault="72B15858" w:rsidP="70ECDEC2">
      <w:pPr>
        <w:spacing w:line="240" w:lineRule="auto"/>
        <w:ind w:firstLine="720"/>
      </w:pPr>
      <w:r>
        <w:t xml:space="preserve">Looking at these graphs, </w:t>
      </w:r>
      <w:r w:rsidR="61066347">
        <w:t>if we were asked to sort the countries into different group</w:t>
      </w:r>
      <w:r w:rsidR="75EB1F40">
        <w:t>s</w:t>
      </w:r>
      <w:r w:rsidR="61066347">
        <w:t>, what would that look like? T</w:t>
      </w:r>
      <w:r>
        <w:t>o help with this, we can use k-means clustering to determine</w:t>
      </w:r>
      <w:r w:rsidR="294BA2BE">
        <w:t xml:space="preserve"> clusters of similar data points. Running the data for total cases per million versus GDP per capita with four clusters, we get the following result:</w:t>
      </w:r>
    </w:p>
    <w:p w14:paraId="79BF10C7" w14:textId="08A695A0" w:rsidR="70ECDEC2" w:rsidRDefault="70ECDEC2" w:rsidP="70ECDEC2">
      <w:pPr>
        <w:spacing w:line="240" w:lineRule="auto"/>
      </w:pPr>
    </w:p>
    <w:p w14:paraId="14C166CB" w14:textId="21634C0D" w:rsidR="294BA2BE" w:rsidRDefault="294BA2BE" w:rsidP="70ECDEC2">
      <w:pPr>
        <w:spacing w:line="240" w:lineRule="auto"/>
        <w:jc w:val="center"/>
      </w:pPr>
      <w:r>
        <w:rPr>
          <w:noProof/>
        </w:rPr>
        <w:lastRenderedPageBreak/>
        <w:drawing>
          <wp:inline distT="0" distB="0" distL="0" distR="0" wp14:anchorId="386B3A81" wp14:editId="03C17825">
            <wp:extent cx="4572000" cy="3219450"/>
            <wp:effectExtent l="0" t="0" r="0" b="0"/>
            <wp:docPr id="249938437" name="Picture 249938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3219450"/>
                    </a:xfrm>
                    <a:prstGeom prst="rect">
                      <a:avLst/>
                    </a:prstGeom>
                  </pic:spPr>
                </pic:pic>
              </a:graphicData>
            </a:graphic>
          </wp:inline>
        </w:drawing>
      </w:r>
    </w:p>
    <w:p w14:paraId="4F198D53" w14:textId="0403EA0E" w:rsidR="1D86DA3A" w:rsidRDefault="1D86DA3A" w:rsidP="70ECDEC2">
      <w:pPr>
        <w:spacing w:line="240" w:lineRule="auto"/>
        <w:ind w:firstLine="720"/>
      </w:pPr>
      <w:r>
        <w:t xml:space="preserve">What do the cluster groups represent? </w:t>
      </w:r>
      <w:r w:rsidR="27BF1980">
        <w:t xml:space="preserve">As before, each point represents a country. </w:t>
      </w:r>
      <w:r>
        <w:t>The red points are countries that have both a low GDP per capita and low total cases per million</w:t>
      </w:r>
      <w:r w:rsidR="4DA990EC">
        <w:t>.</w:t>
      </w:r>
      <w:r>
        <w:t xml:space="preserve"> The black cases have a </w:t>
      </w:r>
      <w:r w:rsidR="799EE513">
        <w:t xml:space="preserve">middle range for </w:t>
      </w:r>
      <w:r>
        <w:t xml:space="preserve">GDP per capita, </w:t>
      </w:r>
      <w:proofErr w:type="gramStart"/>
      <w:r w:rsidR="623B19BA">
        <w:t>and also</w:t>
      </w:r>
      <w:proofErr w:type="gramEnd"/>
      <w:r w:rsidR="623B19BA">
        <w:t xml:space="preserve"> have lower total cases per million.</w:t>
      </w:r>
      <w:r w:rsidR="04324F94">
        <w:t xml:space="preserve"> The green points are countries that have l</w:t>
      </w:r>
      <w:r w:rsidR="35BD15DD">
        <w:t xml:space="preserve">ow to middle GDP per capita, and have higher total cases per million. Finally, the blue dots are countries that have the highest GDP per capita, with some having lower total cases per million and </w:t>
      </w:r>
      <w:r w:rsidR="7A445F50">
        <w:t>others higher.</w:t>
      </w:r>
    </w:p>
    <w:p w14:paraId="474D223E" w14:textId="58A6648B" w:rsidR="4BA005EA" w:rsidRDefault="4BA005EA" w:rsidP="70ECDEC2">
      <w:pPr>
        <w:spacing w:line="240" w:lineRule="auto"/>
        <w:ind w:firstLine="720"/>
      </w:pPr>
      <w:r>
        <w:t xml:space="preserve">So which group is doing the best and which is doing the worst? </w:t>
      </w:r>
      <w:r w:rsidR="71B2F5CF">
        <w:t xml:space="preserve">Strictly in terms of total case count per million residents, the green countries and some of the </w:t>
      </w:r>
      <w:proofErr w:type="gramStart"/>
      <w:r w:rsidR="71B2F5CF">
        <w:t>blue</w:t>
      </w:r>
      <w:proofErr w:type="gramEnd"/>
      <w:r w:rsidR="71B2F5CF">
        <w:t xml:space="preserve"> are doing </w:t>
      </w:r>
      <w:r w:rsidR="22CCA965">
        <w:t xml:space="preserve">the </w:t>
      </w:r>
      <w:r w:rsidR="71B2F5CF">
        <w:t xml:space="preserve">worst. </w:t>
      </w:r>
      <w:r w:rsidR="21D5AC82">
        <w:t>If we were to include GDP per capita in our determination of which countries are the “best”, t</w:t>
      </w:r>
      <w:r w:rsidR="71B2F5CF">
        <w:t xml:space="preserve">he black countries are doing better than the red countries </w:t>
      </w:r>
      <w:r w:rsidR="063CCA40">
        <w:t>because</w:t>
      </w:r>
      <w:r w:rsidR="71B2F5CF">
        <w:t xml:space="preserve"> GDP per capita is higher</w:t>
      </w:r>
      <w:r w:rsidR="01281F1B">
        <w:t>.</w:t>
      </w:r>
    </w:p>
    <w:p w14:paraId="26CE6555" w14:textId="285DB753" w:rsidR="1AF91D16" w:rsidRDefault="1AF91D16" w:rsidP="70ECDEC2">
      <w:pPr>
        <w:spacing w:line="240" w:lineRule="auto"/>
        <w:ind w:firstLine="720"/>
      </w:pPr>
      <w:r>
        <w:t xml:space="preserve">Some of the blue countries are doing better in total case count compared to poorer countries. Other blue countries, however, are doing worse. </w:t>
      </w:r>
      <w:r w:rsidR="41C53515">
        <w:t>We also do</w:t>
      </w:r>
      <w:r w:rsidR="02F355CA">
        <w:t xml:space="preserve"> not</w:t>
      </w:r>
      <w:r w:rsidR="41C53515">
        <w:t xml:space="preserve"> see much correlation between </w:t>
      </w:r>
      <w:proofErr w:type="gramStart"/>
      <w:r w:rsidR="41C53515">
        <w:t>GDP</w:t>
      </w:r>
      <w:proofErr w:type="gramEnd"/>
      <w:r w:rsidR="41C53515">
        <w:t xml:space="preserve"> per capita and total cases per million</w:t>
      </w:r>
      <w:r w:rsidR="599E0247">
        <w:t xml:space="preserve">. </w:t>
      </w:r>
      <w:r w:rsidR="4075C214">
        <w:t xml:space="preserve">This suggests that there are </w:t>
      </w:r>
      <w:r w:rsidR="3241D2B0">
        <w:t>other</w:t>
      </w:r>
      <w:r w:rsidR="4075C214">
        <w:t xml:space="preserve"> factors at play</w:t>
      </w:r>
      <w:r w:rsidR="0054B0CF">
        <w:t xml:space="preserve"> besides a country’s wealth</w:t>
      </w:r>
      <w:r w:rsidR="4075C214">
        <w:t xml:space="preserve"> that determine how well each country has done in controlling the spread of the pandemic.</w:t>
      </w:r>
    </w:p>
    <w:p w14:paraId="241872E6" w14:textId="7E439678" w:rsidR="7AE75BA5" w:rsidRDefault="7AE75BA5" w:rsidP="70ECDEC2">
      <w:pPr>
        <w:spacing w:line="240" w:lineRule="auto"/>
        <w:ind w:firstLine="720"/>
      </w:pPr>
      <w:r>
        <w:t>Th</w:t>
      </w:r>
      <w:r w:rsidR="390F82C5">
        <w:t>e COVID-19</w:t>
      </w:r>
      <w:r>
        <w:t xml:space="preserve"> pandemic is a learning experience for how</w:t>
      </w:r>
      <w:r w:rsidR="148BF35F">
        <w:t xml:space="preserve"> the</w:t>
      </w:r>
      <w:r w:rsidR="2C2AEDDF">
        <w:t xml:space="preserve"> </w:t>
      </w:r>
      <w:r w:rsidR="7C32EB1A">
        <w:t xml:space="preserve">response to a pandemic </w:t>
      </w:r>
      <w:r w:rsidR="072E58FA">
        <w:t xml:space="preserve">should be tackled on a </w:t>
      </w:r>
      <w:proofErr w:type="gramStart"/>
      <w:r w:rsidR="072E58FA">
        <w:t>country by country</w:t>
      </w:r>
      <w:proofErr w:type="gramEnd"/>
      <w:r w:rsidR="072E58FA">
        <w:t xml:space="preserve"> basis and how</w:t>
      </w:r>
      <w:r w:rsidR="2C2AEDDF">
        <w:t xml:space="preserve"> the collective of all countries </w:t>
      </w:r>
      <w:r w:rsidR="05C999E6">
        <w:t>should work together. There are findings that countries can share with each other and</w:t>
      </w:r>
      <w:r>
        <w:t xml:space="preserve"> we continue to learn more </w:t>
      </w:r>
      <w:r w:rsidR="656C7EAF">
        <w:t xml:space="preserve">each day. </w:t>
      </w:r>
    </w:p>
    <w:p w14:paraId="2BEC40A4" w14:textId="2907DD85" w:rsidR="70ECDEC2" w:rsidRDefault="70ECDEC2" w:rsidP="70ECDEC2">
      <w:pPr>
        <w:spacing w:line="240" w:lineRule="auto"/>
      </w:pPr>
    </w:p>
    <w:p w14:paraId="58291DBF" w14:textId="5D86AFA3" w:rsidR="70ECDEC2" w:rsidRDefault="70ECDEC2" w:rsidP="70ECDEC2">
      <w:pPr>
        <w:spacing w:line="240" w:lineRule="auto"/>
      </w:pPr>
    </w:p>
    <w:p w14:paraId="54D4891B" w14:textId="485D9884" w:rsidR="79ED63A5" w:rsidRDefault="79ED63A5" w:rsidP="79ED63A5">
      <w:pPr>
        <w:spacing w:line="240" w:lineRule="auto"/>
        <w:ind w:firstLine="720"/>
      </w:pPr>
    </w:p>
    <w:p w14:paraId="6CDC0ADE" w14:textId="3F5C3995" w:rsidR="79ED63A5" w:rsidRDefault="79ED63A5">
      <w:r>
        <w:br w:type="page"/>
      </w:r>
    </w:p>
    <w:p w14:paraId="3741A903" w14:textId="68E624EB" w:rsidR="2CC6872A" w:rsidRDefault="2CC6872A" w:rsidP="70ECDEC2">
      <w:pPr>
        <w:spacing w:line="240" w:lineRule="auto"/>
        <w:jc w:val="center"/>
        <w:rPr>
          <w:b/>
          <w:bCs/>
        </w:rPr>
      </w:pPr>
      <w:r w:rsidRPr="70ECDEC2">
        <w:rPr>
          <w:b/>
          <w:bCs/>
        </w:rPr>
        <w:lastRenderedPageBreak/>
        <w:t>References</w:t>
      </w:r>
    </w:p>
    <w:p w14:paraId="3B4A3C86" w14:textId="6BF199F9" w:rsidR="70ECDEC2" w:rsidRDefault="70ECDEC2" w:rsidP="70ECDEC2">
      <w:pPr>
        <w:spacing w:line="240" w:lineRule="auto"/>
        <w:ind w:firstLine="720"/>
        <w:jc w:val="center"/>
      </w:pPr>
    </w:p>
    <w:p w14:paraId="6170C335" w14:textId="16A85D83" w:rsidR="514F0BBE" w:rsidRDefault="514F0BBE" w:rsidP="70ECDEC2">
      <w:pPr>
        <w:spacing w:line="240" w:lineRule="auto"/>
        <w:ind w:left="720" w:hanging="720"/>
      </w:pPr>
      <w:r w:rsidRPr="70ECDEC2">
        <w:rPr>
          <w:rFonts w:eastAsia="Times New Roman" w:cs="Times New Roman"/>
          <w:szCs w:val="24"/>
        </w:rPr>
        <w:t xml:space="preserve">Ritchie, H. (2021, February 21). </w:t>
      </w:r>
      <w:r w:rsidR="1E761F6F" w:rsidRPr="70ECDEC2">
        <w:rPr>
          <w:rFonts w:eastAsia="Times New Roman" w:cs="Times New Roman"/>
          <w:szCs w:val="24"/>
        </w:rPr>
        <w:t>Coronavirus Source Data</w:t>
      </w:r>
      <w:r w:rsidRPr="70ECDEC2">
        <w:rPr>
          <w:rFonts w:eastAsia="Times New Roman" w:cs="Times New Roman"/>
          <w:szCs w:val="24"/>
        </w:rPr>
        <w:t xml:space="preserve">. </w:t>
      </w:r>
      <w:hyperlink r:id="rId19">
        <w:r w:rsidRPr="70ECDEC2">
          <w:rPr>
            <w:rStyle w:val="Hyperlink"/>
          </w:rPr>
          <w:t>https://ourworldindata.org/coronavirus-source-data</w:t>
        </w:r>
      </w:hyperlink>
    </w:p>
    <w:p w14:paraId="3D6E4487" w14:textId="5C4BAC20" w:rsidR="70ECDEC2" w:rsidRDefault="70ECDEC2" w:rsidP="70ECDEC2">
      <w:pPr>
        <w:spacing w:line="240" w:lineRule="auto"/>
        <w:ind w:left="720" w:hanging="720"/>
      </w:pPr>
    </w:p>
    <w:p w14:paraId="7FAE26EA" w14:textId="089CFD79" w:rsidR="16F23BBC" w:rsidRDefault="16F23BBC" w:rsidP="70ECDEC2">
      <w:pPr>
        <w:spacing w:line="240" w:lineRule="auto"/>
        <w:ind w:left="720" w:hanging="720"/>
      </w:pPr>
      <w:r w:rsidRPr="70ECDEC2">
        <w:rPr>
          <w:rFonts w:eastAsia="Times New Roman" w:cs="Times New Roman"/>
          <w:szCs w:val="24"/>
        </w:rPr>
        <w:t xml:space="preserve">Ritchie, H. (2018). </w:t>
      </w:r>
      <w:r w:rsidRPr="70ECDEC2">
        <w:rPr>
          <w:rFonts w:eastAsia="Times New Roman" w:cs="Times New Roman"/>
          <w:i/>
          <w:iCs/>
          <w:szCs w:val="24"/>
        </w:rPr>
        <w:t>GDP per capita</w:t>
      </w:r>
      <w:r w:rsidRPr="70ECDEC2">
        <w:rPr>
          <w:rFonts w:eastAsia="Times New Roman" w:cs="Times New Roman"/>
          <w:szCs w:val="24"/>
        </w:rPr>
        <w:t xml:space="preserve">. Our World in Data. </w:t>
      </w:r>
      <w:hyperlink r:id="rId20">
        <w:r w:rsidRPr="70ECDEC2">
          <w:rPr>
            <w:rStyle w:val="Hyperlink"/>
            <w:rFonts w:eastAsia="Times New Roman" w:cs="Times New Roman"/>
            <w:szCs w:val="24"/>
          </w:rPr>
          <w:t>https://ourworldindata.org/grapher/gdp-per-capita-worldbank</w:t>
        </w:r>
      </w:hyperlink>
    </w:p>
    <w:p w14:paraId="7337C14E" w14:textId="02CE8E8A" w:rsidR="70ECDEC2" w:rsidRDefault="70ECDEC2" w:rsidP="70ECDEC2">
      <w:pPr>
        <w:spacing w:line="240" w:lineRule="auto"/>
        <w:ind w:left="720" w:hanging="720"/>
      </w:pPr>
    </w:p>
    <w:p w14:paraId="24140D89" w14:textId="7521911C" w:rsidR="71CAD356" w:rsidRDefault="71CAD356" w:rsidP="70ECDEC2">
      <w:pPr>
        <w:spacing w:line="240" w:lineRule="auto"/>
        <w:ind w:left="720" w:hanging="720"/>
      </w:pPr>
      <w:r w:rsidRPr="70ECDEC2">
        <w:rPr>
          <w:rFonts w:eastAsia="Times New Roman" w:cs="Times New Roman"/>
          <w:i/>
          <w:iCs/>
          <w:szCs w:val="24"/>
        </w:rPr>
        <w:t>R: K-Means Clustering</w:t>
      </w:r>
      <w:r w:rsidRPr="70ECDEC2">
        <w:rPr>
          <w:rFonts w:eastAsia="Times New Roman" w:cs="Times New Roman"/>
          <w:szCs w:val="24"/>
        </w:rPr>
        <w:t xml:space="preserve">. (2021). ETH Zürich: Seminar for Statistics. </w:t>
      </w:r>
      <w:hyperlink r:id="rId21">
        <w:r w:rsidRPr="70ECDEC2">
          <w:rPr>
            <w:rStyle w:val="Hyperlink"/>
            <w:rFonts w:eastAsia="Times New Roman" w:cs="Times New Roman"/>
            <w:szCs w:val="24"/>
          </w:rPr>
          <w:t>https://stat.ethz.ch/R-manual/R-devel/library/stats/html/kmeans.html</w:t>
        </w:r>
      </w:hyperlink>
    </w:p>
    <w:p w14:paraId="329D84F0" w14:textId="07458453" w:rsidR="70ECDEC2" w:rsidRDefault="70ECDEC2" w:rsidP="70ECDEC2">
      <w:pPr>
        <w:spacing w:line="240" w:lineRule="auto"/>
        <w:ind w:firstLine="720"/>
      </w:pPr>
    </w:p>
    <w:p w14:paraId="243655CA" w14:textId="697E1FF8" w:rsidR="70ECDEC2" w:rsidRDefault="70ECDEC2" w:rsidP="70ECDEC2">
      <w:pPr>
        <w:spacing w:line="240" w:lineRule="auto"/>
        <w:ind w:firstLine="720"/>
      </w:pPr>
    </w:p>
    <w:p w14:paraId="2A7D7AEF" w14:textId="29D1B7B9" w:rsidR="79ED63A5" w:rsidRDefault="79ED63A5" w:rsidP="79ED63A5">
      <w:pPr>
        <w:spacing w:line="240" w:lineRule="auto"/>
        <w:ind w:firstLine="720"/>
      </w:pPr>
    </w:p>
    <w:p w14:paraId="0A9674E3" w14:textId="599E6BDB" w:rsidR="79ED63A5" w:rsidRDefault="79ED63A5" w:rsidP="79ED63A5">
      <w:pPr>
        <w:spacing w:line="240" w:lineRule="auto"/>
        <w:ind w:left="720"/>
      </w:pPr>
    </w:p>
    <w:p w14:paraId="0223C4EF" w14:textId="5E84CC12" w:rsidR="79ED63A5" w:rsidRDefault="79ED63A5" w:rsidP="79ED63A5">
      <w:pPr>
        <w:spacing w:line="240" w:lineRule="auto"/>
        <w:ind w:left="720"/>
      </w:pPr>
    </w:p>
    <w:sectPr w:rsidR="79ED63A5">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EC356" w14:textId="77777777" w:rsidR="006F2A61" w:rsidRDefault="006F2A61" w:rsidP="00037F4E">
      <w:pPr>
        <w:spacing w:line="240" w:lineRule="auto"/>
      </w:pPr>
      <w:r>
        <w:separator/>
      </w:r>
    </w:p>
  </w:endnote>
  <w:endnote w:type="continuationSeparator" w:id="0">
    <w:p w14:paraId="204B0D78" w14:textId="77777777" w:rsidR="006F2A61" w:rsidRDefault="006F2A61" w:rsidP="00037F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79ED63A5" w14:paraId="52718A5D" w14:textId="77777777" w:rsidTr="79ED63A5">
      <w:tc>
        <w:tcPr>
          <w:tcW w:w="3120" w:type="dxa"/>
        </w:tcPr>
        <w:p w14:paraId="7ECC6928" w14:textId="7A85ECDA" w:rsidR="79ED63A5" w:rsidRDefault="79ED63A5" w:rsidP="79ED63A5">
          <w:pPr>
            <w:pStyle w:val="Header"/>
            <w:ind w:left="-115"/>
          </w:pPr>
        </w:p>
      </w:tc>
      <w:tc>
        <w:tcPr>
          <w:tcW w:w="3120" w:type="dxa"/>
        </w:tcPr>
        <w:p w14:paraId="2838C953" w14:textId="3E44EF16" w:rsidR="79ED63A5" w:rsidRDefault="79ED63A5" w:rsidP="79ED63A5">
          <w:pPr>
            <w:pStyle w:val="Header"/>
            <w:jc w:val="center"/>
          </w:pPr>
        </w:p>
      </w:tc>
      <w:tc>
        <w:tcPr>
          <w:tcW w:w="3120" w:type="dxa"/>
        </w:tcPr>
        <w:p w14:paraId="4264BE26" w14:textId="05F51D4A" w:rsidR="79ED63A5" w:rsidRDefault="79ED63A5" w:rsidP="79ED63A5">
          <w:pPr>
            <w:pStyle w:val="Header"/>
            <w:ind w:right="-115"/>
            <w:jc w:val="right"/>
          </w:pPr>
        </w:p>
      </w:tc>
    </w:tr>
  </w:tbl>
  <w:p w14:paraId="338E5DBB" w14:textId="1F7B2D9A" w:rsidR="79ED63A5" w:rsidRDefault="79ED63A5" w:rsidP="79ED6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900129" w14:textId="77777777" w:rsidR="006F2A61" w:rsidRDefault="006F2A61" w:rsidP="00037F4E">
      <w:pPr>
        <w:spacing w:line="240" w:lineRule="auto"/>
      </w:pPr>
      <w:r>
        <w:separator/>
      </w:r>
    </w:p>
  </w:footnote>
  <w:footnote w:type="continuationSeparator" w:id="0">
    <w:p w14:paraId="05F961DE" w14:textId="77777777" w:rsidR="006F2A61" w:rsidRDefault="006F2A61" w:rsidP="00037F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1343048"/>
      <w:docPartObj>
        <w:docPartGallery w:val="Page Numbers (Top of Page)"/>
        <w:docPartUnique/>
      </w:docPartObj>
    </w:sdtPr>
    <w:sdtEndPr>
      <w:rPr>
        <w:noProof/>
      </w:rPr>
    </w:sdtEndPr>
    <w:sdtContent>
      <w:p w14:paraId="24F18DAC" w14:textId="37F0B865" w:rsidR="00037F4E" w:rsidRDefault="00037F4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C42C8B6" w14:textId="77777777" w:rsidR="00037F4E" w:rsidRDefault="00037F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2F3"/>
    <w:rsid w:val="00037F4E"/>
    <w:rsid w:val="000B2744"/>
    <w:rsid w:val="000E0A65"/>
    <w:rsid w:val="00157EF6"/>
    <w:rsid w:val="002220C2"/>
    <w:rsid w:val="0054B0CF"/>
    <w:rsid w:val="005B586B"/>
    <w:rsid w:val="006209BF"/>
    <w:rsid w:val="006F2A61"/>
    <w:rsid w:val="0072219A"/>
    <w:rsid w:val="0078C878"/>
    <w:rsid w:val="007932F3"/>
    <w:rsid w:val="00C2FADE"/>
    <w:rsid w:val="00C53BDA"/>
    <w:rsid w:val="00DF2DB8"/>
    <w:rsid w:val="00E05941"/>
    <w:rsid w:val="00F038EE"/>
    <w:rsid w:val="00FE6F9B"/>
    <w:rsid w:val="01281F1B"/>
    <w:rsid w:val="0132AB53"/>
    <w:rsid w:val="025C5385"/>
    <w:rsid w:val="02630DA5"/>
    <w:rsid w:val="02F355CA"/>
    <w:rsid w:val="0305315E"/>
    <w:rsid w:val="031B9979"/>
    <w:rsid w:val="03643C4D"/>
    <w:rsid w:val="04324F94"/>
    <w:rsid w:val="0475E990"/>
    <w:rsid w:val="05044672"/>
    <w:rsid w:val="0518D54D"/>
    <w:rsid w:val="0580ECB9"/>
    <w:rsid w:val="05C999E6"/>
    <w:rsid w:val="05F72E89"/>
    <w:rsid w:val="06307DC2"/>
    <w:rsid w:val="063CCA40"/>
    <w:rsid w:val="072E58FA"/>
    <w:rsid w:val="07572E0E"/>
    <w:rsid w:val="0837AD70"/>
    <w:rsid w:val="093FF1F2"/>
    <w:rsid w:val="0A3A9818"/>
    <w:rsid w:val="0A8C56D7"/>
    <w:rsid w:val="0AB020C3"/>
    <w:rsid w:val="0B0E67AB"/>
    <w:rsid w:val="0C69F6F0"/>
    <w:rsid w:val="0D0ABED5"/>
    <w:rsid w:val="0D6F91ED"/>
    <w:rsid w:val="0DCAFCF7"/>
    <w:rsid w:val="0DEA8882"/>
    <w:rsid w:val="0E1A39DB"/>
    <w:rsid w:val="0E1CCBD6"/>
    <w:rsid w:val="0E64148D"/>
    <w:rsid w:val="0F6C1B1F"/>
    <w:rsid w:val="0F794530"/>
    <w:rsid w:val="10EB4526"/>
    <w:rsid w:val="113DEC4D"/>
    <w:rsid w:val="11EA4FD9"/>
    <w:rsid w:val="1242ACAE"/>
    <w:rsid w:val="124C5B32"/>
    <w:rsid w:val="128A9384"/>
    <w:rsid w:val="14003C35"/>
    <w:rsid w:val="1431870D"/>
    <w:rsid w:val="147CBFD2"/>
    <w:rsid w:val="148BF35F"/>
    <w:rsid w:val="1562B8AA"/>
    <w:rsid w:val="15808305"/>
    <w:rsid w:val="15C85B64"/>
    <w:rsid w:val="167E80F1"/>
    <w:rsid w:val="16F23BBC"/>
    <w:rsid w:val="173EAC03"/>
    <w:rsid w:val="17A1CCA6"/>
    <w:rsid w:val="18208308"/>
    <w:rsid w:val="19784388"/>
    <w:rsid w:val="19A8EC4D"/>
    <w:rsid w:val="19BAB53A"/>
    <w:rsid w:val="1A28DD11"/>
    <w:rsid w:val="1AF91D16"/>
    <w:rsid w:val="1B9ED6E2"/>
    <w:rsid w:val="1BC06412"/>
    <w:rsid w:val="1C2D62DC"/>
    <w:rsid w:val="1D1B52F9"/>
    <w:rsid w:val="1D562114"/>
    <w:rsid w:val="1D86DA3A"/>
    <w:rsid w:val="1E761F6F"/>
    <w:rsid w:val="1F002376"/>
    <w:rsid w:val="1FFF0574"/>
    <w:rsid w:val="20054046"/>
    <w:rsid w:val="20A438E6"/>
    <w:rsid w:val="20D79D34"/>
    <w:rsid w:val="214E237E"/>
    <w:rsid w:val="21712F12"/>
    <w:rsid w:val="21D5AC82"/>
    <w:rsid w:val="2226E0EA"/>
    <w:rsid w:val="22400947"/>
    <w:rsid w:val="22CCA965"/>
    <w:rsid w:val="231CFBD9"/>
    <w:rsid w:val="2359A5CF"/>
    <w:rsid w:val="23F1E91D"/>
    <w:rsid w:val="246C756F"/>
    <w:rsid w:val="24AFBA1E"/>
    <w:rsid w:val="257CCBBA"/>
    <w:rsid w:val="25A112C2"/>
    <w:rsid w:val="2644C13B"/>
    <w:rsid w:val="269179E0"/>
    <w:rsid w:val="26C1260B"/>
    <w:rsid w:val="26CC1B03"/>
    <w:rsid w:val="27A02F83"/>
    <w:rsid w:val="27BF1980"/>
    <w:rsid w:val="289619CE"/>
    <w:rsid w:val="2896226E"/>
    <w:rsid w:val="290E0B2C"/>
    <w:rsid w:val="29247A51"/>
    <w:rsid w:val="294BA2BE"/>
    <w:rsid w:val="2A99AAAD"/>
    <w:rsid w:val="2B2E5B6A"/>
    <w:rsid w:val="2BDF7C19"/>
    <w:rsid w:val="2C1C814C"/>
    <w:rsid w:val="2C2AEDDF"/>
    <w:rsid w:val="2C32E0C0"/>
    <w:rsid w:val="2C4C9B86"/>
    <w:rsid w:val="2CC42246"/>
    <w:rsid w:val="2CC6872A"/>
    <w:rsid w:val="2D27FF7A"/>
    <w:rsid w:val="2D3F9E76"/>
    <w:rsid w:val="2E26469A"/>
    <w:rsid w:val="2F27AC40"/>
    <w:rsid w:val="2F82F1B9"/>
    <w:rsid w:val="2F9DDE35"/>
    <w:rsid w:val="2FCAEFDB"/>
    <w:rsid w:val="3015E784"/>
    <w:rsid w:val="302D2E36"/>
    <w:rsid w:val="30B0441B"/>
    <w:rsid w:val="31B88765"/>
    <w:rsid w:val="31D8FEF3"/>
    <w:rsid w:val="31EFE57A"/>
    <w:rsid w:val="3228DED7"/>
    <w:rsid w:val="3241D2B0"/>
    <w:rsid w:val="3306E040"/>
    <w:rsid w:val="33A8A5CD"/>
    <w:rsid w:val="33C7B8B9"/>
    <w:rsid w:val="348538A1"/>
    <w:rsid w:val="35BD15DD"/>
    <w:rsid w:val="368C5848"/>
    <w:rsid w:val="37C744BD"/>
    <w:rsid w:val="37D37CA2"/>
    <w:rsid w:val="3850C575"/>
    <w:rsid w:val="389F3DBC"/>
    <w:rsid w:val="38D27DCC"/>
    <w:rsid w:val="390F82C5"/>
    <w:rsid w:val="3914BC5C"/>
    <w:rsid w:val="39552A5C"/>
    <w:rsid w:val="3A8FAFB7"/>
    <w:rsid w:val="3B01317E"/>
    <w:rsid w:val="3B1506A3"/>
    <w:rsid w:val="3B4C6971"/>
    <w:rsid w:val="3BB6F886"/>
    <w:rsid w:val="3BD6DE7E"/>
    <w:rsid w:val="3C16B49A"/>
    <w:rsid w:val="3CB8CAAC"/>
    <w:rsid w:val="3D315EB5"/>
    <w:rsid w:val="3DBE6955"/>
    <w:rsid w:val="3DCBAC8E"/>
    <w:rsid w:val="3DCE0903"/>
    <w:rsid w:val="3E2B252D"/>
    <w:rsid w:val="3E2C1AE7"/>
    <w:rsid w:val="3EAECC22"/>
    <w:rsid w:val="3EBEB11D"/>
    <w:rsid w:val="3EEFAE8A"/>
    <w:rsid w:val="3FB2BA11"/>
    <w:rsid w:val="4075C214"/>
    <w:rsid w:val="40A61D46"/>
    <w:rsid w:val="4106A5E4"/>
    <w:rsid w:val="4125C89E"/>
    <w:rsid w:val="41C53515"/>
    <w:rsid w:val="41F7FE8A"/>
    <w:rsid w:val="424D409E"/>
    <w:rsid w:val="42D37498"/>
    <w:rsid w:val="42EA5AD3"/>
    <w:rsid w:val="436140A6"/>
    <w:rsid w:val="43933D9F"/>
    <w:rsid w:val="4472055F"/>
    <w:rsid w:val="450E8EDA"/>
    <w:rsid w:val="4510DBB8"/>
    <w:rsid w:val="455A1837"/>
    <w:rsid w:val="45ACF2B7"/>
    <w:rsid w:val="45F17727"/>
    <w:rsid w:val="46E6F16A"/>
    <w:rsid w:val="47419AF5"/>
    <w:rsid w:val="48462F9C"/>
    <w:rsid w:val="48E49379"/>
    <w:rsid w:val="4918E709"/>
    <w:rsid w:val="49E129E6"/>
    <w:rsid w:val="49F7D092"/>
    <w:rsid w:val="4A46C03E"/>
    <w:rsid w:val="4A8063DA"/>
    <w:rsid w:val="4AB30B63"/>
    <w:rsid w:val="4B08B049"/>
    <w:rsid w:val="4B128B75"/>
    <w:rsid w:val="4B38D4F9"/>
    <w:rsid w:val="4BA005EA"/>
    <w:rsid w:val="4C45C049"/>
    <w:rsid w:val="4C5087CB"/>
    <w:rsid w:val="4C63EEE7"/>
    <w:rsid w:val="4DA6E89C"/>
    <w:rsid w:val="4DA990EC"/>
    <w:rsid w:val="4DD12CF9"/>
    <w:rsid w:val="4F381CB9"/>
    <w:rsid w:val="4F53D4FD"/>
    <w:rsid w:val="4F6CFD5A"/>
    <w:rsid w:val="51426679"/>
    <w:rsid w:val="514F0BBE"/>
    <w:rsid w:val="51A0A709"/>
    <w:rsid w:val="520F89C4"/>
    <w:rsid w:val="5251EEC9"/>
    <w:rsid w:val="53086C23"/>
    <w:rsid w:val="53461D80"/>
    <w:rsid w:val="558C1ACB"/>
    <w:rsid w:val="559BD214"/>
    <w:rsid w:val="55A2F2B0"/>
    <w:rsid w:val="55B5E9C7"/>
    <w:rsid w:val="5632921E"/>
    <w:rsid w:val="564B855A"/>
    <w:rsid w:val="56E00456"/>
    <w:rsid w:val="57AB58D8"/>
    <w:rsid w:val="57CD739E"/>
    <w:rsid w:val="57D0B698"/>
    <w:rsid w:val="57D73473"/>
    <w:rsid w:val="587FCE25"/>
    <w:rsid w:val="5902A4C9"/>
    <w:rsid w:val="599E0247"/>
    <w:rsid w:val="5A90FD13"/>
    <w:rsid w:val="5AC7A00C"/>
    <w:rsid w:val="5ACB997A"/>
    <w:rsid w:val="5AD02062"/>
    <w:rsid w:val="5C3A458B"/>
    <w:rsid w:val="5CA058E0"/>
    <w:rsid w:val="5CEBA145"/>
    <w:rsid w:val="5CFED68B"/>
    <w:rsid w:val="5DB6FB73"/>
    <w:rsid w:val="5E11F065"/>
    <w:rsid w:val="5EFAE2DC"/>
    <w:rsid w:val="5F298BFD"/>
    <w:rsid w:val="5FC727C2"/>
    <w:rsid w:val="5FF27C7D"/>
    <w:rsid w:val="6036774D"/>
    <w:rsid w:val="60E95A5D"/>
    <w:rsid w:val="61066347"/>
    <w:rsid w:val="61442743"/>
    <w:rsid w:val="623B19BA"/>
    <w:rsid w:val="624B9589"/>
    <w:rsid w:val="63A6C058"/>
    <w:rsid w:val="63F8CAC5"/>
    <w:rsid w:val="646FF712"/>
    <w:rsid w:val="656C7EAF"/>
    <w:rsid w:val="65949B26"/>
    <w:rsid w:val="663F384A"/>
    <w:rsid w:val="66E7EA98"/>
    <w:rsid w:val="67C4B2DE"/>
    <w:rsid w:val="67E0EF42"/>
    <w:rsid w:val="67F1967A"/>
    <w:rsid w:val="682CD323"/>
    <w:rsid w:val="68415661"/>
    <w:rsid w:val="68AC959E"/>
    <w:rsid w:val="68B6AF69"/>
    <w:rsid w:val="68CC9BA6"/>
    <w:rsid w:val="692E4DF5"/>
    <w:rsid w:val="69436835"/>
    <w:rsid w:val="6976D90C"/>
    <w:rsid w:val="6A7A0D50"/>
    <w:rsid w:val="6AC4FCA5"/>
    <w:rsid w:val="6B0E87DE"/>
    <w:rsid w:val="6B544174"/>
    <w:rsid w:val="6C9ED704"/>
    <w:rsid w:val="6CCB2BCB"/>
    <w:rsid w:val="6D2B03EB"/>
    <w:rsid w:val="6DA19563"/>
    <w:rsid w:val="6E582CDE"/>
    <w:rsid w:val="6E8B8278"/>
    <w:rsid w:val="6F209A3A"/>
    <w:rsid w:val="70ECDEC2"/>
    <w:rsid w:val="71AF05E2"/>
    <w:rsid w:val="71B2F5CF"/>
    <w:rsid w:val="71CAD356"/>
    <w:rsid w:val="72446952"/>
    <w:rsid w:val="72B15858"/>
    <w:rsid w:val="731CD9D4"/>
    <w:rsid w:val="74437629"/>
    <w:rsid w:val="7502B182"/>
    <w:rsid w:val="75633A20"/>
    <w:rsid w:val="75EB1F40"/>
    <w:rsid w:val="7629D8C3"/>
    <w:rsid w:val="7700DC24"/>
    <w:rsid w:val="7752AF32"/>
    <w:rsid w:val="7896E174"/>
    <w:rsid w:val="79278C78"/>
    <w:rsid w:val="799EE513"/>
    <w:rsid w:val="79ED63A5"/>
    <w:rsid w:val="7A445F50"/>
    <w:rsid w:val="7AE75BA5"/>
    <w:rsid w:val="7AE82FA6"/>
    <w:rsid w:val="7C32EB1A"/>
    <w:rsid w:val="7C991A47"/>
    <w:rsid w:val="7D874432"/>
    <w:rsid w:val="7E620EF8"/>
    <w:rsid w:val="7E67D89F"/>
    <w:rsid w:val="7EDCF816"/>
    <w:rsid w:val="7EED5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EA425"/>
  <w15:chartTrackingRefBased/>
  <w15:docId w15:val="{BB174C88-B488-421D-B28F-926D0D42E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7F4E"/>
    <w:pPr>
      <w:tabs>
        <w:tab w:val="center" w:pos="4680"/>
        <w:tab w:val="right" w:pos="9360"/>
      </w:tabs>
      <w:spacing w:line="240" w:lineRule="auto"/>
    </w:pPr>
  </w:style>
  <w:style w:type="character" w:customStyle="1" w:styleId="HeaderChar">
    <w:name w:val="Header Char"/>
    <w:basedOn w:val="DefaultParagraphFont"/>
    <w:link w:val="Header"/>
    <w:uiPriority w:val="99"/>
    <w:rsid w:val="00037F4E"/>
  </w:style>
  <w:style w:type="paragraph" w:styleId="Footer">
    <w:name w:val="footer"/>
    <w:basedOn w:val="Normal"/>
    <w:link w:val="FooterChar"/>
    <w:uiPriority w:val="99"/>
    <w:unhideWhenUsed/>
    <w:rsid w:val="00037F4E"/>
    <w:pPr>
      <w:tabs>
        <w:tab w:val="center" w:pos="4680"/>
        <w:tab w:val="right" w:pos="9360"/>
      </w:tabs>
      <w:spacing w:line="240" w:lineRule="auto"/>
    </w:pPr>
  </w:style>
  <w:style w:type="character" w:customStyle="1" w:styleId="FooterChar">
    <w:name w:val="Footer Char"/>
    <w:basedOn w:val="DefaultParagraphFont"/>
    <w:link w:val="Footer"/>
    <w:uiPriority w:val="99"/>
    <w:rsid w:val="00037F4E"/>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stat.ethz.ch/R-manual/R-devel/library/stats/html/kmeans.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ourworldindata.org/grapher/gdp-per-capita-worldban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ourworldindata.org/coronavirus-source-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205BD64FFFC649A58F4BF63FEF0546" ma:contentTypeVersion="14" ma:contentTypeDescription="Create a new document." ma:contentTypeScope="" ma:versionID="c21ddeffc00740856de1475843a0f96d">
  <xsd:schema xmlns:xsd="http://www.w3.org/2001/XMLSchema" xmlns:xs="http://www.w3.org/2001/XMLSchema" xmlns:p="http://schemas.microsoft.com/office/2006/metadata/properties" xmlns:ns1="http://schemas.microsoft.com/sharepoint/v3" xmlns:ns3="76ddfb54-4cbb-41b1-a642-fdc156f98c1e" xmlns:ns4="8ad1f789-8fe2-4fa6-840d-d9d17cf0c457" targetNamespace="http://schemas.microsoft.com/office/2006/metadata/properties" ma:root="true" ma:fieldsID="742232511a654b966beff8504915b27f" ns1:_="" ns3:_="" ns4:_="">
    <xsd:import namespace="http://schemas.microsoft.com/sharepoint/v3"/>
    <xsd:import namespace="76ddfb54-4cbb-41b1-a642-fdc156f98c1e"/>
    <xsd:import namespace="8ad1f789-8fe2-4fa6-840d-d9d17cf0c45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1:_ip_UnifiedCompliancePolicyProperties" minOccurs="0"/>
                <xsd:element ref="ns1:_ip_UnifiedCompliancePolicyUIAc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ddfb54-4cbb-41b1-a642-fdc156f98c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d1f789-8fe2-4fa6-840d-d9d17cf0c45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AB2296-562E-4817-BCD1-8484FE3172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6ddfb54-4cbb-41b1-a642-fdc156f98c1e"/>
    <ds:schemaRef ds:uri="8ad1f789-8fe2-4fa6-840d-d9d17cf0c4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A88855-6E02-4D8D-8A06-C1956CF07A4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D5A5BF4-C007-4851-A23E-40EDCF1F4B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9</Pages>
  <Words>1128</Words>
  <Characters>6431</Characters>
  <Application>Microsoft Office Word</Application>
  <DocSecurity>0</DocSecurity>
  <Lines>53</Lines>
  <Paragraphs>15</Paragraphs>
  <ScaleCrop>false</ScaleCrop>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Nicholas (snownj)</dc:creator>
  <cp:keywords/>
  <dc:description/>
  <cp:lastModifiedBy>Vipul Sapra</cp:lastModifiedBy>
  <cp:revision>15</cp:revision>
  <dcterms:created xsi:type="dcterms:W3CDTF">2021-02-18T01:49:00Z</dcterms:created>
  <dcterms:modified xsi:type="dcterms:W3CDTF">2021-03-31T03:08:00Z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0x010100C7205BD64FFFC649A58F4BF63FEF0546</vt:lpwstr>
  </property>
</Properties>
</file>