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Java developer, my most mastered skill is Java programming itself. I deeply understand the Java programming language, its core concepts, and its ecosystem. I am proficient in object-oriented programming (OOP) principles, data structures, and algorithms in Java.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Monitor the transaction table, transaction period time and status.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a transaction time window of 5 minutes to analyze.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Count failed transactions during the 5-minute period.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If the number of failed transactions during the 5 minutes exceeds 100 then set an alert to the officer via telegram or other notification system.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Conduct such monitoring periodically and evaluate the alert configuration.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INSERT INTO table_c (ID, CARDNUMBER, ISS, ACQ, STATUS_A, STATUS_ISS, STATUS_ACQ, STATUS_DEST)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a.ID,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a.CARDNUMBER,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a.ISS,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a.ACQ,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a.STATUS AS STATUS_A,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b.STATUS AS STATUS_ISS,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b.STATUS AS STATUS_ACQ,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a.STATUS AS STATUS_DEST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table_a a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table_b b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a.ID = b.ID;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