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  <w:spacing w:before="1200" w:after="180"/>
      </w:pPr>
      <w:r>
        <w:rPr>
          <w:b/>
          <w:color w:val="0C3B5D"/>
          <w:sz w:val="34"/>
          <w:szCs w:val="34"/>
        </w:rPr>
        <w:t xml:space="preserve">FOOD SAFETY AND TRACEABILITY MANAGEMENT SYSTEM</w:t>
      </w:r>
    </w:p>
    <w:p>
      <w:pPr>
        <w:jc w:val="center"/>
        <w:spacing w:before="0" w:after="300"/>
      </w:pPr>
      <w:r>
        <w:rPr>
          <w:b/>
          <w:color w:val="0A8F67"/>
          <w:sz w:val="28"/>
          <w:szCs w:val="28"/>
        </w:rPr>
        <w:t xml:space="preserve">Manual Pengguna dan Panduan Demo FSOS</w:t>
      </w:r>
    </w:p>
    <w:p>
      <w:pPr>
        <w:jc w:val="center"/>
        <w:spacing w:before="0" w:after="500"/>
      </w:pPr>
      <w:r>
        <w:rPr>
          <w:color w:val="425466"/>
          <w:sz w:val="19"/>
          <w:szCs w:val="19"/>
        </w:rPr>
        <w:t xml:space="preserve">Receiving • Storage • IoT • Produksi • Holding • Packaging • Delivery • Penerimaan Sekolah • Incident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500"/>
        <w:gridCol w:w="6500"/>
      </w:tblGrid>
      <w:tr>
        <w:tc>
          <w:tcPr>
            <w:tcW w:w="2500" w:type="dxa"/>
            <w:shd w:fill="F3F7F8"/>
          </w:tcPr>
          <w:p>
            <w:pPr>
              <w:spacing w:before="0" w:after="40"/>
            </w:pPr>
            <w:r>
              <w:rPr/>
              <w:t xml:space="preserve">Dokumen</w:t>
            </w:r>
          </w:p>
        </w:tc>
        <w:tc>
          <w:tcPr>
            <w:tcW w:w="6500" w:type="dxa"/>
            <w:shd w:fill="F3F7F8"/>
          </w:tcPr>
          <w:p>
            <w:pPr>
              <w:spacing w:before="0" w:after="40"/>
            </w:pPr>
            <w:r>
              <w:rPr/>
              <w:t xml:space="preserve">Manual operasional dan runbook demo</w:t>
            </w:r>
          </w:p>
        </w:tc>
      </w:tr>
      <w:tr>
        <w:tc>
          <w:tcPr>
            <w:tcW w:w="2500" w:type="dxa"/>
            <w:shd w:fill="F3F7F8"/>
          </w:tcPr>
          <w:p>
            <w:pPr>
              <w:spacing w:before="0" w:after="40"/>
            </w:pPr>
            <w:r>
              <w:rPr/>
              <w:t xml:space="preserve">Versi</w:t>
            </w:r>
          </w:p>
        </w:tc>
        <w:tc>
          <w:tcPr>
            <w:tcW w:w="6500" w:type="dxa"/>
            <w:shd w:fill="F3F7F8"/>
          </w:tcPr>
          <w:p>
            <w:pPr>
              <w:spacing w:before="0" w:after="40"/>
            </w:pPr>
            <w:r>
              <w:rPr/>
              <w:t xml:space="preserve">1.0</w:t>
            </w:r>
          </w:p>
        </w:tc>
      </w:tr>
      <w:tr>
        <w:tc>
          <w:tcPr>
            <w:tcW w:w="2500" w:type="dxa"/>
            <w:shd w:fill="F3F7F8"/>
          </w:tcPr>
          <w:p>
            <w:pPr>
              <w:spacing w:before="0" w:after="40"/>
            </w:pPr>
            <w:r>
              <w:rPr/>
              <w:t xml:space="preserve">Tanggal</w:t>
            </w:r>
          </w:p>
        </w:tc>
        <w:tc>
          <w:tcPr>
            <w:tcW w:w="6500" w:type="dxa"/>
            <w:shd w:fill="F3F7F8"/>
          </w:tcPr>
          <w:p>
            <w:pPr>
              <w:spacing w:before="0" w:after="40"/>
            </w:pPr>
            <w:r>
              <w:rPr/>
              <w:t xml:space="preserve">2 Oktober 2026</w:t>
            </w:r>
          </w:p>
        </w:tc>
      </w:tr>
      <w:tr>
        <w:tc>
          <w:tcPr>
            <w:tcW w:w="2500" w:type="dxa"/>
            <w:shd w:fill="F3F7F8"/>
          </w:tcPr>
          <w:p>
            <w:pPr>
              <w:spacing w:before="0" w:after="40"/>
            </w:pPr>
            <w:r>
              <w:rPr/>
              <w:t xml:space="preserve">Cakupan</w:t>
            </w:r>
          </w:p>
        </w:tc>
        <w:tc>
          <w:tcPr>
            <w:tcW w:w="6500" w:type="dxa"/>
            <w:shd w:fill="F3F7F8"/>
          </w:tcPr>
          <w:p>
            <w:pPr>
              <w:spacing w:before="0" w:after="40"/>
            </w:pPr>
            <w:r>
              <w:rPr/>
              <w:t xml:space="preserve">Frontend web dan proses operasional FSOS</w:t>
            </w:r>
          </w:p>
        </w:tc>
      </w:tr>
    </w:tbl>
    <w:p>
      <w:pPr>
        <w:jc w:val="center"/>
        <w:spacing w:before="500" w:after="100"/>
      </w:pPr>
      <w:r>
        <w:rPr/>
        <w:t xml:space="preserve">Dokumen ini ditujukan untuk administrator tenant, operator dapur, petugas gudang, petugas produksi, petugas distribusi, guru/operator sekolah, dan presenter demo.</w:t>
      </w:r>
    </w:p>
    <w:p>
      <w:r>
        <w:br w:type="page"/>
      </w:r>
    </w:p>
    <w:p>
      <w:pPr>
        <w:pStyle w:val="Heading1"/>
        <w:spacing w:before="180" w:after="90"/>
        <w:keepNext/>
      </w:pPr>
      <w:r>
        <w:rPr/>
        <w:t xml:space="preserve">Kontrol dokumen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500"/>
        <w:gridCol w:w="6500"/>
      </w:tblGrid>
      <w:tr>
        <w:tc>
          <w:tcPr>
            <w:tcW w:w="25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Elemen</w:t>
            </w:r>
          </w:p>
        </w:tc>
        <w:tc>
          <w:tcPr>
            <w:tcW w:w="65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Keterangan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Pemilik proses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Tim Food Safety / Administrator FSOS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Klasifikasi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Panduan operasional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Sumber kebenaran teknis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OpenAPI backend dan dokumentasi frontend API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Pembaruan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Perbarui bersama perubahan alur, permission, endpoint, atau tampilan frontend</w:t>
            </w:r>
          </w:p>
        </w:tc>
      </w:tr>
    </w:tbl>
    <w:p>
      <w:pPr>
        <w:pStyle w:val="Heading2"/>
        <w:spacing w:before="100" w:after="90"/>
        <w:keepNext/>
      </w:pPr>
      <w:r>
        <w:rPr/>
        <w:t xml:space="preserve">Cara menggunakan manual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Ikuti Bab 3 untuk menyiapkan master data sebelum transaksi pertama.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Ikuti Bab 4–11 untuk alur operasional end-to-end.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Gunakan Bab 12 untuk insiden, complaint, traceability, dan recall.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Gunakan Bab 14–15 untuk demo FSOS_EXPO dan FSOS_EXPO_INCIDENT.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1800"/>
        <w:gridCol w:w="6900"/>
      </w:tblGrid>
      <w:tr>
        <w:tc>
          <w:tcPr>
            <w:tcW w:w="1800" w:type="dxa"/>
            <w:shd w:fill="FFF3CD"/>
          </w:tcPr>
          <w:p>
            <w:pPr>
              <w:spacing w:before="0" w:after="40"/>
            </w:pPr>
            <w:r>
              <w:rPr/>
              <w:t xml:space="preserve">PENTING</w:t>
            </w:r>
          </w:p>
        </w:tc>
        <w:tc>
          <w:tcPr>
            <w:tcW w:w="6900" w:type="dxa"/>
            <w:shd w:fill="FFF3CD"/>
          </w:tcPr>
          <w:p>
            <w:pPr>
              <w:spacing w:before="0" w:after="40"/>
            </w:pPr>
            <w:r>
              <w:rPr/>
              <w:t xml:space="preserve">Nama tombol dapat mengikuti bahasa UI terbaru. Validasi server tetap menjadi keputusan akhir; UI tidak menggantikan SOP keamanan pangan organisasi.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Klik kanan lalu pilih Update Field di Microsoft Word.</w:t>
      </w:r>
      <w:r>
        <w:fldChar w:fldCharType="end"/>
      </w:r>
    </w:p>
    <w:p>
      <w:r>
        <w:br w:type="page"/>
      </w:r>
    </w:p>
    <w:p>
      <w:pPr>
        <w:pStyle w:val="Heading1"/>
        <w:spacing w:before="180" w:after="90"/>
        <w:keepNext/>
      </w:pPr>
      <w:r>
        <w:rPr/>
        <w:t xml:space="preserve">1. Gambaran umum sistem</w:t>
      </w:r>
    </w:p>
    <w:p>
      <w:pPr>
        <w:spacing w:before="0" w:after="100"/>
      </w:pPr>
      <w:r>
        <w:rPr/>
        <w:t xml:space="preserve">FSOS mencatat rantai keamanan makanan dari bahan diterima sampai makanan diterima sekolah. Setiap batch bahan, proses produksi, kemasan, perjalanan, penerimaan, dan kejadian insiden dapat ditelusuri.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1400"/>
        <w:gridCol w:w="4700"/>
        <w:gridCol w:w="2900"/>
      </w:tblGrid>
      <w:tr>
        <w:tc>
          <w:tcPr>
            <w:tcW w:w="14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Tahap</w:t>
            </w:r>
          </w:p>
        </w:tc>
        <w:tc>
          <w:tcPr>
            <w:tcW w:w="47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Tujuan utama</w:t>
            </w:r>
          </w:p>
        </w:tc>
        <w:tc>
          <w:tcPr>
            <w:tcW w:w="29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Menu frontend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Receiving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Mencatat supplier, suhu, jumlah, kedaluwarsa, kondisi, foto, QR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Penerimaan Bahan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Storage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Putaway batch ke storage/rak dan menjaga stok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Penerimaan/Pengeluaran Bahan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IoT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Monitoring suhu storage, food probe, GPS dan suhu box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Monitor Suhu / Binding MQTT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Produksi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Mengeluarkan bahan, cooking, suhu inti, holding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Batch Produksi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Packaging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Membuat kemasan, QR, suhu awal, holding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Paket &amp; QR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Delivery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Manifest, armada, tujuan, ETA, GPS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Pengiriman Aktif / Live Tracking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School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Scan penerimaan, suhu, kondisi, tanda tangan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Penerimaan Sekolah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/>
              <w:t xml:space="preserve">Incident</w:t>
            </w:r>
          </w:p>
        </w:tc>
        <w:tc>
          <w:tcPr>
            <w:tcW w:w="4700" w:type="dxa"/>
          </w:tcPr>
          <w:p>
            <w:pPr>
              <w:spacing w:before="0" w:after="40"/>
            </w:pPr>
            <w:r>
              <w:rPr/>
              <w:t xml:space="preserve">Complaint, batch impact, recall, withdrawal</w:t>
            </w:r>
          </w:p>
        </w:tc>
        <w:tc>
          <w:tcPr>
            <w:tcW w:w="2900" w:type="dxa"/>
          </w:tcPr>
          <w:p>
            <w:pPr>
              <w:spacing w:before="0" w:after="40"/>
            </w:pPr>
            <w:r>
              <w:rPr/>
              <w:t xml:space="preserve">Keluhan / Recall / Cek Kemasan</w:t>
            </w:r>
          </w:p>
        </w:tc>
      </w:tr>
    </w:tbl>
    <w:p>
      <w:pPr>
        <w:pStyle w:val="Heading2"/>
        <w:spacing w:before="100" w:after="90"/>
        <w:keepNext/>
      </w:pPr>
      <w:r>
        <w:rPr/>
        <w:t xml:space="preserve">Alur bisnis referensi</w:t>
      </w:r>
    </w:p>
    <w:p>
      <w:pPr>
        <w:jc w:val="center"/>
      </w:pPr>
      <w:r>
        <w:drawing>
          <wp:inline distT="0" distB="0" distL="0" distR="0">
            <wp:extent cx="6126480" cy="4084320"/>
            <wp:docPr id="1" name="flow_fs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fsos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color w:val="667788"/>
        </w:rPr>
        <w:t xml:space="preserve">Gambar 1. Alur Food Safety and Traceability Management System.</w:t>
      </w:r>
    </w:p>
    <w:p>
      <w:pPr>
        <w:pStyle w:val="Heading1"/>
        <w:spacing w:before="180" w:after="90"/>
        <w:keepNext/>
      </w:pPr>
      <w:r>
        <w:rPr/>
        <w:t xml:space="preserve">2. Login, tenant, role, dan keamanan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URL frontend resmi organisasi.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Masukkan tenant code, username, dan password dari administrator.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Pastikan tenant yang tampil sesuai konteks kerja sebelum membuat transaksi.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Logout setelah penggunaan pada perangkat bersama.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500"/>
        <w:gridCol w:w="6500"/>
      </w:tblGrid>
      <w:tr>
        <w:tc>
          <w:tcPr>
            <w:tcW w:w="25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Peran contoh</w:t>
            </w:r>
          </w:p>
        </w:tc>
        <w:tc>
          <w:tcPr>
            <w:tcW w:w="65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Aktivitas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ADMIN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Master data, user, konfigurasi, seluruh proses tenant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Operator dapur/gudang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Receiving, putaway, pengeluaran bahan, produksi, packaging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Petugas distribusi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Manifest, departure, live tracking, completion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Operator sekolah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Penerimaan, suhu, kondisi, konsumsi</w:t>
            </w:r>
          </w:p>
        </w:tc>
      </w:tr>
      <w:tr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Guru/penanggung jawab</w:t>
            </w:r>
          </w:p>
        </w:tc>
        <w:tc>
          <w:tcPr>
            <w:tcW w:w="6500" w:type="dxa"/>
          </w:tcPr>
          <w:p>
            <w:pPr>
              <w:spacing w:before="0" w:after="40"/>
            </w:pPr>
            <w:r>
              <w:rPr/>
              <w:t xml:space="preserve">Tanda tangan penerimaan/complaint sesuai assignment sekolah</w:t>
            </w:r>
          </w:p>
        </w:tc>
      </w:tr>
    </w:tbl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1800"/>
        <w:gridCol w:w="6900"/>
      </w:tblGrid>
      <w:tr>
        <w:tc>
          <w:tcPr>
            <w:tcW w:w="1800" w:type="dxa"/>
            <w:shd w:fill="FDECEC"/>
          </w:tcPr>
          <w:p>
            <w:pPr>
              <w:spacing w:before="0" w:after="40"/>
            </w:pPr>
            <w:r>
              <w:rPr/>
              <w:t xml:space="preserve">KEAMANAN</w:t>
            </w:r>
          </w:p>
        </w:tc>
        <w:tc>
          <w:tcPr>
            <w:tcW w:w="6900" w:type="dxa"/>
            <w:shd w:fill="FDECEC"/>
          </w:tcPr>
          <w:p>
            <w:pPr>
              <w:spacing w:before="0" w:after="40"/>
            </w:pPr>
            <w:r>
              <w:rPr/>
              <w:t xml:space="preserve">Jangan berbagi password, access token, QR sensitif, atau API key. Permission UI hanya membantu navigasi; backend selalu memvalidasi tenant, role, permission, version, dan status.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3. Persiapan master data</w:t>
      </w:r>
    </w:p>
    <w:p>
      <w:pPr>
        <w:spacing w:before="0" w:after="100"/>
      </w:pPr>
      <w:r>
        <w:rPr/>
        <w:t xml:space="preserve">Isi master dengan urutan berikut agar pilihan parent dan referensi tersedia.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Dapur: kode, nama, alamat, latitude, longitude, kapasitas, status ACTIVE.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Storage: pilih dapur, isi kode/nama, tipe COLD_STORAGE, FREEZER, atau DRY_STORAGE, ambang suhu, dan koordinat bila diperlukan.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Zona/rak storage: pilih storage induk dan isi kode/nama zona.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Supplier dan bahan baku: isi identitas supplier; bahan berisi kategori, UOM, tipe storage, suhu rekomendasi, dan batas simpan.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Relasi supplier–material: hubungkan setiap supplier dengan bahan yang boleh dipasok.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Menu dan resep: buat menu, kategori makanan, UOM, holding limit; tambahkan komposisi bahan dan quantity.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Jenis kemasan: kode, nama, material, dan volume.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Sekolah: pilih dapur pemasok, isi kode/nama, alamat, jumlah siswa, latitude, longitude, status ACTIVE.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Driver dan kendaraan: buat driver, lalu kendaraan beserta plat, tipe, kapasitas, dan driver.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User dan role: daftarkan operator, role, jabatan, serta assignment dapur/sekolah.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800"/>
        <w:gridCol w:w="6200"/>
      </w:tblGrid>
      <w:tr>
        <w:tc>
          <w:tcPr>
            <w:tcW w:w="28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Pemeriksaan master</w:t>
            </w:r>
          </w:p>
        </w:tc>
        <w:tc>
          <w:tcPr>
            <w:tcW w:w="62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Kriteria lulus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Koordinat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Dapur dan seluruh sekolah memiliki latitude/longitude valid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Storage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Minimal satu storage sesuai kebutuhan bahan dan zona/rak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Resep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Seluruh bahan resep tersedia dan UOM benar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Armada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Kendaraan ACTIVE dan memiliki driver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Sekolah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ACTIVE, terkait dapur, koordinat dan alamat lengkap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4. Device IoT dan binding MQTT</w:t>
      </w:r>
    </w:p>
    <w:p>
      <w:pPr>
        <w:pStyle w:val="Heading2"/>
        <w:spacing w:before="100" w:after="90"/>
        <w:keepNext/>
      </w:pPr>
      <w:r>
        <w:rPr/>
        <w:t xml:space="preserve">4.1 Jenis device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200"/>
        <w:gridCol w:w="4200"/>
        <w:gridCol w:w="2600"/>
      </w:tblGrid>
      <w:tr>
        <w:tc>
          <w:tcPr>
            <w:tcW w:w="22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Device</w:t>
            </w:r>
          </w:p>
        </w:tc>
        <w:tc>
          <w:tcPr>
            <w:tcW w:w="42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Penggunaan</w:t>
            </w:r>
          </w:p>
        </w:tc>
        <w:tc>
          <w:tcPr>
            <w:tcW w:w="26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Binding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/>
              <w:t xml:space="preserve">TEMPERATURE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/>
              <w:t xml:space="preserve">Suhu chiller/freezer/dry storage</w:t>
            </w:r>
          </w:p>
        </w:tc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Device ke storage/zone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/>
              <w:t xml:space="preserve">FOOD_TEMPERATURE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/>
              <w:t xml:space="preserve">Food probe on-demand untuk field suhu manual</w:t>
            </w:r>
          </w:p>
        </w:tc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Tanpa zone; topic/event/sensor food probe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/>
              <w:t xml:space="preserve">GPS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/>
              <w:t xml:space="preserve">Posisi armada</w:t>
            </w:r>
          </w:p>
        </w:tc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Device ke kendaraan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/>
              <w:t xml:space="preserve">Suhu box mobil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/>
              <w:t xml:space="preserve">Temperatur cold box perjalanan</w:t>
            </w:r>
          </w:p>
        </w:tc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Device/telemetry delivery</w:t>
            </w:r>
          </w:p>
        </w:tc>
      </w:tr>
    </w:tbl>
    <w:p>
      <w:pPr>
        <w:pStyle w:val="Heading2"/>
        <w:spacing w:before="100" w:after="90"/>
        <w:keepNext/>
      </w:pPr>
      <w:r>
        <w:rPr/>
        <w:t xml:space="preserve">4.2 Binding MQTT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Binding MQTT Device.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Pilih topic tersimpan lalu pilih event terbaru yang payload-nya valid.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Pilih device existing untuk mencegah duplikasi, atau buat device bila belum tersedia.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Pilih selector event dan selector sensor yang tepat. Contoh payload temperature memakai temperature_c; sensor dapat membedakan kanal.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Untuk GPS, lanjutkan binding device ke kendaraan pada Master Data → Binding GPS Armada.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Pastikan last online dan jumlah event bertambah. Binding tidak mengubah firmware/device MQTT.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1800"/>
        <w:gridCol w:w="6900"/>
      </w:tblGrid>
      <w:tr>
        <w:tc>
          <w:tcPr>
            <w:tcW w:w="1800" w:type="dxa"/>
            <w:shd w:fill="E8F5EE"/>
          </w:tcPr>
          <w:p>
            <w:pPr>
              <w:spacing w:before="0" w:after="40"/>
            </w:pPr>
            <w:r>
              <w:rPr/>
              <w:t xml:space="preserve">FOOD PROBE</w:t>
            </w:r>
          </w:p>
        </w:tc>
        <w:tc>
          <w:tcPr>
            <w:tcW w:w="6900" w:type="dxa"/>
            <w:shd w:fill="E8F5EE"/>
          </w:tcPr>
          <w:p>
            <w:pPr>
              <w:spacing w:before="0" w:after="40"/>
            </w:pPr>
            <w:r>
              <w:rPr/>
              <w:t xml:space="preserve">Food probe tidak ditampilkan sebagai storage monitor. Nilainya hanya diambil ketika operator menekan Ambil dari sensor pada receiving, selesai masak, packaging, atau penerimaan sekolah.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5. Receiving bahan baku dan pengukuran suhu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Penerimaan Bahan lalu pilih Terima Bahan.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Pilih dapur dan supplier; isi tanggal/waktu penerimaan.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Tambahkan item: bahan, batch code, jumlah, UOM, expired date, kondisi, dan foto inspeksi.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Isi suhu manual atau pilih Thermo Makanan lalu tekan Ambil dari sensor. Periksa angka, waktu sampel, usia, dan device sebelum menerima nilai.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Simpan receiving berstatus CREATED; periksa kembali seluruh item.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Complete receiving dan tentukan accepted/rejected per item. Sistem membuat raw material batch dan QR.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Cetak label QR dan tempel pada bahan/lot fisik.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800"/>
        <w:gridCol w:w="6200"/>
      </w:tblGrid>
      <w:tr>
        <w:tc>
          <w:tcPr>
            <w:tcW w:w="28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Validasi</w:t>
            </w:r>
          </w:p>
        </w:tc>
        <w:tc>
          <w:tcPr>
            <w:tcW w:w="62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Tindakan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Suhu tidak sesuai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Tahan bahan, catat kondisi/foto, ikuti keputusan QA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Kedaluwarsa/tanggal tidak valid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Tolak atau koreksi sebelum complete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QR gagal dipindai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Gunakan payload/UUID resmi, jangan membuat QR manual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/>
              <w:t xml:space="preserve">Foto gagal</w:t>
            </w:r>
          </w:p>
        </w:tc>
        <w:tc>
          <w:tcPr>
            <w:tcW w:w="6200" w:type="dxa"/>
          </w:tcPr>
          <w:p>
            <w:pPr>
              <w:spacing w:before="0" w:after="40"/>
            </w:pPr>
            <w:r>
              <w:rPr/>
              <w:t xml:space="preserve">Pastikan JPEG/PNG/WebP dan ukuran sesuai batas upload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6. Putaway, stok, FEFO/FIFO, dan pengeluaran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Setelah receiving accepted, pilih batch lalu lakukan putaway.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Pilih storage dan zone/rak yang sesuai; isi quantity. Storage utama ditetapkan pada tahap ini.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Gunakan daftar bahan untuk pencarian jenis/nama/batch. Prioritaskan FEFO untuk bahan ber-expiry; gunakan FIFO bila expiry setara/tidak relevan.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Saat produksi dimulai, scan QR bahan. Sistem mengisi batch, storage, version, dan stok yang tersedia.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Jika batch belum memiliki storage, pilih dari storage aktif yang sesuai sebelum issue; jangan menebak UUID.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Konfirmasi quantity issue dan periksa stok tersisa.</w:t>
      </w:r>
    </w:p>
    <w:p>
      <w:pPr>
        <w:pStyle w:val="Heading1"/>
        <w:spacing w:before="180" w:after="90"/>
        <w:keepNext/>
      </w:pPr>
      <w:r>
        <w:rPr/>
        <w:t xml:space="preserve">7. Monitoring suhu storage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Monitor Suhu.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Periksa Storage Terpantau, Dalam Batas, Di Luar Batas, dan Tanpa Data.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Klik/lihat card storage untuk suhu terbaru, ambang, waktu pembaruan, dan status OK/LOW/HIGH/NO_DATA.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Jika NO_DATA, periksa device ACTIVE, zone binding, topic/event selector, consumer MQTT, dan timestamp log.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Jika di luar batas, buka Alarm dan lakukan acknowledgment sesuai SOP setelah tindakan korektif.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1800"/>
        <w:gridCol w:w="6900"/>
      </w:tblGrid>
      <w:tr>
        <w:tc>
          <w:tcPr>
            <w:tcW w:w="1800" w:type="dxa"/>
            <w:shd w:fill="EAF2F8"/>
          </w:tcPr>
          <w:p>
            <w:pPr>
              <w:spacing w:before="0" w:after="40"/>
            </w:pPr>
            <w:r>
              <w:rPr/>
              <w:t xml:space="preserve">CATATAN</w:t>
            </w:r>
          </w:p>
        </w:tc>
        <w:tc>
          <w:tcPr>
            <w:tcW w:w="6900" w:type="dxa"/>
            <w:shd w:fill="EAF2F8"/>
          </w:tcPr>
          <w:p>
            <w:pPr>
              <w:spacing w:before="0" w:after="40"/>
            </w:pPr>
            <w:r>
              <w:rPr/>
              <w:t xml:space="preserve">Daftar monitor berasal dari master storage aktif, bukan master device. Karena itu storage tanpa device tetap dapat muncul sebagai NO_DATA.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8. Produksi, cooking, dan holding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Batch Produksi dan buat manufacturing order: kode MO, dapur, menu, planned quantity.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Tekan Mulai, scan seluruh QR bahan, cek storage, stok, version, required quantity, lalu konfirmasi.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Sistem mengurangi stok secara atomik dan mencatat started_at.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Saat masak selesai, isi actual quantity dan suhu inti. Nilai dapat diambil dari food probe lalu dikonfirmasi operator.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Complete produksi. Sistem mencatat finished_at, holding_started_at, holding policy, dan expiry holding.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Pantau SAFE/WARNING/EXPIRED. Produk melewati batas harus mengikuti discard/QA policy.</w:t>
      </w:r>
    </w:p>
    <w:p>
      <w:pPr>
        <w:pStyle w:val="Heading1"/>
        <w:spacing w:before="180" w:after="90"/>
        <w:keepNext/>
      </w:pPr>
      <w:r>
        <w:rPr/>
        <w:t xml:space="preserve">9. Packaging dan QR kemasan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Paket &amp; QR dan pilih batch produksi COMPLETED.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Pilih jenis kemasan, isi package code, nomor, quantity, dan suhu awal packaging.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Gunakan food probe bila tersedia; operator tetap mengonfirmasi suhu.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Start holding package lalu release untuk distribusi sesuai status yang diizinkan.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Cetak label QR kemasan. Satu QR harus merujuk satu package resmi.</w:t>
      </w:r>
    </w:p>
    <w:p>
      <w:pPr>
        <w:pStyle w:val="Heading1"/>
        <w:spacing w:before="180" w:after="90"/>
        <w:keepNext/>
      </w:pPr>
      <w:r>
        <w:rPr/>
        <w:t xml:space="preserve">10. Manifest, departure, dan live tracking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Pengiriman Aktif dan buat manifest: dapur, kendaraan, driver, package, sekolah tujuan.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Pastikan koordinat dapur/sekolah terisi agar Google Routes dapat menghitung jarak, durasi, dan ETA.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Lakukan loading/scan kemasan dan tekan Berangkat. Status menjadi IN_TRANSIT.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Live Tracking Delivery dan pilih delivery.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Peta menampilkan Dapur asal, sekolah tujuan, rute, dan ikon mobil pada GPS terbaru.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Klik marker dapur/sekolah untuk nama, kode, alamat, koordinat; klik mobil untuk status dan waktu GPS.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Periksa sisa jarak, durasi, ETA, riwayat GPS, serta event enter/exit geofence.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Setelah tiba, complete delivery. Jangan mencatat penerimaan sebelum delivery COMPLETED.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700"/>
        <w:gridCol w:w="6300"/>
      </w:tblGrid>
      <w:tr>
        <w:tc>
          <w:tcPr>
            <w:tcW w:w="27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Masalah tracking</w:t>
            </w:r>
          </w:p>
        </w:tc>
        <w:tc>
          <w:tcPr>
            <w:tcW w:w="63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Pemeriksaan</w:t>
            </w:r>
          </w:p>
        </w:tc>
      </w:tr>
      <w:tr>
        <w:tc>
          <w:tcPr>
            <w:tcW w:w="2700" w:type="dxa"/>
          </w:tcPr>
          <w:p>
            <w:pPr>
              <w:spacing w:before="0" w:after="40"/>
            </w:pPr>
            <w:r>
              <w:rPr/>
              <w:t xml:space="preserve">Tidak ada GPS</w:t>
            </w:r>
          </w:p>
        </w:tc>
        <w:tc>
          <w:tcPr>
            <w:tcW w:w="6300" w:type="dxa"/>
          </w:tcPr>
          <w:p>
            <w:pPr>
              <w:spacing w:before="0" w:after="40"/>
            </w:pPr>
            <w:r>
              <w:rPr/>
              <w:t xml:space="preserve">Device GPS ACTIVE, binding kendaraan, topic, event, latitude/longitude, consumer</w:t>
            </w:r>
          </w:p>
        </w:tc>
      </w:tr>
      <w:tr>
        <w:tc>
          <w:tcPr>
            <w:tcW w:w="2700" w:type="dxa"/>
          </w:tcPr>
          <w:p>
            <w:pPr>
              <w:spacing w:before="0" w:after="40"/>
            </w:pPr>
            <w:r>
              <w:rPr/>
              <w:t xml:space="preserve">Jarak tidak sesuai</w:t>
            </w:r>
          </w:p>
        </w:tc>
        <w:tc>
          <w:tcPr>
            <w:tcW w:w="6300" w:type="dxa"/>
          </w:tcPr>
          <w:p>
            <w:pPr>
              <w:spacing w:before="0" w:after="40"/>
            </w:pPr>
            <w:r>
              <w:rPr/>
              <w:t xml:space="preserve">Koordinat dapur/sekolah dan posisi GPS; Google Routes API aktif</w:t>
            </w:r>
          </w:p>
        </w:tc>
      </w:tr>
      <w:tr>
        <w:tc>
          <w:tcPr>
            <w:tcW w:w="2700" w:type="dxa"/>
          </w:tcPr>
          <w:p>
            <w:pPr>
              <w:spacing w:before="0" w:after="40"/>
            </w:pPr>
            <w:r>
              <w:rPr/>
              <w:t xml:space="preserve">Marker salah</w:t>
            </w:r>
          </w:p>
        </w:tc>
        <w:tc>
          <w:tcPr>
            <w:tcW w:w="6300" w:type="dxa"/>
          </w:tcPr>
          <w:p>
            <w:pPr>
              <w:spacing w:before="0" w:after="40"/>
            </w:pPr>
            <w:r>
              <w:rPr/>
              <w:t xml:space="preserve">Master koordinat tenant dan manifest sekolah</w:t>
            </w:r>
          </w:p>
        </w:tc>
      </w:tr>
      <w:tr>
        <w:tc>
          <w:tcPr>
            <w:tcW w:w="2700" w:type="dxa"/>
          </w:tcPr>
          <w:p>
            <w:pPr>
              <w:spacing w:before="0" w:after="40"/>
            </w:pPr>
            <w:r>
              <w:rPr/>
              <w:t xml:space="preserve">ETA tidak berubah</w:t>
            </w:r>
          </w:p>
        </w:tc>
        <w:tc>
          <w:tcPr>
            <w:tcW w:w="6300" w:type="dxa"/>
          </w:tcPr>
          <w:p>
            <w:pPr>
              <w:spacing w:before="0" w:after="40"/>
            </w:pPr>
            <w:r>
              <w:rPr/>
              <w:t xml:space="preserve">Timestamp GPS terbaru dan routing response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11. Penerimaan sekolah dan konsumsi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Penerimaan Sekolah lalu scan QR kemasan.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Periksa warning incident batch sebelum melanjutkan.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Pastikan delivery COMPLETED dan package–school sesuai manifest.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Isi jumlah diterima, kondisi, accepted/rejected, suhu makanan, foto/catatan bila diperlukan.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Ambil suhu dari food probe atau isi manual, lalu konfirmasi.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Simpan penerimaan dan capture tanda tangan digital oleh user yang memiliki assignment sekolah.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Catat konsumsi/discard dengan quantity dan catatan; jangan lanjut jika warning incident/recall aktif.</w:t>
      </w:r>
    </w:p>
    <w:p>
      <w:pPr>
        <w:pStyle w:val="Heading1"/>
        <w:spacing w:before="180" w:after="90"/>
        <w:keepNext/>
      </w:pPr>
      <w:r>
        <w:rPr/>
        <w:t xml:space="preserve">12. Traceability, incident, complaint, dan recall</w:t>
      </w:r>
    </w:p>
    <w:p>
      <w:pPr>
        <w:pStyle w:val="Heading2"/>
        <w:spacing w:before="100" w:after="90"/>
        <w:keepNext/>
      </w:pPr>
      <w:r>
        <w:rPr/>
        <w:t xml:space="preserve">12.1 Scan dan laporan incident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Cek Kemasan lalu scan QR/package code.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Jika incident aktif, kartu warning menampilkan penyebab, severity, batch, dampak, recall, dan tindakan wajib.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Tahan penerimaan/konsumsi; isolasi kemasan; buka laporan dampak batch.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Untuk kejadian baru tekan Laporkan insiden makanan, pilih kategori/severity, isi deskripsi, sekolah, foto, lalu kirim.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Capture tanda tangan pelapor bila diwajibkan.</w:t>
      </w:r>
    </w:p>
    <w:p>
      <w:pPr>
        <w:pStyle w:val="Heading2"/>
        <w:spacing w:before="100" w:after="90"/>
        <w:keepNext/>
      </w:pPr>
      <w:r>
        <w:rPr/>
        <w:t xml:space="preserve">12.2 Kategori incident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400"/>
        <w:gridCol w:w="6600"/>
      </w:tblGrid>
      <w:tr>
        <w:tc>
          <w:tcPr>
            <w:tcW w:w="24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Kategori</w:t>
            </w:r>
          </w:p>
        </w:tc>
        <w:tc>
          <w:tcPr>
            <w:tcW w:w="66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Contoh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DAMAGE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Kemasan bocor/rusak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CONTAMINATION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Bau/warna/benda asing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PARASITE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Parasit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ANIMAL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Hewan/serangga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ILLNESS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Keluhan sakit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EXPIRED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Kedaluwarsa/holding habis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TEMPERATURE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Suhu tidak sesuai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rPr/>
              <w:t xml:space="preserve">OTHER</w:t>
            </w:r>
          </w:p>
        </w:tc>
        <w:tc>
          <w:tcPr>
            <w:tcW w:w="6600" w:type="dxa"/>
          </w:tcPr>
          <w:p>
            <w:pPr>
              <w:spacing w:before="0" w:after="40"/>
            </w:pPr>
            <w:r>
              <w:rPr/>
              <w:t xml:space="preserve">Kejadian lain</w:t>
            </w:r>
          </w:p>
        </w:tc>
      </w:tr>
    </w:tbl>
    <w:p>
      <w:pPr>
        <w:pStyle w:val="Heading2"/>
        <w:spacing w:before="100" w:after="90"/>
        <w:keepNext/>
      </w:pPr>
      <w:r>
        <w:rPr/>
        <w:t xml:space="preserve">12.3 Laporan dampak dan recall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Menu Keluhan menampilkan complaint dan laporan lengkap: package, batch produksi, bahan, lokasi, delivery, receipt, consumption, signature.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Batch impact menampilkan seluruh kemasan satu production batch dan sekolah tujuannya.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Recall digunakan untuk menarik output batch; eksekusi menandai package nonterminal sebagai RECALLED.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Withdrawal mencatat penarikan fisik, quantity, kondisi, waktu, dan bukti foto.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1800"/>
        <w:gridCol w:w="6900"/>
      </w:tblGrid>
      <w:tr>
        <w:tc>
          <w:tcPr>
            <w:tcW w:w="1800" w:type="dxa"/>
            <w:shd w:fill="FDECEC"/>
          </w:tcPr>
          <w:p>
            <w:pPr>
              <w:spacing w:before="0" w:after="40"/>
            </w:pPr>
            <w:r>
              <w:rPr/>
              <w:t xml:space="preserve">LARANGAN</w:t>
            </w:r>
          </w:p>
        </w:tc>
        <w:tc>
          <w:tcPr>
            <w:tcW w:w="6900" w:type="dxa"/>
            <w:shd w:fill="FDECEC"/>
          </w:tcPr>
          <w:p>
            <w:pPr>
              <w:spacing w:before="0" w:after="40"/>
            </w:pPr>
            <w:r>
              <w:rPr/>
              <w:t xml:space="preserve">Kemasan dengan warning aktif tidak boleh diterima atau dikonsumsi hanya karena kondisi visual tampak baik. Ikuti investigasi, recall, dan keputusan petugas berwenang.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13. Checklist operasional harian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000"/>
        <w:gridCol w:w="7000"/>
      </w:tblGrid>
      <w:tr>
        <w:tc>
          <w:tcPr>
            <w:tcW w:w="20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Waktu</w:t>
            </w:r>
          </w:p>
        </w:tc>
        <w:tc>
          <w:tcPr>
            <w:tcW w:w="70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Checklist</w:t>
            </w:r>
          </w:p>
        </w:tc>
      </w:tr>
      <w:tr>
        <w:tc>
          <w:tcPr>
            <w:tcW w:w="2000" w:type="dxa"/>
          </w:tcPr>
          <w:p>
            <w:pPr>
              <w:spacing w:before="0" w:after="40"/>
            </w:pPr>
            <w:r>
              <w:rPr/>
              <w:t xml:space="preserve">Awal shift</w:t>
            </w:r>
          </w:p>
        </w:tc>
        <w:tc>
          <w:tcPr>
            <w:tcW w:w="7000" w:type="dxa"/>
          </w:tcPr>
          <w:p>
            <w:pPr>
              <w:spacing w:before="0" w:after="40"/>
            </w:pPr>
            <w:r>
              <w:rPr/>
              <w:t xml:space="preserve">Login tenant benar; device online; storage temperature; alarm terbuka; food probe tersedia</w:t>
            </w:r>
          </w:p>
        </w:tc>
      </w:tr>
      <w:tr>
        <w:tc>
          <w:tcPr>
            <w:tcW w:w="2000" w:type="dxa"/>
          </w:tcPr>
          <w:p>
            <w:pPr>
              <w:spacing w:before="0" w:after="40"/>
            </w:pPr>
            <w:r>
              <w:rPr/>
              <w:t xml:space="preserve">Receiving</w:t>
            </w:r>
          </w:p>
        </w:tc>
        <w:tc>
          <w:tcPr>
            <w:tcW w:w="7000" w:type="dxa"/>
          </w:tcPr>
          <w:p>
            <w:pPr>
              <w:spacing w:before="0" w:after="40"/>
            </w:pPr>
            <w:r>
              <w:rPr/>
              <w:t xml:space="preserve">Supplier/bahan benar; suhu; expiry; kondisi; foto; accepted; QR; putaway</w:t>
            </w:r>
          </w:p>
        </w:tc>
      </w:tr>
      <w:tr>
        <w:tc>
          <w:tcPr>
            <w:tcW w:w="2000" w:type="dxa"/>
          </w:tcPr>
          <w:p>
            <w:pPr>
              <w:spacing w:before="0" w:after="40"/>
            </w:pPr>
            <w:r>
              <w:rPr/>
              <w:t xml:space="preserve">Produksi</w:t>
            </w:r>
          </w:p>
        </w:tc>
        <w:tc>
          <w:tcPr>
            <w:tcW w:w="7000" w:type="dxa"/>
          </w:tcPr>
          <w:p>
            <w:pPr>
              <w:spacing w:before="0" w:after="40"/>
            </w:pPr>
            <w:r>
              <w:rPr/>
              <w:t xml:space="preserve">MO/menu; scan bahan; FEFO/FIFO; stok; suhu inti; holding</w:t>
            </w:r>
          </w:p>
        </w:tc>
      </w:tr>
      <w:tr>
        <w:tc>
          <w:tcPr>
            <w:tcW w:w="2000" w:type="dxa"/>
          </w:tcPr>
          <w:p>
            <w:pPr>
              <w:spacing w:before="0" w:after="40"/>
            </w:pPr>
            <w:r>
              <w:rPr/>
              <w:t xml:space="preserve">Distribusi</w:t>
            </w:r>
          </w:p>
        </w:tc>
        <w:tc>
          <w:tcPr>
            <w:tcW w:w="7000" w:type="dxa"/>
          </w:tcPr>
          <w:p>
            <w:pPr>
              <w:spacing w:before="0" w:after="40"/>
            </w:pPr>
            <w:r>
              <w:rPr/>
              <w:t xml:space="preserve">Package QR; suhu; manifest; armada/driver; GPS; tujuan; departure</w:t>
            </w:r>
          </w:p>
        </w:tc>
      </w:tr>
      <w:tr>
        <w:tc>
          <w:tcPr>
            <w:tcW w:w="2000" w:type="dxa"/>
          </w:tcPr>
          <w:p>
            <w:pPr>
              <w:spacing w:before="0" w:after="40"/>
            </w:pPr>
            <w:r>
              <w:rPr/>
              <w:t xml:space="preserve">Sekolah</w:t>
            </w:r>
          </w:p>
        </w:tc>
        <w:tc>
          <w:tcPr>
            <w:tcW w:w="7000" w:type="dxa"/>
          </w:tcPr>
          <w:p>
            <w:pPr>
              <w:spacing w:before="0" w:after="40"/>
            </w:pPr>
            <w:r>
              <w:rPr/>
              <w:t xml:space="preserve">Warning incident; delivery completed; scan; quantity; suhu; kondisi; signature</w:t>
            </w:r>
          </w:p>
        </w:tc>
      </w:tr>
      <w:tr>
        <w:tc>
          <w:tcPr>
            <w:tcW w:w="2000" w:type="dxa"/>
          </w:tcPr>
          <w:p>
            <w:pPr>
              <w:spacing w:before="0" w:after="40"/>
            </w:pPr>
            <w:r>
              <w:rPr/>
              <w:t xml:space="preserve">Akhir shift</w:t>
            </w:r>
          </w:p>
        </w:tc>
        <w:tc>
          <w:tcPr>
            <w:tcW w:w="7000" w:type="dxa"/>
          </w:tcPr>
          <w:p>
            <w:pPr>
              <w:spacing w:before="0" w:after="40"/>
            </w:pPr>
            <w:r>
              <w:rPr/>
              <w:t xml:space="preserve">Alarm/incident; delivery belum selesai; holding warning; stok; logout</w:t>
            </w:r>
          </w:p>
        </w:tc>
      </w:tr>
    </w:tbl>
    <w:p>
      <w:r>
        <w:br w:type="page"/>
      </w:r>
    </w:p>
    <w:p>
      <w:pPr>
        <w:pStyle w:val="Heading1"/>
        <w:spacing w:before="180" w:after="90"/>
        <w:keepNext/>
      </w:pPr>
      <w:r>
        <w:rPr/>
        <w:t xml:space="preserve">14. Panduan demo FSOS_EXPO</w:t>
      </w:r>
    </w:p>
    <w:p>
      <w:pPr>
        <w:spacing w:before="0" w:after="100"/>
      </w:pPr>
      <w:r>
        <w:rPr/>
        <w:t xml:space="preserve">FSOS_EXPO adalah tenant demo live yang boleh di-reset. Master dipertahankan; transaksi dapat dibuat ulang.</w:t>
      </w:r>
    </w:p>
    <w:p>
      <w:pPr>
        <w:pStyle w:val="Heading2"/>
        <w:spacing w:before="100" w:after="90"/>
        <w:keepNext/>
      </w:pPr>
      <w:r>
        <w:rPr/>
        <w:t xml:space="preserve">14.1 Tujuan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Mendemokan alur nyata dari receiving sampai delivery/penerimaan melalui frontend/API aktif.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Mendemokan live tracking dengan delivery ditinggalkan IN_TRANSIT.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Boleh di-cleanup antar sesi oleh ADMIN tenant FSOS_EXPO.</w:t>
      </w:r>
    </w:p>
    <w:p>
      <w:pPr>
        <w:pStyle w:val="Heading2"/>
        <w:spacing w:before="100" w:after="90"/>
        <w:keepNext/>
      </w:pPr>
      <w:r>
        <w:rPr/>
        <w:t xml:space="preserve">14.2 Persiapan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Administrator memastikan migrasi database terbaru, backend/frontend aktif, dan master exhibition sudah tersedia.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Login menggunakan tenant FSOS_EXPO dan akun demo yang diberikan administrator. Password tidak dicantumkan dalam manual.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Pastikan kitchen, storage, supplier, bahan, menu/resep, packaging, sekolah, kendaraan, driver, serta device tersedia.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Untuk demo sampai delivery aktif, jalankan demo_live_flow.py dengan --tenant FSOS_EXPO --run-tag unik --stop-after-depart terhadap base URL resmi.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Login ulang/refresh frontend. Periksa receiving, batch produksi, package, dan delivery IN_TRANSIT.</w:t>
      </w:r>
    </w:p>
    <w:p>
      <w:pPr>
        <w:pStyle w:val="Heading2"/>
        <w:spacing w:before="100" w:after="90"/>
        <w:keepNext/>
      </w:pPr>
      <w:r>
        <w:rPr/>
        <w:t xml:space="preserve">14.3 Skenario presentasi live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900"/>
        <w:gridCol w:w="2500"/>
        <w:gridCol w:w="5600"/>
      </w:tblGrid>
      <w:tr>
        <w:tc>
          <w:tcPr>
            <w:tcW w:w="9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Urutan</w:t>
            </w:r>
          </w:p>
        </w:tc>
        <w:tc>
          <w:tcPr>
            <w:tcW w:w="25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Halaman</w:t>
            </w:r>
          </w:p>
        </w:tc>
        <w:tc>
          <w:tcPr>
            <w:tcW w:w="56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Narasi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1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Dashboard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Ringkasan tenant dan status operasi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2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Penerimaan Bahan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Batch bahan, suhu, QR, storage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3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Batch Produksi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Bahan terpakai, cooking, holding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4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Paket &amp; QR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Kemasan dan label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5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Pengiriman Aktif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Manifest dan status IN_TRANSIT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6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Live Tracking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Rute, mobil, jarak, durasi, ETA, geofence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7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Penerimaan Sekolah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Complete delivery lalu scan, suhu, signature</w:t>
            </w:r>
          </w:p>
        </w:tc>
      </w:tr>
      <w:tr>
        <w:tc>
          <w:tcPr>
            <w:tcW w:w="900" w:type="dxa"/>
          </w:tcPr>
          <w:p>
            <w:pPr>
              <w:spacing w:before="0" w:after="40"/>
            </w:pPr>
            <w:r>
              <w:rPr/>
              <w:t xml:space="preserve">8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/>
              <w:t xml:space="preserve">Traceability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/>
              <w:t xml:space="preserve">Telusuri asal bahan sampai sekolah</w:t>
            </w:r>
          </w:p>
        </w:tc>
      </w:tr>
    </w:tbl>
    <w:p>
      <w:pPr>
        <w:pStyle w:val="Heading2"/>
        <w:spacing w:before="100" w:after="90"/>
        <w:keepNext/>
      </w:pPr>
      <w:r>
        <w:rPr/>
        <w:t xml:space="preserve">14.4 Reset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Tombol Reset demo hanya terlihat untuk ADMIN yang login pada tenant_code FSOS_EXPO.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Reset menghapus transaksi demo tetapi mempertahankan master, user, dan tenant.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Baca dialog, ketik phrase konfirmasi, dan jangan reset saat presenter/operator lain sedang memakai tenant.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FSOS_EXPO_INCIDENT tidak menampilkan tombol reset dan backend menolak cleanup tenant tersebut.</w:t>
      </w:r>
    </w:p>
    <w:p>
      <w:r>
        <w:br w:type="page"/>
      </w:r>
    </w:p>
    <w:p>
      <w:pPr>
        <w:pStyle w:val="Heading1"/>
        <w:spacing w:before="180" w:after="90"/>
        <w:keepNext/>
      </w:pPr>
      <w:r>
        <w:rPr/>
        <w:t xml:space="preserve">15. Panduan demo FSOS_EXPO_INCIDENT</w:t>
      </w:r>
    </w:p>
    <w:p>
      <w:pPr>
        <w:spacing w:before="0" w:after="100"/>
      </w:pPr>
      <w:r>
        <w:rPr/>
        <w:t xml:space="preserve">FSOS_EXPO_INCIDENT adalah tenant skenario incident/recall yang sudah jadi dan tidak boleh di-reset untuk latihan biasa.</w:t>
      </w:r>
    </w:p>
    <w:p>
      <w:pPr>
        <w:pStyle w:val="Heading2"/>
        <w:spacing w:before="100" w:after="90"/>
        <w:keepNext/>
      </w:pPr>
      <w:r>
        <w:rPr/>
        <w:t xml:space="preserve">15.1 Data skenario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600"/>
        <w:gridCol w:w="6400"/>
      </w:tblGrid>
      <w:tr>
        <w:tc>
          <w:tcPr>
            <w:tcW w:w="26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Objek</w:t>
            </w:r>
          </w:p>
        </w:tc>
        <w:tc>
          <w:tcPr>
            <w:tcW w:w="64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Data demo</w:t>
            </w:r>
          </w:p>
        </w:tc>
      </w:tr>
      <w:tr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Production batch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rPr/>
              <w:t xml:space="preserve">MO-INCIDENT-001</w:t>
            </w:r>
          </w:p>
        </w:tc>
      </w:tr>
      <w:tr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Kemasan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rPr/>
              <w:t xml:space="preserve">PKG-INCIDENT-001 sampai PKG-INCIDENT-004</w:t>
            </w:r>
          </w:p>
        </w:tc>
      </w:tr>
      <w:tr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Incident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rPr/>
              <w:t xml:space="preserve">CONTAMINATION, HIGH, OPEN; bau tidak sedap sebelum dibagikan</w:t>
            </w:r>
          </w:p>
        </w:tc>
      </w:tr>
      <w:tr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Dampak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rPr/>
              <w:t xml:space="preserve">4 kemasan, 4 delivery, 3 diterima, 1 dikonsumsi</w:t>
            </w:r>
          </w:p>
        </w:tc>
      </w:tr>
      <w:tr>
        <w:tc>
          <w:tcPr>
            <w:tcW w:w="2600" w:type="dxa"/>
          </w:tcPr>
          <w:p>
            <w:pPr>
              <w:spacing w:before="0" w:after="40"/>
            </w:pPr>
            <w:r>
              <w:rPr/>
              <w:t xml:space="preserve">Recall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rPr/>
              <w:t xml:space="preserve">Package nonterminal ditarik; withdrawal fisik tersedia</w:t>
            </w:r>
          </w:p>
        </w:tc>
      </w:tr>
    </w:tbl>
    <w:p>
      <w:pPr>
        <w:pStyle w:val="Heading2"/>
        <w:spacing w:before="100" w:after="90"/>
        <w:keepNext/>
      </w:pPr>
      <w:r>
        <w:rPr/>
        <w:t xml:space="preserve">15.2 Urutan demonstrasi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Login ke FSOS_EXPO_INCIDENT dengan akun demo dari administrator.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Keluhan dan tampilkan complaint aktif serta laporan batch impact.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Scan PKG-INCIDENT-001 untuk menunjukkan sumber complaint.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Scan PKG-INCIDENT-002 atau 004 untuk menunjukkan warning lintas kemasan batch yang sama.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Jelaskan penyebab, batch MO-INCIDENT-001, severity, status recall, jumlah tujuan, receipt, consumption, dan tindakan wajib.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Recall untuk menunjukkan penarikan serta withdrawal fisik.</w:t>
      </w:r>
    </w:p>
    <w:p>
      <w:pPr>
        <w:pStyle w:val="ListParagraph"/>
        <w:numPr>
          <w:ilvl w:val="0"/>
          <w:numId w:val="2"/>
        </w:numPr>
        <w:spacing w:after="70"/>
      </w:pPr>
      <w:r>
        <w:rPr/>
        <w:t xml:space="preserve">Buka traceability untuk menelusuri bahan INCIDENT-BERAS-001 dan INCIDENT-AYAM-001 sampai sekolah.</w:t>
      </w:r>
    </w:p>
    <w:p>
      <w:pPr>
        <w:pStyle w:val="Heading2"/>
        <w:spacing w:before="100" w:after="90"/>
        <w:keepNext/>
      </w:pPr>
      <w:r>
        <w:rPr/>
        <w:t xml:space="preserve">15.3 Hal yang tidak dilakukan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Jangan menekan cleanup/reset pada tenant incident.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Jangan mengubah status complaint/recall demo tanpa rencana pemulihan.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Jangan memakai data incident sebagai data produksi nyata.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Foto/signature demo harus dicapture lewat endpoint/UI resmi; seed tidak membuat evidence palsu.</w:t>
      </w:r>
    </w:p>
    <w:p>
      <w:pPr>
        <w:pStyle w:val="Heading1"/>
        <w:spacing w:before="180" w:after="90"/>
        <w:keepNext/>
      </w:pPr>
      <w:r>
        <w:rPr/>
        <w:t xml:space="preserve">16. Troubleshooting cepat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100"/>
        <w:gridCol w:w="3000"/>
        <w:gridCol w:w="3900"/>
      </w:tblGrid>
      <w:tr>
        <w:tc>
          <w:tcPr>
            <w:tcW w:w="21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Gejala</w:t>
            </w:r>
          </w:p>
        </w:tc>
        <w:tc>
          <w:tcPr>
            <w:tcW w:w="30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Penyebab umum</w:t>
            </w:r>
          </w:p>
        </w:tc>
        <w:tc>
          <w:tcPr>
            <w:tcW w:w="39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Tindakan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Data kosong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Login tenant salah atau filter/status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Periksa tenant code, logout/login, reset filter, refresh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401 refresh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Sesi kedaluwarsa/revoked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Login ulang; periksa konfigurasi domain/token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403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Role/permission/tenant tidak sesuai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Periksa role dan assignment; jangan bypass backend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QR tidak ditemukan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QR tenant lain/kode salah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Scan QR resmi atau package/batch identifier tenant aktif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Storage NO_DATA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Belum ada telemetry terikat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Periksa device, zone, topic/event, consumer dan timestamp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Food probe gagal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Device type/zone/freshness salah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FOOD_TEMPERATURE, zone null, ACTIVE, sampel &lt;= maximum age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GPS tidak bergerak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Binding kendaraan/topic salah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Cek event MQTT, device GPS, vehicle binding, delivery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Route salah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Koordinat master salah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Koreksi latitude/longitude dapur/sekolah dan cek Google Routes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Receipt ditolak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Delivery belum COMPLETED/manifes mismatch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Selesaikan delivery dan scan package tujuan yang tepat</w:t>
            </w:r>
          </w:p>
        </w:tc>
      </w:tr>
      <w:tr>
        <w:tc>
          <w:tcPr>
            <w:tcW w:w="2100" w:type="dxa"/>
          </w:tcPr>
          <w:p>
            <w:pPr>
              <w:spacing w:before="0" w:after="40"/>
            </w:pPr>
            <w:r>
              <w:rPr/>
              <w:t xml:space="preserve">Tombol reset salah tenant</w:t>
            </w:r>
          </w:p>
        </w:tc>
        <w:tc>
          <w:tcPr>
            <w:tcW w:w="3000" w:type="dxa"/>
          </w:tcPr>
          <w:p>
            <w:pPr>
              <w:spacing w:before="0" w:after="40"/>
            </w:pPr>
            <w:r>
              <w:rPr/>
              <w:t xml:space="preserve">Frontend/backend belum versi terbaru</w:t>
            </w:r>
          </w:p>
        </w:tc>
        <w:tc>
          <w:tcPr>
            <w:tcW w:w="3900" w:type="dxa"/>
          </w:tcPr>
          <w:p>
            <w:pPr>
              <w:spacing w:before="0" w:after="40"/>
            </w:pPr>
            <w:r>
              <w:rPr/>
              <w:t xml:space="preserve">Deploy keduanya, logout/login; hanya FSOS_EXPO ADMIN</w:t>
            </w:r>
          </w:p>
        </w:tc>
      </w:tr>
    </w:tbl>
    <w:p>
      <w:pPr>
        <w:pStyle w:val="Heading1"/>
        <w:spacing w:before="180" w:after="90"/>
        <w:keepNext/>
      </w:pPr>
      <w:r>
        <w:rPr/>
        <w:t xml:space="preserve">17. Eskalasi dan bukti yang disiapkan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Tenant code, menu, waktu kejadian, dan langkah reproduksi.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Request ID/correlation ID dari respons API; jangan kirim access token/password.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Kode batch/package/delivery/device dan screenshot tanpa data pribadi sensitif.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Status backend health/database, browser console, serta timestamp MQTT bila terkait IoT.</w:t>
      </w:r>
    </w:p>
    <w:p>
      <w:pPr>
        <w:pStyle w:val="Heading1"/>
        <w:spacing w:before="180" w:after="90"/>
        <w:keepNext/>
      </w:pPr>
      <w:r>
        <w:rPr/>
        <w:t xml:space="preserve">18. Ringkasan status kritis</w:t>
      </w:r>
    </w:p>
    <w:tbl>
      <w:tblPr>
        <w:tblW w:w="9000" w:type="dxa"/>
        <w:tblBorders>
          <w:top w:val="single" w:sz="4" w:color="B8C4CC"/>
          <w:left w:val="single" w:sz="4" w:color="B8C4CC"/>
          <w:bottom w:val="single" w:sz="4" w:color="B8C4CC"/>
          <w:right w:val="single" w:sz="4" w:color="B8C4CC"/>
          <w:insideH w:val="single" w:sz="4" w:color="DDE4E8"/>
          <w:insideV w:val="single" w:sz="4" w:color="DDE4E8"/>
        </w:tblBorders>
      </w:tblPr>
      <w:tblGrid>
        <w:gridCol w:w="2300"/>
        <w:gridCol w:w="6700"/>
      </w:tblGrid>
      <w:tr>
        <w:tc>
          <w:tcPr>
            <w:tcW w:w="23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Domain</w:t>
            </w:r>
          </w:p>
        </w:tc>
        <w:tc>
          <w:tcPr>
            <w:tcW w:w="6700" w:type="dxa"/>
            <w:shd w:fill="0C3B5D"/>
          </w:tcPr>
          <w:p>
            <w:pPr>
              <w:spacing w:before="0" w:after="40"/>
            </w:pPr>
            <w:r>
              <w:rPr>
                <w:b/>
                <w:color w:val="FFFFFF"/>
              </w:rPr>
              <w:t xml:space="preserve">Status penting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Receiving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CREATED → COMPLETED/CANCELLED; item accepted/rejected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Raw batch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ACCEPTED dan stok tersedia; expiry untuk FEFO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Production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CREATED → RUNNING → COMPLETED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Package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PACKAGED/RELEASED/DELIVERED/RECEIVED/CONSUMED atau RECALLED/DISCARDED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Delivery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CREATED → IN_TRANSIT → COMPLETED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Incident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OPEN/INVESTIGATING; severity LOW–CRITICAL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Recall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OPEN/EXECUTED/COMPLETED pada ringkasan scan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/>
              <w:t xml:space="preserve">Temperature</w:t>
            </w:r>
          </w:p>
        </w:tc>
        <w:tc>
          <w:tcPr>
            <w:tcW w:w="6700" w:type="dxa"/>
          </w:tcPr>
          <w:p>
            <w:pPr>
              <w:spacing w:before="0" w:after="40"/>
            </w:pPr>
            <w:r>
              <w:rPr/>
              <w:t xml:space="preserve">OK/LOW/HIGH/NO_DATA</w:t>
            </w:r>
          </w:p>
        </w:tc>
      </w:tr>
    </w:tbl>
    <w:p>
      <w:r>
        <w:br w:type="page"/>
      </w:r>
    </w:p>
    <w:p>
      <w:pPr>
        <w:pStyle w:val="Heading1"/>
        <w:spacing w:before="180" w:after="90"/>
        <w:keepNext/>
      </w:pPr>
      <w:r>
        <w:rPr/>
        <w:t xml:space="preserve">Lampiran A. Referensi tampilan awal</w:t>
      </w:r>
    </w:p>
    <w:p>
      <w:pPr>
        <w:jc w:val="center"/>
      </w:pPr>
      <w:r>
        <w:drawing>
          <wp:inline distT="0" distB="0" distL="0" distR="0">
            <wp:extent cx="6126480" cy="4084320"/>
            <wp:docPr id="2" name="mockup_fs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fsos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color w:val="667788"/>
        </w:rPr>
        <w:t xml:space="preserve">Gambar 2. Mockup referensi dashboard dan alur mobile.</w:t>
      </w:r>
    </w:p>
    <w:p>
      <w:pPr>
        <w:pStyle w:val="Heading1"/>
        <w:spacing w:before="180" w:after="90"/>
        <w:keepNext/>
      </w:pPr>
      <w:r>
        <w:rPr/>
        <w:t xml:space="preserve">Lampiran B. Referensi teknis internal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backend/docs/frontend-api.md — kontrak endpoint aktif.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backend/docs/exhibition-demo.md — runbook exhibition dan command server.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backend/docs/event-catalog.md — event, producer, consumer, ordering, retry/replay.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vue-food-security/docs/frontend-api.md — salinan kontrak untuk tim frontend.</w:t>
      </w:r>
    </w:p>
    <w:p>
      <w:pPr>
        <w:jc w:val="center"/>
        <w:spacing w:before="500" w:after="100"/>
      </w:pPr>
      <w:r>
        <w:rPr>
          <w:b/>
          <w:color w:val="0A8F67"/>
        </w:rPr>
        <w:t xml:space="preserve">Akhir dokumen</w:t>
      </w:r>
    </w:p>
    <w:sectPr>
      <w:headerReference w:type="default" r:id="rIdHeader"/>
      <w:footerReference w:type="default" r:id="rIdFooter"/>
      <w:pgSz w:w="11906" w:h="16838"/>
      <w:pgMar w:top="1080" w:right="1080" w:bottom="1080" w:left="1080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FSOS • 2 Oktober 2026 • Halaman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6" w:color="0A8F67"/>
      </w:pBdr>
    </w:pPr>
    <w:r>
      <w:rPr>
        <w:b/>
        <w:color w:val="0C3B5D"/>
      </w:rPr>
      <w:t>FSOS • Manual Pengguna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00" w:line="276" w:lineRule="auto"/>
    </w:pPr>
  </w:style>
  <w:style w:type="paragraph" w:styleId="Heading1">
    <w:name w:val="heading 1"/>
    <w:basedOn w:val="Normal"/>
    <w:next w:val="Normal"/>
    <w:qFormat/>
    <w:pPr>
      <w:keepNext/>
      <w:pageBreakBefore/>
      <w:spacing w:before="180" w:after="120"/>
      <w:outlineLvl w:val="0"/>
    </w:pPr>
    <w:rPr>
      <w:b/>
      <w:color w:val="0C3B5D"/>
      <w:sz w:val="30"/>
    </w:rPr>
  </w:style>
  <w:style w:type="paragraph" w:styleId="Heading2">
    <w:name w:val="heading 2"/>
    <w:basedOn w:val="Normal"/>
    <w:next w:val="Normal"/>
    <w:qFormat/>
    <w:pPr>
      <w:keepNext/>
      <w:spacing w:before="160" w:after="90"/>
      <w:outlineLvl w:val="1"/>
    </w:pPr>
    <w:rPr>
      <w:b/>
      <w:color w:val="0A8F67"/>
      <w:sz w:val="25"/>
    </w:rPr>
  </w:style>
  <w:style w:type="paragraph" w:styleId="Heading3">
    <w:name w:val="heading 3"/>
    <w:basedOn w:val="Normal"/>
    <w:qFormat/>
    <w:pPr>
      <w:keepNext/>
      <w:outlineLvl w:val="2"/>
    </w:pPr>
    <w:rPr>
      <w:b/>
      <w:color w:val="425466"/>
      <w:sz w:val="22"/>
    </w:rPr>
  </w:style>
  <w:style w:type="paragraph" w:styleId="ListParagraph">
    <w:name w:val="List Paragraph"/>
    <w:basedOn w:val="Normal"/>
    <w:pPr>
      <w:ind w:left="540" w:hanging="28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/Relationships>
</file>