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0"/>
          <w:color w:val="0B3A5B"/>
        </w:rPr>
        <w:t>DOKUMENTASI FUNGSIONAL</w:t>
      </w:r>
    </w:p>
    <w:p>
      <w:pPr/>
      <w:r>
        <w:rPr>
          <w:b/>
          <w:sz w:val="42"/>
          <w:color w:val="112B46"/>
        </w:rPr>
        <w:t>Aplikasi IWBIF 2026</w:t>
      </w:r>
    </w:p>
    <w:p>
      <w:pPr/>
      <w:r>
        <w:rPr>
          <w:sz w:val="22"/>
          <w:color w:val="4A6572"/>
        </w:rPr>
        <w:t>International Women Business &amp; Investment Forum 2026</w:t>
      </w:r>
    </w:p>
    <w:p>
      <w:pPr/>
      <w:r>
        <w:rPr>
          <w:sz w:val="18"/>
        </w:rPr>
        <w:t>Versi dokumen: 24 August 2026</w:t>
      </w:r>
    </w:p>
    <w:p>
      <w:pPr/>
      <w:r>
        <w:rPr>
          <w:sz w:val="18"/>
        </w:rPr>
        <w:t>Dokumen ini menjelaskan kemampuan fungsional aplikasi dari sudut pandang pengguna, organizer, dan administrator. Kontrak teknis rinci tetap mengacu pada API_REFERENCE.md dan dokumen integrasi payment.</w:t>
      </w:r>
    </w:p>
    <w:p>
      <w:r>
        <w:br w:type="page"/>
      </w:r>
    </w:p>
    <w:p>
      <w:pPr>
        <w:pStyle w:val="Heading1"/>
      </w:pPr>
      <w:r>
        <w:rPr/>
        <w:t>Daftar Isi</w:t>
      </w:r>
    </w:p>
    <w:p>
      <w:pPr/>
      <w:r>
        <w:rPr/>
        <w:t>1. Tujuan dan peran pengguna</w:t>
      </w:r>
    </w:p>
    <w:p>
      <w:pPr/>
      <w:r>
        <w:rPr/>
        <w:t>2. Fitur publik</w:t>
      </w:r>
    </w:p>
    <w:p>
      <w:pPr/>
      <w:r>
        <w:rPr/>
        <w:t>3. Akun dan autentikasi</w:t>
      </w:r>
    </w:p>
    <w:p>
      <w:pPr/>
      <w:r>
        <w:rPr/>
        <w:t>4. Pembelian, registrasi, dan pembayaran</w:t>
      </w:r>
    </w:p>
    <w:p>
      <w:pPr/>
      <w:r>
        <w:rPr/>
        <w:t>5. Dashboard peserta</w:t>
      </w:r>
    </w:p>
    <w:p>
      <w:pPr/>
      <w:r>
        <w:rPr/>
        <w:t>6. Networking dan business matching</w:t>
      </w:r>
    </w:p>
    <w:p>
      <w:pPr/>
      <w:r>
        <w:rPr/>
        <w:t>7. Panel organizer dan admin</w:t>
      </w:r>
    </w:p>
    <w:p>
      <w:pPr/>
      <w:r>
        <w:rPr/>
        <w:t>8. Absensi QR dan manual check-in</w:t>
      </w:r>
    </w:p>
    <w:p>
      <w:pPr/>
      <w:r>
        <w:rPr/>
        <w:t>9. Laporan pembayaran</w:t>
      </w:r>
    </w:p>
    <w:p>
      <w:pPr/>
      <w:r>
        <w:rPr/>
        <w:t>10. Notifikasi, keamanan, dan dokumen legal</w:t>
      </w:r>
    </w:p>
    <w:p>
      <w:pPr/>
      <w:r>
        <w:rPr/>
        <w:t>11. Ringkasan alur operasional</w:t>
      </w:r>
    </w:p>
    <w:p>
      <w:pPr>
        <w:pStyle w:val="Heading1"/>
      </w:pPr>
      <w:r>
        <w:rPr/>
        <w:t>1. Tujuan dan Peran Pengguna</w:t>
      </w:r>
    </w:p>
    <w:p>
      <w:pPr/>
      <w:r>
        <w:rPr/>
        <w:t>Aplikasi IWBIF 2026 mendukung perjalanan peserta dari pencarian informasi acara, pembelian package, pembayaran, pengisian profil, registrasi, tiket QR, networking, hingga check-in kehadiran. Organizer dan admin memperoleh alat untuk mengelola konten, transaksi, peserta, dan operasional hari-H.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>Peran</w:t>
            </w:r>
          </w:p>
        </w:tc>
        <w:tc>
          <w:tcPr>
            <w:tcW w:w="4500" w:type="dxa"/>
          </w:tcPr>
          <w:p>
            <w:r>
              <w:rPr>
                <w:b/>
              </w:rPr>
              <w:t>Akses utama</w:t>
            </w:r>
          </w:p>
        </w:tc>
      </w:tr>
      <w:tr>
        <w:tc>
          <w:tcPr>
            <w:tcW w:w="4500" w:type="dxa"/>
          </w:tcPr>
          <w:p>
            <w:r>
              <w:rPr/>
              <w:t>Pengunjung</w:t>
            </w:r>
          </w:p>
        </w:tc>
        <w:tc>
          <w:tcPr>
            <w:tcW w:w="4500" w:type="dxa"/>
          </w:tcPr>
          <w:p>
            <w:r>
              <w:rPr/>
              <w:t>Melihat informasi acara, agenda, speaker, ticket/package, partner, FAQ, dan kebijakan.</w:t>
            </w:r>
          </w:p>
        </w:tc>
      </w:tr>
      <w:tr>
        <w:tc>
          <w:tcPr>
            <w:tcW w:w="4500" w:type="dxa"/>
          </w:tcPr>
          <w:p>
            <w:r>
              <w:rPr/>
              <w:t>Peserta</w:t>
            </w:r>
          </w:p>
        </w:tc>
        <w:tc>
          <w:tcPr>
            <w:tcW w:w="4500" w:type="dxa"/>
          </w:tcPr>
          <w:p>
            <w:r>
              <w:rPr/>
              <w:t>Belanja package, membayar, melengkapi profil/registrasi, mengakses tiket, invoice, agenda, direktori, dan notifikasi.</w:t>
            </w:r>
          </w:p>
        </w:tc>
      </w:tr>
      <w:tr>
        <w:tc>
          <w:tcPr>
            <w:tcW w:w="4500" w:type="dxa"/>
          </w:tcPr>
          <w:p>
            <w:r>
              <w:rPr/>
              <w:t>Organizer</w:t>
            </w:r>
          </w:p>
        </w:tc>
        <w:tc>
          <w:tcPr>
            <w:tcW w:w="4500" w:type="dxa"/>
          </w:tcPr>
          <w:p>
            <w:r>
              <w:rPr/>
              <w:t>Mengelola event, konten, peserta, attendance, pembayaran, notifikasi, sertifikat, dan laporan sesuai hak akses event.</w:t>
            </w:r>
          </w:p>
        </w:tc>
      </w:tr>
      <w:tr>
        <w:tc>
          <w:tcPr>
            <w:tcW w:w="4500" w:type="dxa"/>
          </w:tcPr>
          <w:p>
            <w:r>
              <w:rPr/>
              <w:t>Admin</w:t>
            </w:r>
          </w:p>
        </w:tc>
        <w:tc>
          <w:tcPr>
            <w:tcW w:w="4500" w:type="dxa"/>
          </w:tcPr>
          <w:p>
            <w:r>
              <w:rPr/>
              <w:t>Memiliki seluruh kemampuan organizer serta administrasi pengguna dan pengaturan lintas event.</w:t>
            </w:r>
          </w:p>
        </w:tc>
      </w:tr>
    </w:tbl>
    <w:p>
      <w:pPr>
        <w:pStyle w:val="Heading1"/>
      </w:pPr>
      <w:r>
        <w:rPr/>
        <w:t>2. Fitur Publik</w:t>
      </w:r>
    </w:p>
    <w:p>
      <w:pPr>
        <w:pStyle w:val="Heading2"/>
      </w:pPr>
      <w:r>
        <w:rPr/>
        <w:t>Informasi acara</w:t>
      </w:r>
    </w:p>
    <w:p>
      <w:pPr/>
      <w:r>
        <w:rPr/>
        <w:t>Pengunjung dapat mengenal acara sebelum membuat akun.</w:t>
      </w:r>
    </w:p>
    <w:p>
      <w:pPr>
        <w:numPr>
          <w:ilvl w:val="0"/>
          <w:numId w:val="1"/>
        </w:numPr>
      </w:pPr>
      <w:r>
        <w:rPr/>
        <w:t>Beranda menampilkan ringkasan IWBIF, ajakan pendaftaran, dan akses cepat ke fitur penting.</w:t>
      </w:r>
    </w:p>
    <w:p>
      <w:pPr>
        <w:numPr>
          <w:ilvl w:val="0"/>
          <w:numId w:val="1"/>
        </w:numPr>
      </w:pPr>
      <w:r>
        <w:rPr/>
        <w:t>Halaman About, Contact, FAQ, Terms, Privacy, Code of Conduct, Refund Policy, dan Directory Consent menyediakan informasi serta kebijakan resmi.</w:t>
      </w:r>
    </w:p>
    <w:p>
      <w:pPr>
        <w:numPr>
          <w:ilvl w:val="0"/>
          <w:numId w:val="1"/>
        </w:numPr>
      </w:pPr>
      <w:r>
        <w:rPr/>
        <w:t>Halaman Tickets dan Packages menampilkan paket yang tersedia, nominal, manfaat, dan ketersediaan.</w:t>
      </w:r>
    </w:p>
    <w:p>
      <w:pPr>
        <w:numPr>
          <w:ilvl w:val="0"/>
          <w:numId w:val="1"/>
        </w:numPr>
      </w:pPr>
      <w:r>
        <w:rPr/>
        <w:t>Program &amp; Agenda menampilkan jadwal sesi, workshop, ruang, dan waktu acara.</w:t>
      </w:r>
    </w:p>
    <w:p>
      <w:pPr>
        <w:numPr>
          <w:ilvl w:val="0"/>
          <w:numId w:val="1"/>
        </w:numPr>
      </w:pPr>
      <w:r>
        <w:rPr/>
        <w:t>Halaman Speakers, Partners, Exhibition, dan Participants memperlihatkan ekosistem acara yang telah dipublikasikan.</w:t>
      </w:r>
    </w:p>
    <w:p>
      <w:pPr>
        <w:pStyle w:val="Heading1"/>
      </w:pPr>
      <w:r>
        <w:rPr/>
        <w:t>3. Akun dan Autentikasi</w:t>
      </w:r>
    </w:p>
    <w:p>
      <w:pPr>
        <w:pStyle w:val="Heading2"/>
      </w:pPr>
      <w:r>
        <w:rPr/>
        <w:t>Pendaftaran dan akses akun</w:t>
      </w:r>
    </w:p>
    <w:p>
      <w:pPr/>
      <w:r>
        <w:rPr/>
        <w:t>Akses personal dimulai dari proses register dan login.</w:t>
      </w:r>
    </w:p>
    <w:p>
      <w:pPr>
        <w:numPr>
          <w:ilvl w:val="0"/>
          <w:numId w:val="1"/>
        </w:numPr>
      </w:pPr>
      <w:r>
        <w:rPr/>
        <w:t>Pengguna dapat membuat akun, login, logout, meminta reset password, dan mengatur password baru.</w:t>
      </w:r>
    </w:p>
    <w:p>
      <w:pPr>
        <w:numPr>
          <w:ilvl w:val="0"/>
          <w:numId w:val="1"/>
        </w:numPr>
      </w:pPr>
      <w:r>
        <w:rPr/>
        <w:t>Email verifikasi dan notifikasi registrasi dapat dikirim melalui konfigurasi email organizer.</w:t>
      </w:r>
    </w:p>
    <w:p>
      <w:pPr>
        <w:numPr>
          <w:ilvl w:val="0"/>
          <w:numId w:val="1"/>
        </w:numPr>
      </w:pPr>
      <w:r>
        <w:rPr/>
        <w:t>Sesi menggunakan access token dan refresh token; aplikasi memperbarui token ketika diperlukan.</w:t>
      </w:r>
    </w:p>
    <w:p>
      <w:pPr>
        <w:numPr>
          <w:ilvl w:val="0"/>
          <w:numId w:val="1"/>
        </w:numPr>
      </w:pPr>
      <w:r>
        <w:rPr/>
        <w:t>Hak akses dashboard dan panel operasional disesuaikan dengan role participant, organizer, atau admin.</w:t>
      </w:r>
    </w:p>
    <w:p>
      <w:pPr>
        <w:numPr>
          <w:ilvl w:val="0"/>
          <w:numId w:val="1"/>
        </w:numPr>
      </w:pPr>
      <w:r>
        <w:rPr/>
        <w:t>Halaman Security memungkinkan pengguna mengganti password secara mandiri.</w:t>
      </w:r>
    </w:p>
    <w:p>
      <w:pPr>
        <w:pStyle w:val="Heading1"/>
      </w:pPr>
      <w:r>
        <w:rPr/>
        <w:t>4. Pembelian, Registrasi, dan Pembayaran</w:t>
      </w:r>
    </w:p>
    <w:p>
      <w:pPr>
        <w:pStyle w:val="Heading2"/>
      </w:pPr>
      <w:r>
        <w:rPr/>
        <w:t>Store dan cart</w:t>
      </w:r>
    </w:p>
    <w:p>
      <w:pPr/>
      <w:r>
        <w:rPr/>
        <w:t>Pembelian package menggunakan alur store-first agar harga dan package selalu dihitung backend.</w:t>
      </w:r>
    </w:p>
    <w:p>
      <w:pPr>
        <w:numPr>
          <w:ilvl w:val="0"/>
          <w:numId w:val="1"/>
        </w:numPr>
      </w:pPr>
      <w:r>
        <w:rPr/>
        <w:t>Peserta memilih produk Delegate, Exhibitor, atau additional product dari katalog event.</w:t>
      </w:r>
    </w:p>
    <w:p>
      <w:pPr>
        <w:numPr>
          <w:ilvl w:val="0"/>
          <w:numId w:val="1"/>
        </w:numPr>
      </w:pPr>
      <w:r>
        <w:rPr/>
        <w:t>Shopping Cart menampilkan item, kuantitas, total, dan tindakan menghapus item sebelum checkout.</w:t>
      </w:r>
    </w:p>
    <w:p>
      <w:pPr>
        <w:numPr>
          <w:ilvl w:val="0"/>
          <w:numId w:val="1"/>
        </w:numPr>
      </w:pPr>
      <w:r>
        <w:rPr/>
        <w:t>Checkout membuat order backend; frontend tidak menentukan harga akhir atau nominal pembayaran.</w:t>
      </w:r>
    </w:p>
    <w:p>
      <w:pPr>
        <w:numPr>
          <w:ilvl w:val="0"/>
          <w:numId w:val="1"/>
        </w:numPr>
      </w:pPr>
      <w:r>
        <w:rPr/>
        <w:t>Package delegate dipilih pada store. Form registrasi tidak lagi meminta pengguna memilih delegate package kedua kali.</w:t>
      </w:r>
    </w:p>
    <w:p>
      <w:pPr>
        <w:pStyle w:val="Heading2"/>
      </w:pPr>
      <w:r>
        <w:rPr/>
        <w:t>Pembayaran</w:t>
      </w:r>
    </w:p>
    <w:p>
      <w:pPr/>
      <w:r>
        <w:rPr/>
        <w:t>Aplikasi mendukung jalur bank transfer manual dan online gateway sesuai konfigurasi deployment.</w:t>
      </w:r>
    </w:p>
    <w:p>
      <w:pPr>
        <w:numPr>
          <w:ilvl w:val="0"/>
          <w:numId w:val="1"/>
        </w:numPr>
      </w:pPr>
      <w:r>
        <w:rPr/>
        <w:t>Halaman Payment memilih metode pembayaran dan menonaktifkan pembuatan pembayaran baru selama masih ada payment pending.</w:t>
      </w:r>
    </w:p>
    <w:p>
      <w:pPr>
        <w:numPr>
          <w:ilvl w:val="0"/>
          <w:numId w:val="1"/>
        </w:numPr>
      </w:pPr>
      <w:r>
        <w:rPr/>
        <w:t>Online payment dapat menggunakan DOKU atau Midtrans berdasarkan NUXT_PUBLIC_PAYMENT_PROVIDER.</w:t>
      </w:r>
    </w:p>
    <w:p>
      <w:pPr>
        <w:numPr>
          <w:ilvl w:val="0"/>
          <w:numId w:val="1"/>
        </w:numPr>
      </w:pPr>
      <w:r>
        <w:rPr/>
        <w:t>Halaman Payment Status melakukan pengecekan status backend; redirect gateway bukan bukti pembayaran final.</w:t>
      </w:r>
    </w:p>
    <w:p>
      <w:pPr>
        <w:numPr>
          <w:ilvl w:val="0"/>
          <w:numId w:val="1"/>
        </w:numPr>
      </w:pPr>
      <w:r>
        <w:rPr/>
        <w:t>Pembayaran dianggap final hanya jika backend menyatakan success setelah verifikasi notification gateway.</w:t>
      </w:r>
    </w:p>
    <w:p>
      <w:pPr>
        <w:numPr>
          <w:ilvl w:val="0"/>
          <w:numId w:val="1"/>
        </w:numPr>
      </w:pPr>
      <w:r>
        <w:rPr/>
        <w:t>Pembayaran manual dapat mengikuti instruksi transfer dan menunggu konfirmasi organizer.</w:t>
      </w:r>
    </w:p>
    <w:p>
      <w:pPr>
        <w:pStyle w:val="Heading2"/>
      </w:pPr>
      <w:r>
        <w:rPr/>
        <w:t>Registrasi dan invoice</w:t>
      </w:r>
    </w:p>
    <w:p>
      <w:pPr/>
      <w:r>
        <w:rPr/>
        <w:t>Setelah order paid, peserta melengkapi data sesuai tipe pembeliannya.</w:t>
      </w:r>
    </w:p>
    <w:p>
      <w:pPr>
        <w:numPr>
          <w:ilvl w:val="0"/>
          <w:numId w:val="1"/>
        </w:numPr>
      </w:pPr>
      <w:r>
        <w:rPr/>
        <w:t>Form Delegate mengumpulkan identitas, perusahaan, perjalanan, consent, dan dokumen yang dibutuhkan.</w:t>
      </w:r>
    </w:p>
    <w:p>
      <w:pPr>
        <w:numPr>
          <w:ilvl w:val="0"/>
          <w:numId w:val="1"/>
        </w:numPr>
      </w:pPr>
      <w:r>
        <w:rPr/>
        <w:t>Form Exhibitor mengumpulkan profil perusahaan dan data pameran.</w:t>
      </w:r>
    </w:p>
    <w:p>
      <w:pPr>
        <w:numPr>
          <w:ilvl w:val="0"/>
          <w:numId w:val="1"/>
        </w:numPr>
      </w:pPr>
      <w:r>
        <w:rPr/>
        <w:t>Backend menautkan order paid ke registration saat profil berhasil dibuat; frontend hanya mengirim data profil.</w:t>
      </w:r>
    </w:p>
    <w:p>
      <w:pPr>
        <w:numPr>
          <w:ilvl w:val="0"/>
          <w:numId w:val="1"/>
        </w:numPr>
      </w:pPr>
      <w:r>
        <w:rPr/>
        <w:t>Invoice tersedia setelah registration terhubung dengan order paid. Invoice menampilkan nomor order, peserta, package, status paid, dan total.</w:t>
      </w:r>
    </w:p>
    <w:p>
      <w:pPr>
        <w:numPr>
          <w:ilvl w:val="0"/>
          <w:numId w:val="1"/>
        </w:numPr>
      </w:pPr>
      <w:r>
        <w:rPr/>
        <w:t>Peserta dapat mengunduh invoice sebagai PDF dari halaman Invoice.</w:t>
      </w:r>
    </w:p>
    <w:p>
      <w:pPr>
        <w:pStyle w:val="Heading1"/>
      </w:pPr>
      <w:r>
        <w:rPr/>
        <w:t>5. Dashboard Peserta</w:t>
      </w:r>
    </w:p>
    <w:p>
      <w:pPr>
        <w:pStyle w:val="Heading2"/>
      </w:pPr>
      <w:r>
        <w:rPr/>
        <w:t>Akses mandiri peserta</w:t>
      </w:r>
    </w:p>
    <w:p>
      <w:pPr/>
      <w:r>
        <w:rPr/>
        <w:t>Dashboard menyediakan titik masuk untuk seluruh aktivitas peserta.</w:t>
      </w:r>
    </w:p>
    <w:p>
      <w:pPr>
        <w:numPr>
          <w:ilvl w:val="0"/>
          <w:numId w:val="1"/>
        </w:numPr>
      </w:pPr>
      <w:r>
        <w:rPr/>
        <w:t>My Ticket &amp; QR Code: melihat event pass dan QR ticket untuk check-in.</w:t>
      </w:r>
    </w:p>
    <w:p>
      <w:pPr>
        <w:numPr>
          <w:ilvl w:val="0"/>
          <w:numId w:val="1"/>
        </w:numPr>
      </w:pPr>
      <w:r>
        <w:rPr/>
        <w:t>My Profile: memperbarui data profesional, expertise, minat, dan profil peserta.</w:t>
      </w:r>
    </w:p>
    <w:p>
      <w:pPr>
        <w:numPr>
          <w:ilvl w:val="0"/>
          <w:numId w:val="1"/>
        </w:numPr>
      </w:pPr>
      <w:r>
        <w:rPr/>
        <w:t>My Schedule: melihat agenda dan sesi yang relevan.</w:t>
      </w:r>
    </w:p>
    <w:p>
      <w:pPr>
        <w:numPr>
          <w:ilvl w:val="0"/>
          <w:numId w:val="1"/>
        </w:numPr>
      </w:pPr>
      <w:r>
        <w:rPr/>
        <w:t>Payment dan Invoice: melanjutkan transaksi serta melihat bukti pembayaran.</w:t>
      </w:r>
    </w:p>
    <w:p>
      <w:pPr>
        <w:numPr>
          <w:ilvl w:val="0"/>
          <w:numId w:val="1"/>
        </w:numPr>
      </w:pPr>
      <w:r>
        <w:rPr/>
        <w:t>Announcements dan Inbox: menerima informasi acara serta pembaruan status.</w:t>
      </w:r>
    </w:p>
    <w:p>
      <w:pPr>
        <w:numPr>
          <w:ilvl w:val="0"/>
          <w:numId w:val="1"/>
        </w:numPr>
      </w:pPr>
      <w:r>
        <w:rPr/>
        <w:t>Certificate: mengakses sertifikat jika sudah diterbitkan dan memenuhi aturan kehadiran.</w:t>
      </w:r>
    </w:p>
    <w:p>
      <w:pPr>
        <w:numPr>
          <w:ilvl w:val="0"/>
          <w:numId w:val="1"/>
        </w:numPr>
      </w:pPr>
      <w:r>
        <w:rPr/>
        <w:t>Directory Consent: mengatur persetujuan tampil di direktori peserta.</w:t>
      </w:r>
    </w:p>
    <w:p>
      <w:pPr>
        <w:pStyle w:val="Heading1"/>
      </w:pPr>
      <w:r>
        <w:rPr/>
        <w:t>6. Networking dan Business Matching</w:t>
      </w:r>
    </w:p>
    <w:p>
      <w:pPr>
        <w:pStyle w:val="Heading2"/>
      </w:pPr>
      <w:r>
        <w:rPr/>
        <w:t>Direktori dan komunikasi</w:t>
      </w:r>
    </w:p>
    <w:p>
      <w:pPr/>
      <w:r>
        <w:rPr/>
        <w:t>Fitur networking membantu peserta menemukan calon mitra.</w:t>
      </w:r>
    </w:p>
    <w:p>
      <w:pPr>
        <w:numPr>
          <w:ilvl w:val="0"/>
          <w:numId w:val="1"/>
        </w:numPr>
      </w:pPr>
      <w:r>
        <w:rPr/>
        <w:t>Participant Directory menyediakan daftar peserta yang menyetujui tampil di direktori.</w:t>
      </w:r>
    </w:p>
    <w:p>
      <w:pPr>
        <w:numPr>
          <w:ilvl w:val="0"/>
          <w:numId w:val="1"/>
        </w:numPr>
      </w:pPr>
      <w:r>
        <w:rPr/>
        <w:t>Filter dan pencarian membantu menemukan peserta berdasarkan profil bisnis dan minat.</w:t>
      </w:r>
    </w:p>
    <w:p>
      <w:pPr>
        <w:numPr>
          <w:ilvl w:val="0"/>
          <w:numId w:val="1"/>
        </w:numPr>
      </w:pPr>
      <w:r>
        <w:rPr/>
        <w:t>Business Matching mendukung discovery, permintaan meeting, accept/reject, jadwal, dan status meeting.</w:t>
      </w:r>
    </w:p>
    <w:p>
      <w:pPr>
        <w:numPr>
          <w:ilvl w:val="0"/>
          <w:numId w:val="1"/>
        </w:numPr>
      </w:pPr>
      <w:r>
        <w:rPr/>
        <w:t>Deal Room mendukung ruang tindak lanjut untuk peluang kerja sama.</w:t>
      </w:r>
    </w:p>
    <w:p>
      <w:pPr>
        <w:numPr>
          <w:ilvl w:val="0"/>
          <w:numId w:val="1"/>
        </w:numPr>
      </w:pPr>
      <w:r>
        <w:rPr/>
        <w:t>Inbox menggabungkan pesan dan notifikasi operasional termasuk pembaruan pembayaran yang relevan.</w:t>
      </w:r>
    </w:p>
    <w:p>
      <w:pPr>
        <w:pStyle w:val="Heading1"/>
      </w:pPr>
      <w:r>
        <w:rPr/>
        <w:t>7. Panel Organizer dan Admin</w:t>
      </w:r>
    </w:p>
    <w:p>
      <w:pPr>
        <w:pStyle w:val="Heading2"/>
      </w:pPr>
      <w:r>
        <w:rPr/>
        <w:t>Manajemen event dan konten</w:t>
      </w:r>
    </w:p>
    <w:p>
      <w:pPr/>
      <w:r>
        <w:rPr/>
        <w:t>Organizer/admin mengelola data yang tampil di aplikasi.</w:t>
      </w:r>
    </w:p>
    <w:p>
      <w:pPr>
        <w:numPr>
          <w:ilvl w:val="0"/>
          <w:numId w:val="1"/>
        </w:numPr>
      </w:pPr>
      <w:r>
        <w:rPr/>
        <w:t>Manage Packages: membuat, memperbarui, mengaktifkan, atau menonaktifkan delegate package.</w:t>
      </w:r>
    </w:p>
    <w:p>
      <w:pPr>
        <w:numPr>
          <w:ilvl w:val="0"/>
          <w:numId w:val="1"/>
        </w:numPr>
      </w:pPr>
      <w:r>
        <w:rPr/>
        <w:t>Manage Speakers: mengelola speaker, foto, informasi profesional, dan hubungan speaker dengan event.</w:t>
      </w:r>
    </w:p>
    <w:p>
      <w:pPr>
        <w:numPr>
          <w:ilvl w:val="0"/>
          <w:numId w:val="1"/>
        </w:numPr>
      </w:pPr>
      <w:r>
        <w:rPr/>
        <w:t>Program &amp; Agenda: mengelola session, workshop track, ruangan, waktu, kapasitas, serta status publikasi.</w:t>
      </w:r>
    </w:p>
    <w:p>
      <w:pPr>
        <w:numPr>
          <w:ilvl w:val="0"/>
          <w:numId w:val="1"/>
        </w:numPr>
      </w:pPr>
      <w:r>
        <w:rPr/>
        <w:t>Announcements: membuat, mengubah, menerbitkan, atau mengarsipkan pengumuman.</w:t>
      </w:r>
    </w:p>
    <w:p>
      <w:pPr>
        <w:numPr>
          <w:ilvl w:val="0"/>
          <w:numId w:val="1"/>
        </w:numPr>
      </w:pPr>
      <w:r>
        <w:rPr/>
        <w:t>Certificates: menerbitkan dan mengelola sertifikat per peserta dan event.</w:t>
      </w:r>
    </w:p>
    <w:p>
      <w:pPr>
        <w:numPr>
          <w:ilvl w:val="0"/>
          <w:numId w:val="1"/>
        </w:numPr>
      </w:pPr>
      <w:r>
        <w:rPr/>
        <w:t>Email Notifications: mengatur template, preview, test-send, dan riwayat notifikasi event.</w:t>
      </w:r>
    </w:p>
    <w:p>
      <w:pPr>
        <w:numPr>
          <w:ilvl w:val="0"/>
          <w:numId w:val="1"/>
        </w:numPr>
      </w:pPr>
      <w:r>
        <w:rPr/>
        <w:t>Manage Users: admin/organizer mengelola akun participant dan organizer sesuai aturan role.</w:t>
      </w:r>
    </w:p>
    <w:p>
      <w:pPr>
        <w:pStyle w:val="Heading2"/>
      </w:pPr>
      <w:r>
        <w:rPr/>
        <w:t>Operasi pembayaran</w:t>
      </w:r>
    </w:p>
    <w:p>
      <w:pPr/>
      <w:r>
        <w:rPr/>
        <w:t>Panel operasional menyediakan pemantauan dan tindak lanjut transaksi.</w:t>
      </w:r>
    </w:p>
    <w:p>
      <w:pPr>
        <w:numPr>
          <w:ilvl w:val="0"/>
          <w:numId w:val="1"/>
        </w:numPr>
      </w:pPr>
      <w:r>
        <w:rPr/>
        <w:t>Payment Report menyajikan total transaksi, successful, revenue, pending amount, status, channel, package, daily revenue, serta transaksi terbaru.</w:t>
      </w:r>
    </w:p>
    <w:p>
      <w:pPr>
        <w:numPr>
          <w:ilvl w:val="0"/>
          <w:numId w:val="1"/>
        </w:numPr>
      </w:pPr>
      <w:r>
        <w:rPr/>
        <w:t>Filter laporan tersedia untuk event, periode, status, channel, dan package; hasil dapat diunduh sebagai CSV.</w:t>
      </w:r>
    </w:p>
    <w:p>
      <w:pPr>
        <w:numPr>
          <w:ilvl w:val="0"/>
          <w:numId w:val="1"/>
        </w:numPr>
      </w:pPr>
      <w:r>
        <w:rPr/>
        <w:t>Laporan DOKU dan Midtrans dipisahkan menurut provider agar referensi, channel, nominal, dan CSV tidak bercampur.</w:t>
      </w:r>
    </w:p>
    <w:p>
      <w:pPr>
        <w:numPr>
          <w:ilvl w:val="0"/>
          <w:numId w:val="1"/>
        </w:numPr>
      </w:pPr>
      <w:r>
        <w:rPr/>
        <w:t>Dalam mode Midtrans, organizer dapat melihat provider order ID dan provider transaction ID, serta menandai mismatch gateway/backend untuk ditinjau.</w:t>
      </w:r>
    </w:p>
    <w:p>
      <w:pPr>
        <w:numPr>
          <w:ilvl w:val="0"/>
          <w:numId w:val="1"/>
        </w:numPr>
      </w:pPr>
      <w:r>
        <w:rPr/>
        <w:t>Manual Payments memungkinkan organizer mengonfirmasi transfer manual dengan referensi transfer dan catatan.</w:t>
      </w:r>
    </w:p>
    <w:p>
      <w:pPr>
        <w:pStyle w:val="Heading1"/>
      </w:pPr>
      <w:r>
        <w:rPr/>
        <w:t>8. Absensi QR dan Manual Check-in</w:t>
      </w:r>
    </w:p>
    <w:p>
      <w:pPr/>
      <w:r>
        <w:rPr/>
        <w:t>Halaman Attendance Scanner &amp; Report tersedia untuk organizer/admin melalui menu Attendance scanner atau rute /admin/attendance.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>Kemampuan</w:t>
            </w:r>
          </w:p>
        </w:tc>
        <w:tc>
          <w:tcPr>
            <w:tcW w:w="4500" w:type="dxa"/>
          </w:tcPr>
          <w:p>
            <w:r>
              <w:rPr>
                <w:b/>
              </w:rPr>
              <w:t>Perilaku fungsional</w:t>
            </w:r>
          </w:p>
        </w:tc>
      </w:tr>
      <w:tr>
        <w:tc>
          <w:tcPr>
            <w:tcW w:w="4500" w:type="dxa"/>
          </w:tcPr>
          <w:p>
            <w:r>
              <w:rPr/>
              <w:t>QR ticket scan</w:t>
            </w:r>
          </w:p>
        </w:tc>
        <w:tc>
          <w:tcPr>
            <w:tcW w:w="4500" w:type="dxa"/>
          </w:tcPr>
          <w:p>
            <w:r>
              <w:rPr/>
              <w:t>Membuka kamera perangkat, membaca QR tiket, mengirim token QR ke backend, dan menampilkan hasil check-in terakhir.</w:t>
            </w:r>
          </w:p>
        </w:tc>
      </w:tr>
      <w:tr>
        <w:tc>
          <w:tcPr>
            <w:tcW w:w="4500" w:type="dxa"/>
          </w:tcPr>
          <w:p>
            <w:r>
              <w:rPr/>
              <w:t>Manual check-in</w:t>
            </w:r>
          </w:p>
        </w:tc>
        <w:tc>
          <w:tcPr>
            <w:tcW w:w="4500" w:type="dxa"/>
          </w:tcPr>
          <w:p>
            <w:r>
              <w:rPr/>
              <w:t>Organizer memasukkan nomor tiket TICKET-... lalu mengirim check-in dengan event, gate name, dan device identifier.</w:t>
            </w:r>
          </w:p>
        </w:tc>
      </w:tr>
      <w:tr>
        <w:tc>
          <w:tcPr>
            <w:tcW w:w="4500" w:type="dxa"/>
          </w:tcPr>
          <w:p>
            <w:r>
              <w:rPr/>
              <w:t>Hasil terbaru</w:t>
            </w:r>
          </w:p>
        </w:tc>
        <w:tc>
          <w:tcPr>
            <w:tcW w:w="4500" w:type="dxa"/>
          </w:tcPr>
          <w:p>
            <w:r>
              <w:rPr/>
              <w:t>Menampilkan identitas registrant, nomor tiket, nomor registrasi, gate, waktu check-in, dan status.</w:t>
            </w:r>
          </w:p>
        </w:tc>
      </w:tr>
      <w:tr>
        <w:tc>
          <w:tcPr>
            <w:tcW w:w="4500" w:type="dxa"/>
          </w:tcPr>
          <w:p>
            <w:r>
              <w:rPr/>
              <w:t>Attendance report</w:t>
            </w:r>
          </w:p>
        </w:tc>
        <w:tc>
          <w:tcPr>
            <w:tcW w:w="4500" w:type="dxa"/>
          </w:tcPr>
          <w:p>
            <w:r>
              <w:rPr/>
              <w:t>Memuat total peserta, checked in, pending, attendance rate, serta daftar registrant per event.</w:t>
            </w:r>
          </w:p>
        </w:tc>
      </w:tr>
      <w:tr>
        <w:tc>
          <w:tcPr>
            <w:tcW w:w="4500" w:type="dxa"/>
          </w:tcPr>
          <w:p>
            <w:r>
              <w:rPr/>
              <w:t>Detail registrant</w:t>
            </w:r>
          </w:p>
        </w:tc>
        <w:tc>
          <w:tcPr>
            <w:tcW w:w="4500" w:type="dxa"/>
          </w:tcPr>
          <w:p>
            <w:r>
              <w:rPr/>
              <w:t>Membuka data roster satu registrant untuk pemeriksaan cepat.</w:t>
            </w:r>
          </w:p>
        </w:tc>
      </w:tr>
      <w:tr>
        <w:tc>
          <w:tcPr>
            <w:tcW w:w="4500" w:type="dxa"/>
          </w:tcPr>
          <w:p>
            <w:r>
              <w:rPr/>
              <w:t>Export CSV</w:t>
            </w:r>
          </w:p>
        </w:tc>
        <w:tc>
          <w:tcPr>
            <w:tcW w:w="4500" w:type="dxa"/>
          </w:tcPr>
          <w:p>
            <w:r>
              <w:rPr/>
              <w:t>Mengunduh daftar attendance yang sedang ditampilkan untuk kebutuhan tim lapangan.</w:t>
            </w:r>
          </w:p>
        </w:tc>
      </w:tr>
    </w:tbl>
    <w:p>
      <w:pPr/>
      <w:r>
        <w:rPr/>
        <w:t>Catatan operasional: nomor yang dimasukkan pada manual check-in harus nomor tiket, bukan nomor order. Tiket yang sudah check-in atau tidak valid akan ditolak backend dan ditampilkan sebagai pesan kesalahan.</w:t>
      </w:r>
    </w:p>
    <w:p>
      <w:pPr>
        <w:pStyle w:val="Heading1"/>
      </w:pPr>
      <w:r>
        <w:rPr/>
        <w:t>9. Laporan Pembayaran</w:t>
      </w:r>
    </w:p>
    <w:p>
      <w:pPr/>
      <w:r>
        <w:rPr/>
        <w:t>Laporan pembayaran memisahkan provider untuk menjaga ketepatan data.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>Provider</w:t>
            </w:r>
          </w:p>
        </w:tc>
        <w:tc>
          <w:tcPr>
            <w:tcW w:w="3000" w:type="dxa"/>
          </w:tcPr>
          <w:p>
            <w:r>
              <w:rPr>
                <w:b/>
              </w:rPr>
              <w:t>Endpoint laporan</w:t>
            </w:r>
          </w:p>
        </w:tc>
        <w:tc>
          <w:tcPr>
            <w:tcW w:w="3000" w:type="dxa"/>
          </w:tcPr>
          <w:p>
            <w:r>
              <w:rPr>
                <w:b/>
              </w:rPr>
              <w:t>Ketentuan tampilan</w:t>
            </w:r>
          </w:p>
        </w:tc>
      </w:tr>
      <w:tr>
        <w:tc>
          <w:tcPr>
            <w:tcW w:w="3000" w:type="dxa"/>
          </w:tcPr>
          <w:p>
            <w:r>
              <w:rPr/>
              <w:t>DOKU</w:t>
            </w:r>
          </w:p>
        </w:tc>
        <w:tc>
          <w:tcPr>
            <w:tcW w:w="3000" w:type="dxa"/>
          </w:tcPr>
          <w:p>
            <w:r>
              <w:rPr/>
              <w:t>/admin/reports/payments</w:t>
            </w:r>
          </w:p>
        </w:tc>
        <w:tc>
          <w:tcPr>
            <w:tcW w:w="3000" w:type="dxa"/>
          </w:tcPr>
          <w:p>
            <w:r>
              <w:rPr/>
              <w:t>Menampilkan transaksi DOKU termasuk doku_snap_*. CSV memakai endpoint DOKU.</w:t>
            </w:r>
          </w:p>
        </w:tc>
      </w:tr>
      <w:tr>
        <w:tc>
          <w:tcPr>
            <w:tcW w:w="3000" w:type="dxa"/>
          </w:tcPr>
          <w:p>
            <w:r>
              <w:rPr/>
              <w:t>Midtrans</w:t>
            </w:r>
          </w:p>
        </w:tc>
        <w:tc>
          <w:tcPr>
            <w:tcW w:w="3000" w:type="dxa"/>
          </w:tcPr>
          <w:p>
            <w:r>
              <w:rPr/>
              <w:t>/admin/reports/payments/midtrans</w:t>
            </w:r>
          </w:p>
        </w:tc>
        <w:tc>
          <w:tcPr>
            <w:tcW w:w="3000" w:type="dxa"/>
          </w:tcPr>
          <w:p>
            <w:r>
              <w:rPr/>
              <w:t>Menampilkan referensi Midtrans. Channel memakai payment rail seperti QRIS, GOPAY, SHOPEEPAY, CREDIT_CARD, atau bank VA.</w:t>
            </w:r>
          </w:p>
        </w:tc>
      </w:tr>
    </w:tbl>
    <w:p>
      <w:pPr>
        <w:numPr>
          <w:ilvl w:val="0"/>
          <w:numId w:val="1"/>
        </w:numPr>
      </w:pPr>
      <w:r>
        <w:rPr/>
        <w:t>Nominal gross_amount Midtrans adalah nominal tagihan gateway yang sudah dicocokkan backend dengan order, bukan nilai settlement net setelah biaya provider.</w:t>
      </w:r>
    </w:p>
    <w:p>
      <w:pPr>
        <w:numPr>
          <w:ilvl w:val="0"/>
          <w:numId w:val="1"/>
        </w:numPr>
      </w:pPr>
      <w:r>
        <w:rPr/>
        <w:t>Keberhasilan final membutuhkan transaction_status=success dan order_status=paid; keberadaan redirect atau ID gateway saja tidak cukup.</w:t>
      </w:r>
    </w:p>
    <w:p>
      <w:pPr>
        <w:pStyle w:val="Heading1"/>
      </w:pPr>
      <w:r>
        <w:rPr/>
        <w:t>10. Notifikasi, Keamanan, dan Legal</w:t>
      </w:r>
    </w:p>
    <w:p>
      <w:pPr>
        <w:pStyle w:val="Heading2"/>
      </w:pPr>
      <w:r>
        <w:rPr/>
        <w:t>Notifikasi dan audit</w:t>
      </w:r>
    </w:p>
    <w:p>
      <w:pPr/>
      <w:r>
        <w:rPr/>
        <w:t>Aplikasi menjaga pengguna tetap mendapat informasi status penting.</w:t>
      </w:r>
    </w:p>
    <w:p>
      <w:pPr>
        <w:numPr>
          <w:ilvl w:val="0"/>
          <w:numId w:val="1"/>
        </w:numPr>
      </w:pPr>
      <w:r>
        <w:rPr/>
        <w:t>Inbox menampilkan pesan dan notifikasi, termasuk pemberitahuan payment status update untuk organizer.</w:t>
      </w:r>
    </w:p>
    <w:p>
      <w:pPr>
        <w:numPr>
          <w:ilvl w:val="0"/>
          <w:numId w:val="1"/>
        </w:numPr>
      </w:pPr>
      <w:r>
        <w:rPr/>
        <w:t>Organizer dapat menandai notifikasi sebagai sudah dibaca dan melakukan tindak lanjut manual bila dibutuhkan.</w:t>
      </w:r>
    </w:p>
    <w:p>
      <w:pPr>
        <w:numPr>
          <w:ilvl w:val="0"/>
          <w:numId w:val="1"/>
        </w:numPr>
      </w:pPr>
      <w:r>
        <w:rPr/>
        <w:t>Email notification dapat diatur per event, dengan preview, pengujian pengiriman, dan log riwayat.</w:t>
      </w:r>
    </w:p>
    <w:p>
      <w:pPr>
        <w:pStyle w:val="Heading2"/>
      </w:pPr>
      <w:r>
        <w:rPr/>
        <w:t>Privasi dan pengamanan</w:t>
      </w:r>
    </w:p>
    <w:p>
      <w:pPr/>
      <w:r>
        <w:rPr/>
        <w:t>Fitur dibangun dengan pembatasan akses berbasis kepemilikan dan role.</w:t>
      </w:r>
    </w:p>
    <w:p>
      <w:pPr>
        <w:numPr>
          <w:ilvl w:val="0"/>
          <w:numId w:val="1"/>
        </w:numPr>
      </w:pPr>
      <w:r>
        <w:rPr/>
        <w:t>Endpoint peserta memeriksa ownership; endpoint operasional membutuhkan role organizer/admin.</w:t>
      </w:r>
    </w:p>
    <w:p>
      <w:pPr>
        <w:numPr>
          <w:ilvl w:val="0"/>
          <w:numId w:val="1"/>
        </w:numPr>
      </w:pPr>
      <w:r>
        <w:rPr/>
        <w:t>QR check-in dan payment confirmation tidak mengandalkan status lokal browser sebagai sumber kebenaran.</w:t>
      </w:r>
    </w:p>
    <w:p>
      <w:pPr>
        <w:numPr>
          <w:ilvl w:val="0"/>
          <w:numId w:val="1"/>
        </w:numPr>
      </w:pPr>
      <w:r>
        <w:rPr/>
        <w:t>Directory Consent memastikan peserta dapat memilih apakah profilnya muncul pada direktori.</w:t>
      </w:r>
    </w:p>
    <w:p>
      <w:pPr>
        <w:numPr>
          <w:ilvl w:val="0"/>
          <w:numId w:val="1"/>
        </w:numPr>
      </w:pPr>
      <w:r>
        <w:rPr/>
        <w:t>Dokumen Privacy, Terms, Code of Conduct, dan Refund Policy tersedia sebagai rujukan pengguna.</w:t>
      </w:r>
    </w:p>
    <w:p>
      <w:pPr>
        <w:pStyle w:val="Heading1"/>
      </w:pPr>
      <w:r>
        <w:rPr/>
        <w:t>11. Ringkasan Alur Operasional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>Tahap</w:t>
            </w:r>
          </w:p>
        </w:tc>
        <w:tc>
          <w:tcPr>
            <w:tcW w:w="3000" w:type="dxa"/>
          </w:tcPr>
          <w:p>
            <w:r>
              <w:rPr>
                <w:b/>
              </w:rPr>
              <w:t>Peserta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>Organizer/Admin</w:t>
            </w:r>
          </w:p>
        </w:tc>
      </w:tr>
      <w:tr>
        <w:tc>
          <w:tcPr>
            <w:tcW w:w="3000" w:type="dxa"/>
          </w:tcPr>
          <w:p>
            <w:r>
              <w:rPr/>
              <w:t>Sebelum acara</w:t>
            </w:r>
          </w:p>
        </w:tc>
        <w:tc>
          <w:tcPr>
            <w:tcW w:w="3000" w:type="dxa"/>
          </w:tcPr>
          <w:p>
            <w:r>
              <w:rPr/>
              <w:t>Melihat informasi, membuat akun, membeli package, membayar, dan melengkapi profil.</w:t>
            </w:r>
          </w:p>
        </w:tc>
        <w:tc>
          <w:tcPr>
            <w:tcW w:w="3000" w:type="dxa"/>
          </w:tcPr>
          <w:p>
            <w:r>
              <w:rPr/>
              <w:t>Menyiapkan package, agenda, speaker, konten, email notification, serta memantau payment report.</w:t>
            </w:r>
          </w:p>
        </w:tc>
      </w:tr>
      <w:tr>
        <w:tc>
          <w:tcPr>
            <w:tcW w:w="3000" w:type="dxa"/>
          </w:tcPr>
          <w:p>
            <w:r>
              <w:rPr/>
              <w:t>Setelah pembayaran</w:t>
            </w:r>
          </w:p>
        </w:tc>
        <w:tc>
          <w:tcPr>
            <w:tcW w:w="3000" w:type="dxa"/>
          </w:tcPr>
          <w:p>
            <w:r>
              <w:rPr/>
              <w:t>Mengecek status backend, menyelesaikan registration, melihat invoice dan QR ticket.</w:t>
            </w:r>
          </w:p>
        </w:tc>
        <w:tc>
          <w:tcPr>
            <w:tcW w:w="3000" w:type="dxa"/>
          </w:tcPr>
          <w:p>
            <w:r>
              <w:rPr/>
              <w:t>Memverifikasi kebutuhan manual, mengelola peserta dan komunikasi.</w:t>
            </w:r>
          </w:p>
        </w:tc>
      </w:tr>
      <w:tr>
        <w:tc>
          <w:tcPr>
            <w:tcW w:w="3000" w:type="dxa"/>
          </w:tcPr>
          <w:p>
            <w:r>
              <w:rPr/>
              <w:t>Hari-H</w:t>
            </w:r>
          </w:p>
        </w:tc>
        <w:tc>
          <w:tcPr>
            <w:tcW w:w="3000" w:type="dxa"/>
          </w:tcPr>
          <w:p>
            <w:r>
              <w:rPr/>
              <w:t>Menunjukkan QR ticket atau menyebutkan nomor tiket.</w:t>
            </w:r>
          </w:p>
        </w:tc>
        <w:tc>
          <w:tcPr>
            <w:tcW w:w="3000" w:type="dxa"/>
          </w:tcPr>
          <w:p>
            <w:r>
              <w:rPr/>
              <w:t>Memindai QR atau melakukan manual check-in; memantau report attendance dan export CSV.</w:t>
            </w:r>
          </w:p>
        </w:tc>
      </w:tr>
      <w:tr>
        <w:tc>
          <w:tcPr>
            <w:tcW w:w="3000" w:type="dxa"/>
          </w:tcPr>
          <w:p>
            <w:r>
              <w:rPr/>
              <w:t>Setelah acara</w:t>
            </w:r>
          </w:p>
        </w:tc>
        <w:tc>
          <w:tcPr>
            <w:tcW w:w="3000" w:type="dxa"/>
          </w:tcPr>
          <w:p>
            <w:r>
              <w:rPr/>
              <w:t>Mengakses sertifikat bila eligible dan melanjutkan networking.</w:t>
            </w:r>
          </w:p>
        </w:tc>
        <w:tc>
          <w:tcPr>
            <w:tcW w:w="3000" w:type="dxa"/>
          </w:tcPr>
          <w:p>
            <w:r>
              <w:rPr/>
              <w:t>Menerbitkan sertifikat, meninjau revenue/attendance, dan menindaklanjuti networking.</w:t>
            </w:r>
          </w:p>
        </w:tc>
      </w:tr>
    </w:tbl>
    <w:p>
      <w:pPr>
        <w:pStyle w:val="Heading1"/>
      </w:pPr>
      <w:r>
        <w:rPr/>
        <w:t>Referensi Dokumen</w:t>
      </w:r>
    </w:p>
    <w:p>
      <w:pPr>
        <w:numPr>
          <w:ilvl w:val="0"/>
          <w:numId w:val="1"/>
        </w:numPr>
      </w:pPr>
      <w:r>
        <w:rPr/>
        <w:t>docs/API_REFERENCE.md</w:t>
      </w:r>
    </w:p>
    <w:p>
      <w:pPr>
        <w:numPr>
          <w:ilvl w:val="0"/>
          <w:numId w:val="1"/>
        </w:numPr>
      </w:pPr>
      <w:r>
        <w:rPr/>
        <w:t>docs/FRONTEND_IWBIF_REGISTRATION_FLOW.md</w:t>
      </w:r>
    </w:p>
    <w:p>
      <w:pPr>
        <w:numPr>
          <w:ilvl w:val="0"/>
          <w:numId w:val="1"/>
        </w:numPr>
      </w:pPr>
      <w:r>
        <w:rPr/>
        <w:t>docs/FRONTEND_STORE_PURCHASE_FLOW.md</w:t>
      </w:r>
    </w:p>
    <w:p>
      <w:pPr>
        <w:numPr>
          <w:ilvl w:val="0"/>
          <w:numId w:val="1"/>
        </w:numPr>
      </w:pPr>
      <w:r>
        <w:rPr/>
        <w:t>docs/FRONTEND_DOKU_PAYMENT_INTEGRATION.md</w:t>
      </w:r>
    </w:p>
    <w:p>
      <w:pPr>
        <w:numPr>
          <w:ilvl w:val="0"/>
          <w:numId w:val="1"/>
        </w:numPr>
      </w:pPr>
      <w:r>
        <w:rPr/>
        <w:t>docs/FRONTEND_MIDTRANS_PAYMENT_INTEGRATION.md</w:t>
      </w:r>
    </w:p>
    <w:p>
      <w:pPr>
        <w:numPr>
          <w:ilvl w:val="0"/>
          <w:numId w:val="1"/>
        </w:numPr>
      </w:pPr>
      <w:r>
        <w:rPr/>
        <w:t>docs/EMAIL_REGISTRATION_NOTIFICATIONS.md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/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pPr>
      <w:keepNext/>
    </w:pPr>
    <w:rPr>
      <w:b/>
      <w:sz w:val="32"/>
      <w:color w:val="0B3A5B"/>
    </w:rPr>
  </w:style>
  <w:style w:type="paragraph" w:styleId="Heading2">
    <w:name w:val="heading 2"/>
    <w:basedOn w:val="Normal"/>
    <w:pPr>
      <w:keepNext/>
    </w:pPr>
    <w:rPr>
      <w:b/>
      <w:sz w:val="27"/>
      <w:color w:val="164E6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