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ascii="Times New Roman" w:hAnsi="Times New Roman"/>
          <w:lang w:val="en-US"/>
        </w:rPr>
        <w:t>Dear ARR Reviewer,</w:t>
      </w:r>
    </w:p>
    <w:p>
      <w:pPr>
        <w:pStyle w:val="Normal"/>
        <w:rPr>
          <w:rFonts w:ascii="Times New Roman" w:hAnsi="Times New Roman"/>
        </w:rPr>
      </w:pPr>
      <w:r>
        <w:rPr>
          <w:rFonts w:ascii="Times New Roman" w:hAnsi="Times New Roman"/>
          <w:lang w:val="en-US"/>
        </w:rPr>
        <w:t xml:space="preserve">We write to kindly request you to consider the following where we address the issues raised in the previous round of reviews to this paper. Text in </w:t>
      </w:r>
      <w:r>
        <w:rPr>
          <w:rFonts w:ascii="Times New Roman" w:hAnsi="Times New Roman"/>
          <w:color w:val="2A6099"/>
          <w:lang w:val="en-US"/>
        </w:rPr>
        <w:t>blue</w:t>
      </w:r>
      <w:r>
        <w:rPr>
          <w:rFonts w:ascii="Times New Roman" w:hAnsi="Times New Roman"/>
          <w:lang w:val="en-US"/>
        </w:rPr>
        <w:t xml:space="preserve"> are the additions to the paper. We are also attaching a color-coded version of our paper. Text in </w:t>
      </w:r>
      <w:r>
        <w:rPr>
          <w:rFonts w:ascii="Times New Roman" w:hAnsi="Times New Roman"/>
          <w:color w:val="2A6099"/>
          <w:lang w:val="en-US"/>
        </w:rPr>
        <w:t>blue</w:t>
      </w:r>
      <w:r>
        <w:rPr>
          <w:rFonts w:ascii="Times New Roman" w:hAnsi="Times New Roman"/>
          <w:lang w:val="en-US"/>
        </w:rPr>
        <w:t xml:space="preserve"> are either new text or new sections.</w:t>
      </w:r>
    </w:p>
    <w:p>
      <w:pPr>
        <w:pStyle w:val="Normal"/>
        <w:rPr>
          <w:rFonts w:ascii="Times New Roman" w:hAnsi="Times New Roman"/>
        </w:rPr>
      </w:pPr>
      <w:r>
        <w:rPr>
          <w:rFonts w:ascii="Times New Roman" w:hAnsi="Times New Roman"/>
          <w:lang w:val="en-US"/>
        </w:rPr>
        <w:t>Reviewer KnHk</w:t>
      </w:r>
    </w:p>
    <w:p>
      <w:pPr>
        <w:pStyle w:val="ListParagraph"/>
        <w:numPr>
          <w:ilvl w:val="0"/>
          <w:numId w:val="1"/>
        </w:numPr>
        <w:rPr>
          <w:rFonts w:ascii="Times New Roman" w:hAnsi="Times New Roman"/>
        </w:rPr>
      </w:pPr>
      <w:r>
        <w:rPr>
          <w:rFonts w:ascii="Times New Roman" w:hAnsi="Times New Roman"/>
          <w:lang w:val="en-US"/>
        </w:rPr>
        <w:t>We respectfully disagree. The innovation in the paper is the fact that we show that foundational models even those specifically trained in the domain do not work very well for some closed-domain question answering in the medical area. We then suggest how one can extract entities, use them to create prompts, generate synthetic text and retrain existing models in order to improve these models’ performance. We demonstrate their efficacy and superiority on two closed-domain medical question-answering benchmarks, COVID-QA and RadQA. The method is not obvious and the experiments generate knowledge about our proposed method working better than any existing method. There lies the innovation.</w:t>
      </w:r>
    </w:p>
    <w:p>
      <w:pPr>
        <w:pStyle w:val="Normal"/>
        <w:ind w:left="708" w:hanging="0"/>
        <w:rPr>
          <w:rFonts w:ascii="Times New Roman" w:hAnsi="Times New Roman"/>
        </w:rPr>
      </w:pPr>
      <w:r>
        <w:rPr>
          <w:rFonts w:ascii="Times New Roman" w:hAnsi="Times New Roman"/>
          <w:lang w:val="en-US"/>
        </w:rPr>
        <w:t>With respect to generality, the point is taken that it would be good if we can run these on other datasets. However, that argument can be made against any paper. We have a limited number of resources both with respect to human time and computational time. We also have limitations on the space we are allowed to write a paper. In this space and with these resources we have addressed the issues to the best of our ability.</w:t>
      </w:r>
    </w:p>
    <w:p>
      <w:pPr>
        <w:pStyle w:val="Normal"/>
        <w:ind w:left="708" w:hanging="0"/>
        <w:rPr>
          <w:rFonts w:ascii="Times New Roman" w:hAnsi="Times New Roman"/>
        </w:rPr>
      </w:pPr>
      <w:r>
        <w:rPr>
          <w:rFonts w:ascii="Times New Roman" w:hAnsi="Times New Roman"/>
          <w:lang w:val="en-US"/>
        </w:rPr>
        <w:t xml:space="preserve">Is this the end of the story? No. More work is needed and our group is already working on extending this. Does this paper advance science? A resounding yes. We show that at least in these two domains using entity-based corpora generation works improve the state-of-the-art. We strongly believe the scientific community deserves to know this result. And, we are willing to make whatever specific edits, suggestions etc. your committee may have to improve the paper but a generic “not enough” as raised by the previous review is hard to address. </w:t>
      </w:r>
    </w:p>
    <w:p>
      <w:pPr>
        <w:pStyle w:val="Normal"/>
        <w:ind w:left="708" w:hanging="0"/>
        <w:rPr>
          <w:rFonts w:ascii="Times New Roman" w:hAnsi="Times New Roman"/>
        </w:rPr>
      </w:pPr>
      <w:r>
        <w:rPr>
          <w:rFonts w:ascii="Times New Roman" w:hAnsi="Times New Roman"/>
        </w:rPr>
        <w:t>We highlight our contributions at the end of the Introduction section,</w:t>
      </w:r>
    </w:p>
    <w:p>
      <w:pPr>
        <w:pStyle w:val="Normal"/>
        <w:ind w:left="708" w:hanging="0"/>
        <w:rPr>
          <w:rFonts w:ascii="Times New Roman" w:hAnsi="Times New Roman"/>
          <w:color w:val="2A6099"/>
        </w:rPr>
      </w:pPr>
      <w:r>
        <w:rPr>
          <w:rFonts w:ascii="Times New Roman" w:hAnsi="Times New Roman"/>
          <w:color w:val="2A6099"/>
        </w:rPr>
        <w:t>Line 1</w:t>
      </w:r>
      <w:r>
        <w:rPr>
          <w:rFonts w:ascii="Times New Roman" w:hAnsi="Times New Roman"/>
          <w:color w:val="2A6099"/>
        </w:rPr>
        <w:t>11</w:t>
      </w:r>
      <w:r>
        <w:rPr>
          <w:rFonts w:ascii="Times New Roman" w:hAnsi="Times New Roman"/>
          <w:color w:val="2A6099"/>
        </w:rPr>
        <w:t>: In summary, our contributions are,</w:t>
      </w:r>
    </w:p>
    <w:p>
      <w:pPr>
        <w:pStyle w:val="Normal"/>
        <w:ind w:left="708" w:hanging="0"/>
        <w:rPr>
          <w:rFonts w:ascii="Times New Roman" w:hAnsi="Times New Roman"/>
          <w:color w:val="2A6099"/>
        </w:rPr>
      </w:pPr>
      <w:r>
        <w:rPr>
          <w:rFonts w:ascii="Times New Roman" w:hAnsi="Times New Roman"/>
          <w:color w:val="2A6099"/>
        </w:rPr>
        <w:t>Proposing a pipeline for generating customized pre-training data for closed (in our case medical) domains.</w:t>
      </w:r>
    </w:p>
    <w:p>
      <w:pPr>
        <w:pStyle w:val="Normal"/>
        <w:ind w:left="708" w:hanging="0"/>
        <w:rPr>
          <w:rFonts w:ascii="Times New Roman" w:hAnsi="Times New Roman"/>
          <w:color w:val="2A6099"/>
        </w:rPr>
      </w:pPr>
      <w:r>
        <w:rPr>
          <w:rFonts w:ascii="Times New Roman" w:hAnsi="Times New Roman"/>
          <w:color w:val="2A6099"/>
        </w:rPr>
        <w:t>Demonstrating the effectiveness of synthetic data for achieving sizable gains with reduced memory footprint.</w:t>
      </w:r>
    </w:p>
    <w:p>
      <w:pPr>
        <w:pStyle w:val="Normal"/>
        <w:ind w:left="708" w:hanging="0"/>
        <w:rPr>
          <w:rFonts w:ascii="Times New Roman" w:hAnsi="Times New Roman"/>
          <w:color w:val="2A6099"/>
        </w:rPr>
      </w:pPr>
      <w:r>
        <w:rPr>
          <w:rFonts w:ascii="Times New Roman" w:hAnsi="Times New Roman"/>
          <w:color w:val="2A6099"/>
        </w:rPr>
        <w:t>S</w:t>
      </w:r>
      <w:r>
        <w:rPr>
          <w:rFonts w:ascii="Times New Roman" w:hAnsi="Times New Roman"/>
          <w:color w:val="2A6099"/>
        </w:rPr>
        <w:t>howing the benefits of creative prompting and dataset awareness.</w:t>
      </w:r>
    </w:p>
    <w:p>
      <w:pPr>
        <w:pStyle w:val="Normal"/>
        <w:ind w:left="708" w:hanging="0"/>
        <w:rPr>
          <w:rFonts w:ascii="Times New Roman" w:hAnsi="Times New Roman"/>
          <w:color w:val="2A6099"/>
        </w:rPr>
      </w:pPr>
      <w:r>
        <w:rPr>
          <w:rFonts w:ascii="Times New Roman" w:hAnsi="Times New Roman"/>
          <w:color w:val="2A6099"/>
        </w:rPr>
        <w:t>B</w:t>
      </w:r>
      <w:r>
        <w:rPr>
          <w:rFonts w:ascii="Times New Roman" w:hAnsi="Times New Roman"/>
          <w:color w:val="2A6099"/>
        </w:rPr>
        <w:t>enchmarking numerous pre-trained biomedical FMs on COVID-QA and RadQA and contrasting our models with them by showing their superiority.</w:t>
      </w:r>
    </w:p>
    <w:p>
      <w:pPr>
        <w:pStyle w:val="ListParagraph"/>
        <w:numPr>
          <w:ilvl w:val="0"/>
          <w:numId w:val="1"/>
        </w:numPr>
        <w:rPr>
          <w:rFonts w:ascii="Times New Roman" w:hAnsi="Times New Roman"/>
        </w:rPr>
      </w:pPr>
      <w:r>
        <w:rPr>
          <w:rFonts w:ascii="Times New Roman" w:hAnsi="Times New Roman"/>
          <w:lang w:val="en-US"/>
        </w:rPr>
        <w:t>We have put in a dedicated Related Work section and addressed all known works, to the best of our knowledge, in the area directly related to our efforts.</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color w:val="2A6099"/>
          <w:lang w:val="en-US"/>
        </w:rPr>
      </w:pPr>
      <w:r>
        <w:rPr>
          <w:rFonts w:ascii="Times New Roman" w:hAnsi="Times New Roman"/>
          <w:color w:val="2A6099"/>
          <w:lang w:val="en-US"/>
        </w:rPr>
        <w:t>Line 1</w:t>
      </w:r>
      <w:r>
        <w:rPr>
          <w:rFonts w:ascii="Times New Roman" w:hAnsi="Times New Roman"/>
          <w:color w:val="2A6099"/>
          <w:lang w:val="en-US"/>
        </w:rPr>
        <w:t>24</w:t>
      </w:r>
      <w:r>
        <w:rPr>
          <w:rFonts w:ascii="Times New Roman" w:hAnsi="Times New Roman"/>
          <w:color w:val="2A6099"/>
          <w:lang w:val="en-US"/>
        </w:rPr>
        <w:t>: 2 Related Work</w:t>
      </w:r>
    </w:p>
    <w:p>
      <w:pPr>
        <w:pStyle w:val="ListParagraph"/>
        <w:rPr>
          <w:rFonts w:ascii="Times New Roman" w:hAnsi="Times New Roman"/>
          <w:color w:val="2A6099"/>
          <w:lang w:val="en-US"/>
        </w:rPr>
      </w:pPr>
      <w:r>
        <w:rPr>
          <w:rFonts w:ascii="Times New Roman" w:hAnsi="Times New Roman"/>
          <w:color w:val="2A6099"/>
          <w:lang w:val="en-US"/>
        </w:rPr>
      </w:r>
    </w:p>
    <w:p>
      <w:pPr>
        <w:pStyle w:val="ListParagraph"/>
        <w:rPr>
          <w:rFonts w:ascii="Times New Roman" w:hAnsi="Times New Roman"/>
          <w:color w:val="2A6099"/>
          <w:lang w:val="en-US"/>
        </w:rPr>
      </w:pPr>
      <w:r>
        <w:rPr>
          <w:rFonts w:ascii="Times New Roman" w:hAnsi="Times New Roman"/>
          <w:color w:val="2A6099"/>
          <w:lang w:val="en-US"/>
        </w:rPr>
        <w:t>In this section, we discuss prior work on decoder-based FMs for QA, highlight their limitations and describe recent knowledge distillation pipelines.</w:t>
      </w:r>
    </w:p>
    <w:p>
      <w:pPr>
        <w:pStyle w:val="ListParagraph"/>
        <w:rPr>
          <w:rFonts w:ascii="Times New Roman" w:hAnsi="Times New Roman"/>
          <w:lang w:val="en-US"/>
        </w:rPr>
      </w:pPr>
      <w:r>
        <w:rPr>
          <w:rFonts w:ascii="Times New Roman" w:hAnsi="Times New Roman"/>
          <w:lang w:val="en-US"/>
        </w:rPr>
      </w:r>
    </w:p>
    <w:p>
      <w:pPr>
        <w:pStyle w:val="ListParagraph"/>
        <w:numPr>
          <w:ilvl w:val="0"/>
          <w:numId w:val="1"/>
        </w:numPr>
        <w:rPr>
          <w:rFonts w:ascii="Times New Roman" w:hAnsi="Times New Roman"/>
        </w:rPr>
      </w:pPr>
      <w:r>
        <w:rPr>
          <w:rFonts w:ascii="Times New Roman" w:hAnsi="Times New Roman"/>
          <w:lang w:val="en-US"/>
        </w:rPr>
        <w:t>Our paper does not require customized prompts. We can use the same basic template where we use the entity name to instruct a FM to generate synthetic texts related to that prompt. If we customize the prompt, we may get slightly better results. I asked practitioners whether they would be interested in manually creating a 2-3 line prompt template for the fancy template and the work is so minimal that all practitioners were ready to do so. We can also automate this process with a heuristic solution. This should not be an impediment in the real-world to using our work nor would it take that much manual effort to set up a “fancy” prompt template (as defined in our paper).</w:t>
      </w:r>
    </w:p>
    <w:p>
      <w:pPr>
        <w:pStyle w:val="ListParagraph"/>
        <w:rPr>
          <w:rFonts w:ascii="Times New Roman" w:hAnsi="Times New Roman"/>
          <w:lang w:val="en-US"/>
        </w:rPr>
      </w:pPr>
      <w:r>
        <w:rPr>
          <w:rFonts w:ascii="Times New Roman" w:hAnsi="Times New Roman"/>
          <w:lang w:val="en-US"/>
        </w:rPr>
      </w:r>
    </w:p>
    <w:p>
      <w:pPr>
        <w:pStyle w:val="ListParagraph"/>
        <w:numPr>
          <w:ilvl w:val="0"/>
          <w:numId w:val="1"/>
        </w:numPr>
        <w:rPr>
          <w:rFonts w:ascii="Times New Roman" w:hAnsi="Times New Roman"/>
        </w:rPr>
      </w:pPr>
      <w:r>
        <w:rPr>
          <w:rFonts w:ascii="Times New Roman" w:hAnsi="Times New Roman"/>
          <w:lang w:val="en-US"/>
        </w:rPr>
        <w:t xml:space="preserve">We regret the unprofessional writing in the last draft. We have removed colloquial language, archaic phrasing, unnecessary unprofessional abbreviations and worked to the best of our ability given the time we had. We will do another full pass with a native speaker to edit the paper for the final camera-ready version should this paper be accepted. </w:t>
      </w:r>
    </w:p>
    <w:p>
      <w:pPr>
        <w:pStyle w:val="ListParagraph"/>
        <w:rPr>
          <w:rFonts w:ascii="Times New Roman" w:hAnsi="Times New Roman"/>
          <w:lang w:val="en-US"/>
        </w:rPr>
      </w:pPr>
      <w:r>
        <w:rPr>
          <w:rFonts w:ascii="Times New Roman" w:hAnsi="Times New Roman"/>
          <w:lang w:val="en-US"/>
        </w:rPr>
      </w:r>
    </w:p>
    <w:p>
      <w:pPr>
        <w:pStyle w:val="ListParagraph"/>
        <w:numPr>
          <w:ilvl w:val="0"/>
          <w:numId w:val="1"/>
        </w:numPr>
        <w:rPr>
          <w:rFonts w:ascii="Times New Roman" w:hAnsi="Times New Roman"/>
        </w:rPr>
      </w:pPr>
      <w:r>
        <w:rPr>
          <w:rFonts w:ascii="Times New Roman" w:hAnsi="Times New Roman"/>
          <w:lang w:val="en-US"/>
        </w:rPr>
        <w:t>We have tried to meticulously check every claim made in the paper in every line and either give citations or tone down the claims to make it clear that that is a probable conjecture. We still keep the conjecture in the hope that the intuition is useful for a follow-up work to verify them more rigorously. But, we agreed with the previous review and marked our conjectures more carefully.</w:t>
      </w:r>
    </w:p>
    <w:p>
      <w:pPr>
        <w:pStyle w:val="ListParagraph"/>
        <w:rPr>
          <w:rFonts w:ascii="Times New Roman" w:hAnsi="Times New Roman"/>
          <w:lang w:val="en-US"/>
        </w:rPr>
      </w:pPr>
      <w:r>
        <w:rPr>
          <w:rFonts w:ascii="Times New Roman" w:hAnsi="Times New Roman"/>
          <w:lang w:val="en-US"/>
        </w:rPr>
      </w:r>
    </w:p>
    <w:p>
      <w:pPr>
        <w:pStyle w:val="ListParagraph"/>
        <w:numPr>
          <w:ilvl w:val="0"/>
          <w:numId w:val="1"/>
        </w:numPr>
        <w:rPr>
          <w:rFonts w:ascii="Times New Roman" w:hAnsi="Times New Roman"/>
        </w:rPr>
      </w:pPr>
      <w:r>
        <w:rPr>
          <w:rFonts w:ascii="Times New Roman" w:hAnsi="Times New Roman"/>
          <w:lang w:val="en-US"/>
        </w:rPr>
        <w:t>We have tried to explain the methods and settings as much as we can given the space provided. We include the rest in the appendix due to space limitations. We will have a full-version of a technical report where we will report all parameters, etc. carefully to enable full reproduction.</w:t>
      </w:r>
    </w:p>
    <w:p>
      <w:pPr>
        <w:pStyle w:val="ListParagraph"/>
        <w:rPr>
          <w:rFonts w:ascii="Times New Roman" w:hAnsi="Times New Roman"/>
          <w:lang w:val="en-US"/>
        </w:rPr>
      </w:pPr>
      <w:r>
        <w:rPr>
          <w:rFonts w:ascii="Times New Roman" w:hAnsi="Times New Roman"/>
          <w:lang w:val="en-US"/>
        </w:rPr>
      </w:r>
    </w:p>
    <w:p>
      <w:pPr>
        <w:pStyle w:val="Normal"/>
        <w:rPr>
          <w:rFonts w:ascii="Times New Roman" w:hAnsi="Times New Roman"/>
        </w:rPr>
      </w:pPr>
      <w:r>
        <w:rPr>
          <w:rFonts w:ascii="Times New Roman" w:hAnsi="Times New Roman"/>
          <w:lang w:val="en-US"/>
        </w:rPr>
        <w:t>Reviewer cmuw</w:t>
      </w:r>
    </w:p>
    <w:p>
      <w:pPr>
        <w:pStyle w:val="ListParagraph"/>
        <w:numPr>
          <w:ilvl w:val="0"/>
          <w:numId w:val="2"/>
        </w:numPr>
        <w:rPr>
          <w:rFonts w:ascii="Times New Roman" w:hAnsi="Times New Roman"/>
        </w:rPr>
      </w:pPr>
      <w:r>
        <w:rPr>
          <w:rFonts w:ascii="Times New Roman" w:hAnsi="Times New Roman"/>
          <w:lang w:val="en-US"/>
        </w:rPr>
        <w:t>Novelty – we claim that no prior work has done entity-based synthetic corpora generation and shown that it improves domain-specific foundation models on our closed-domain benchmarks. We would welcome counterexamples that disprove our claim; our best literature review did not find a paper that does that.</w:t>
      </w:r>
    </w:p>
    <w:p>
      <w:pPr>
        <w:pStyle w:val="ListParagraph"/>
        <w:numPr>
          <w:ilvl w:val="0"/>
          <w:numId w:val="2"/>
        </w:numPr>
        <w:rPr>
          <w:rFonts w:ascii="Times New Roman" w:hAnsi="Times New Roman"/>
        </w:rPr>
      </w:pPr>
      <w:r>
        <w:rPr>
          <w:rFonts w:ascii="Times New Roman" w:hAnsi="Times New Roman"/>
          <w:lang w:val="en-US"/>
        </w:rPr>
        <w:t>We have added real-life examples in the whole presentation.</w:t>
      </w:r>
    </w:p>
    <w:p>
      <w:pPr>
        <w:pStyle w:val="ListParagraph"/>
        <w:rPr>
          <w:rFonts w:ascii="Times New Roman" w:hAnsi="Times New Roman"/>
          <w:color w:val="2A6099"/>
        </w:rPr>
      </w:pPr>
      <w:r>
        <w:rPr>
          <w:rFonts w:ascii="Times New Roman" w:hAnsi="Times New Roman"/>
          <w:color w:val="2A6099"/>
        </w:rPr>
      </w:r>
    </w:p>
    <w:p>
      <w:pPr>
        <w:pStyle w:val="ListParagraph"/>
        <w:rPr/>
      </w:pPr>
      <w:r>
        <w:rPr>
          <w:rFonts w:ascii="Times New Roman" w:hAnsi="Times New Roman"/>
          <w:color w:val="2A6099"/>
        </w:rPr>
        <w:t>Line 9</w:t>
      </w:r>
      <w:r>
        <w:rPr>
          <w:rFonts w:ascii="Times New Roman" w:hAnsi="Times New Roman"/>
          <w:color w:val="2A6099"/>
        </w:rPr>
        <w:t>32</w:t>
      </w:r>
      <w:r>
        <w:rPr>
          <w:rFonts w:ascii="Times New Roman" w:hAnsi="Times New Roman"/>
          <w:color w:val="2A6099"/>
        </w:rPr>
        <w:t>: Appendix B – We refer readers to Figure 6 (top) to see an example of such kind of report.</w:t>
      </w:r>
    </w:p>
    <w:p>
      <w:pPr>
        <w:pStyle w:val="ListParagraph"/>
        <w:rPr>
          <w:rFonts w:ascii="Times New Roman" w:hAnsi="Times New Roman"/>
        </w:rPr>
      </w:pPr>
      <w:r>
        <w:rPr>
          <w:rFonts w:ascii="Times New Roman" w:hAnsi="Times New Roman"/>
        </w:rPr>
      </w:r>
    </w:p>
    <w:p>
      <w:pPr>
        <w:pStyle w:val="ListParagraph"/>
        <w:numPr>
          <w:ilvl w:val="0"/>
          <w:numId w:val="2"/>
        </w:numPr>
        <w:rPr>
          <w:rFonts w:ascii="Times New Roman" w:hAnsi="Times New Roman"/>
        </w:rPr>
      </w:pPr>
      <w:r>
        <w:rPr>
          <w:rFonts w:ascii="Times New Roman" w:hAnsi="Times New Roman"/>
          <w:lang w:val="en-US"/>
        </w:rPr>
        <w:t>We show improvements even in a non data-leak setting at the end. Note here that a “data-leak setting” is nuanced here. For example, if I have a student who does badly in a test I give, I can give the student a set of entities to read up on and then give another test. In this case, although I have given the student the list of entities to read up on, the second test is not really a seen test.</w:t>
        <w:br/>
        <w:br/>
        <w:t>In fact, real practitioners may be fine giving us a set of diseases and entities of interest on which they want to ask questions and then we can generate our synthetic documents based on them and prepare for the unseen exam. Then, the practitioners can use the fine-tuned model to ask questions they seek to ask.</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r>
        <w:rPr>
          <w:rFonts w:ascii="Times New Roman" w:hAnsi="Times New Roman"/>
          <w:lang w:val="en-US"/>
        </w:rPr>
        <w:t>Nevertheless, as we should in our cross-validation experiments on COVID-QA, our method still performs better. Also, note that in RadQA, there is no data leak. So, the claim that our method works only in data-leak settings is flat out wrong.</w:t>
      </w:r>
    </w:p>
    <w:p>
      <w:pPr>
        <w:pStyle w:val="ListParagraph"/>
        <w:rPr>
          <w:rFonts w:ascii="Times New Roman" w:hAnsi="Times New Roman"/>
          <w:lang w:val="en-US"/>
        </w:rPr>
      </w:pPr>
      <w:r>
        <w:rPr>
          <w:rFonts w:ascii="Times New Roman" w:hAnsi="Times New Roman"/>
          <w:lang w:val="en-US"/>
        </w:rPr>
      </w:r>
    </w:p>
    <w:p>
      <w:pPr>
        <w:pStyle w:val="ListParagraph"/>
        <w:ind w:left="720" w:hanging="0"/>
        <w:rPr>
          <w:rFonts w:ascii="Times New Roman" w:hAnsi="Times New Roman"/>
        </w:rPr>
      </w:pPr>
      <w:r>
        <w:rPr>
          <w:rFonts w:ascii="Times New Roman" w:hAnsi="Times New Roman"/>
          <w:lang w:val="en-US"/>
        </w:rPr>
        <w:t>Reviewer: rTgr</w:t>
      </w:r>
    </w:p>
    <w:p>
      <w:pPr>
        <w:pStyle w:val="ListParagraph"/>
        <w:rPr>
          <w:rFonts w:ascii="Times New Roman" w:hAnsi="Times New Roman"/>
          <w:lang w:val="en-US"/>
        </w:rPr>
      </w:pPr>
      <w:r>
        <w:rPr>
          <w:rFonts w:ascii="Times New Roman" w:hAnsi="Times New Roman"/>
          <w:lang w:val="en-US"/>
        </w:rPr>
      </w:r>
    </w:p>
    <w:p>
      <w:pPr>
        <w:pStyle w:val="ListParagraph"/>
        <w:numPr>
          <w:ilvl w:val="0"/>
          <w:numId w:val="3"/>
        </w:numPr>
        <w:rPr>
          <w:rFonts w:ascii="Times New Roman" w:hAnsi="Times New Roman"/>
        </w:rPr>
      </w:pPr>
      <w:r>
        <w:rPr>
          <w:rFonts w:ascii="Times New Roman" w:hAnsi="Times New Roman"/>
          <w:lang w:val="en-US"/>
        </w:rPr>
        <w:t>This may be an interesting solution but we do not claim that we have tried out all possible solutions. It would be another project or part of a new project. We do not know if that would work. Our claim is that our method of augmenting FMs work on our datasets that we establish by our experiments. We have tried to make the claims we make in the paper more tight and accurate though.</w:t>
      </w:r>
    </w:p>
    <w:p>
      <w:pPr>
        <w:pStyle w:val="ListParagraph"/>
        <w:numPr>
          <w:ilvl w:val="0"/>
          <w:numId w:val="3"/>
        </w:numPr>
        <w:spacing w:before="0" w:after="160"/>
        <w:contextualSpacing/>
        <w:rPr>
          <w:rFonts w:ascii="Times New Roman" w:hAnsi="Times New Roman"/>
        </w:rPr>
      </w:pPr>
      <w:r>
        <w:rPr>
          <w:rFonts w:ascii="Times New Roman" w:hAnsi="Times New Roman"/>
          <w:lang w:val="en-US"/>
        </w:rPr>
        <w:t>We have tried to address the presentation issues.</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832b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LibreOffice/7.3.7.2$Linux_X86_64 LibreOffice_project/30$Build-2</Application>
  <AppVersion>15.0000</AppVersion>
  <Pages>3</Pages>
  <Words>1103</Words>
  <Characters>5356</Characters>
  <CharactersWithSpaces>6425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2024-02-15T18:32:00Z</dcterms:created>
  <dc:creator>Prasenjit Mitra</dc:creator>
  <dc:description/>
  <dc:language>en-US</dc:language>
  <cp:lastModifiedBy/>
  <dcterms:modified xsi:type="dcterms:W3CDTF">2024-02-15T23:39:40Z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