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93A" w:rsidRDefault="00CC5E21" w:rsidP="00CC5E21">
      <w:pPr>
        <w:pStyle w:val="Heading1"/>
        <w:rPr>
          <w:color w:val="auto"/>
        </w:rPr>
      </w:pPr>
      <w:r w:rsidRPr="00CC5E21">
        <w:rPr>
          <w:color w:val="auto"/>
        </w:rPr>
        <w:t>Introduction</w:t>
      </w:r>
    </w:p>
    <w:p w:rsidR="00CC5E21" w:rsidRDefault="008F1979" w:rsidP="00CC5E21">
      <w:r>
        <w:t xml:space="preserve">The </w:t>
      </w:r>
      <w:r w:rsidRPr="008F1979">
        <w:rPr>
          <w:i/>
        </w:rPr>
        <w:t>multi-app</w:t>
      </w:r>
      <w:r>
        <w:t xml:space="preserve"> application is a bri</w:t>
      </w:r>
      <w:r w:rsidRPr="008F1979">
        <w:t xml:space="preserve">ef </w:t>
      </w:r>
      <w:r>
        <w:t>demonstration on how to detect suspect transactions and report them.</w:t>
      </w:r>
    </w:p>
    <w:p w:rsidR="008F1979" w:rsidRDefault="008F1979" w:rsidP="00CC5E21"/>
    <w:p w:rsidR="008F1979" w:rsidRDefault="008F1979" w:rsidP="008F1979">
      <w:pPr>
        <w:pStyle w:val="Heading5"/>
        <w:rPr>
          <w:b/>
          <w:bCs/>
          <w:color w:val="auto"/>
          <w:sz w:val="28"/>
          <w:szCs w:val="28"/>
        </w:rPr>
      </w:pPr>
      <w:r>
        <w:rPr>
          <w:b/>
          <w:bCs/>
          <w:color w:val="auto"/>
          <w:sz w:val="28"/>
          <w:szCs w:val="28"/>
        </w:rPr>
        <w:t>Design</w:t>
      </w:r>
    </w:p>
    <w:p w:rsidR="005405AE" w:rsidRDefault="008F1979" w:rsidP="0087320A">
      <w:r>
        <w:t xml:space="preserve">The application is a collection of 3 separate components, all of them working in tandem. </w:t>
      </w:r>
      <w:r w:rsidR="0087320A">
        <w:t>All the 3 components are independent spring boot applications communicating among themselves using REST APIs or MQs.</w:t>
      </w:r>
    </w:p>
    <w:p w:rsidR="005405AE" w:rsidRPr="008F1979" w:rsidRDefault="007040E8" w:rsidP="0087320A">
      <w:r w:rsidRPr="007040E8">
        <w:drawing>
          <wp:inline distT="0" distB="0" distL="0" distR="0">
            <wp:extent cx="5724525" cy="332422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876800"/>
                      <a:chOff x="381000" y="914400"/>
                      <a:chExt cx="8610600" cy="4876800"/>
                    </a:xfrm>
                  </a:grpSpPr>
                  <a:sp>
                    <a:nvSpPr>
                      <a:cNvPr id="5" name="Rectangle 4"/>
                      <a:cNvSpPr/>
                    </a:nvSpPr>
                    <a:spPr>
                      <a:xfrm>
                        <a:off x="1447800" y="1066800"/>
                        <a:ext cx="3276600" cy="4267200"/>
                      </a:xfrm>
                      <a:prstGeom prst="rect">
                        <a:avLst/>
                      </a:prstGeom>
                      <a:solidFill>
                        <a:schemeClr val="accent6">
                          <a:lumMod val="40000"/>
                          <a:lumOff val="6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609600" y="1066800"/>
                        <a:ext cx="304800" cy="4267200"/>
                      </a:xfrm>
                      <a:prstGeom prst="rect">
                        <a:avLst/>
                      </a:prstGeom>
                      <a:solidFill>
                        <a:schemeClr val="bg1">
                          <a:lumMod val="85000"/>
                        </a:schemeClr>
                      </a:solidFill>
                      <a:ln w="6350">
                        <a:solidFill>
                          <a:schemeClr val="tx1"/>
                        </a:solidFill>
                      </a:ln>
                    </a:spPr>
                    <a:txSp>
                      <a:txBody>
                        <a:bodyPr vert="wordArtVert"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INPUT FOLDER</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1524000" y="4191000"/>
                        <a:ext cx="3109686" cy="685800"/>
                      </a:xfrm>
                      <a:prstGeom prst="rect">
                        <a:avLst/>
                      </a:prstGeom>
                      <a:solidFill>
                        <a:schemeClr val="tx2">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H2 DATABASE</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1538514" y="1295400"/>
                        <a:ext cx="3109686" cy="685800"/>
                      </a:xfrm>
                      <a:prstGeom prst="rect">
                        <a:avLst/>
                      </a:prstGeom>
                      <a:solidFill>
                        <a:schemeClr val="tx2">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LOCAL CACHE</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1538514" y="2209800"/>
                        <a:ext cx="3109686" cy="1752600"/>
                      </a:xfrm>
                      <a:prstGeom prst="rect">
                        <a:avLst/>
                      </a:prstGeom>
                      <a:solidFill>
                        <a:schemeClr val="tx2">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1524000" y="5029200"/>
                        <a:ext cx="3124200" cy="228600"/>
                      </a:xfrm>
                      <a:prstGeom prst="rect">
                        <a:avLst/>
                      </a:prstGeom>
                      <a:solidFill>
                        <a:schemeClr val="accent6">
                          <a:lumMod val="40000"/>
                          <a:lumOff val="60000"/>
                        </a:schemeClr>
                      </a:solidFill>
                      <a:ln w="6350">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FRAUD DETECTION SYSTEM</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5334000" y="1066800"/>
                        <a:ext cx="1143000" cy="4267200"/>
                      </a:xfrm>
                      <a:prstGeom prst="rect">
                        <a:avLst/>
                      </a:prstGeom>
                      <a:solidFill>
                        <a:schemeClr val="accent3">
                          <a:lumMod val="60000"/>
                          <a:lumOff val="4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REGULATORY  REST  SERVICES</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7848600" y="1066800"/>
                        <a:ext cx="914400" cy="4267200"/>
                      </a:xfrm>
                      <a:prstGeom prst="rect">
                        <a:avLst/>
                      </a:prstGeom>
                      <a:solidFill>
                        <a:schemeClr val="accent4">
                          <a:lumMod val="40000"/>
                          <a:lumOff val="6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ACTIVE MQ LISTENER AND  LOGGER</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7010400" y="1066800"/>
                        <a:ext cx="304800" cy="4267200"/>
                      </a:xfrm>
                      <a:prstGeom prst="rect">
                        <a:avLst/>
                      </a:prstGeom>
                      <a:solidFill>
                        <a:schemeClr val="bg1">
                          <a:lumMod val="85000"/>
                        </a:schemeClr>
                      </a:solidFill>
                      <a:ln w="6350">
                        <a:solidFill>
                          <a:schemeClr val="tx1"/>
                        </a:solidFill>
                      </a:ln>
                    </a:spPr>
                    <a:txSp>
                      <a:txBody>
                        <a:bodyPr vert="wordArtVert"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Active MQ</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733800" y="2362200"/>
                        <a:ext cx="838200" cy="1447800"/>
                      </a:xfrm>
                      <a:prstGeom prst="rect">
                        <a:avLst/>
                      </a:prstGeom>
                      <a:solidFill>
                        <a:srgbClr val="FFFF99"/>
                      </a:solidFill>
                      <a:ln w="6350">
                        <a:solidFill>
                          <a:schemeClr val="tx1"/>
                        </a:solidFill>
                      </a:ln>
                    </a:spPr>
                    <a:txSp>
                      <a:txBody>
                        <a:bodyPr vert="horz"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SEND TO REGULATOR</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2971800" y="2362200"/>
                        <a:ext cx="635000" cy="1447800"/>
                      </a:xfrm>
                      <a:prstGeom prst="rect">
                        <a:avLst/>
                      </a:prstGeom>
                      <a:solidFill>
                        <a:srgbClr val="FFFF99"/>
                      </a:solidFill>
                      <a:ln w="6350">
                        <a:solidFill>
                          <a:schemeClr val="tx1"/>
                        </a:solidFill>
                      </a:ln>
                    </a:spPr>
                    <a:txSp>
                      <a:txBody>
                        <a:bodyPr vert="horz"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READ FOLDER</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2286000" y="2362200"/>
                        <a:ext cx="558800" cy="1447800"/>
                      </a:xfrm>
                      <a:prstGeom prst="rect">
                        <a:avLst/>
                      </a:prstGeom>
                      <a:solidFill>
                        <a:srgbClr val="FFFF99"/>
                      </a:solidFill>
                      <a:ln w="6350">
                        <a:solidFill>
                          <a:schemeClr val="tx1"/>
                        </a:solidFill>
                      </a:ln>
                    </a:spPr>
                    <a:txSp>
                      <a:txBody>
                        <a:bodyPr vert="horz"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CHECK CACHE</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1600200" y="2362200"/>
                        <a:ext cx="609600" cy="1447800"/>
                      </a:xfrm>
                      <a:prstGeom prst="rect">
                        <a:avLst/>
                      </a:prstGeom>
                      <a:solidFill>
                        <a:srgbClr val="FFFF99"/>
                      </a:solidFill>
                      <a:ln w="6350">
                        <a:solidFill>
                          <a:schemeClr val="tx1"/>
                        </a:solidFill>
                      </a:ln>
                    </a:spPr>
                    <a:txSp>
                      <a:txBody>
                        <a:bodyPr vert="horz"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READ FOLDER</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381000" y="914400"/>
                        <a:ext cx="8610600" cy="4876800"/>
                      </a:xfrm>
                      <a:prstGeom prst="rect">
                        <a:avLst/>
                      </a:prstGeom>
                      <a:no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381000" y="5486400"/>
                        <a:ext cx="8610600" cy="304800"/>
                      </a:xfrm>
                      <a:prstGeom prst="rect">
                        <a:avLst/>
                      </a:prstGeom>
                      <a:noFill/>
                      <a:ln w="3175">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ARCHITECTURE  DIAGRAM</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Arrow Connector 29"/>
                      <a:cNvCxnSpPr/>
                    </a:nvCxnSpPr>
                    <a:spPr>
                      <a:xfrm>
                        <a:off x="914400" y="2362200"/>
                        <a:ext cx="533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914400" y="3884612"/>
                        <a:ext cx="533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914400" y="1981200"/>
                        <a:ext cx="468397"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READ</a:t>
                          </a:r>
                          <a:br>
                            <a:rPr lang="en-US" sz="1000" dirty="0" smtClean="0"/>
                          </a:br>
                          <a:r>
                            <a:rPr lang="en-US" sz="1000" dirty="0" smtClean="0"/>
                            <a:t>FILE</a:t>
                          </a:r>
                          <a:endParaRPr lang="en-US" sz="1000" dirty="0"/>
                        </a:p>
                      </a:txBody>
                      <a:useSpRect/>
                    </a:txSp>
                  </a:sp>
                  <a:sp>
                    <a:nvSpPr>
                      <a:cNvPr id="35" name="TextBox 34"/>
                      <a:cNvSpPr txBox="1"/>
                    </a:nvSpPr>
                    <a:spPr>
                      <a:xfrm>
                        <a:off x="914400" y="3886200"/>
                        <a:ext cx="596638"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DELETE </a:t>
                          </a:r>
                          <a:br>
                            <a:rPr lang="en-US" sz="1000" dirty="0" smtClean="0"/>
                          </a:br>
                          <a:r>
                            <a:rPr lang="en-US" sz="1000" dirty="0" smtClean="0"/>
                            <a:t>FILE</a:t>
                          </a:r>
                          <a:endParaRPr lang="en-US" sz="1000" dirty="0"/>
                        </a:p>
                      </a:txBody>
                      <a:useSpRect/>
                    </a:txSp>
                  </a:sp>
                  <a:sp>
                    <a:nvSpPr>
                      <a:cNvPr id="36" name="TextBox 35"/>
                      <a:cNvSpPr txBox="1"/>
                    </a:nvSpPr>
                    <a:spPr>
                      <a:xfrm>
                        <a:off x="4800600" y="2209800"/>
                        <a:ext cx="495649"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FIRST </a:t>
                          </a:r>
                          <a:br>
                            <a:rPr lang="en-US" sz="1000" dirty="0" smtClean="0"/>
                          </a:br>
                          <a:r>
                            <a:rPr lang="en-US" sz="1000" dirty="0" smtClean="0"/>
                            <a:t>API</a:t>
                          </a:r>
                          <a:endParaRPr lang="en-US" sz="1000" dirty="0"/>
                        </a:p>
                      </a:txBody>
                      <a:useSpRect/>
                    </a:txSp>
                  </a:sp>
                  <a:cxnSp>
                    <a:nvCxnSpPr>
                      <a:cNvPr id="37" name="Straight Arrow Connector 36"/>
                      <a:cNvCxnSpPr/>
                    </a:nvCxnSpPr>
                    <a:spPr>
                      <a:xfrm>
                        <a:off x="4724400" y="2590800"/>
                        <a:ext cx="6096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4724400" y="3657600"/>
                        <a:ext cx="6096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4724400" y="3657600"/>
                        <a:ext cx="62228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SECOND</a:t>
                          </a:r>
                          <a:br>
                            <a:rPr lang="en-US" sz="1000" dirty="0" smtClean="0"/>
                          </a:br>
                          <a:r>
                            <a:rPr lang="en-US" sz="1000" dirty="0" smtClean="0"/>
                            <a:t>API</a:t>
                          </a:r>
                          <a:endParaRPr lang="en-US" sz="1000" dirty="0"/>
                        </a:p>
                      </a:txBody>
                      <a:useSpRect/>
                    </a:txSp>
                  </a:sp>
                  <a:cxnSp>
                    <a:nvCxnSpPr>
                      <a:cNvPr id="43" name="Straight Arrow Connector 42"/>
                      <a:cNvCxnSpPr/>
                    </a:nvCxnSpPr>
                    <a:spPr>
                      <a:xfrm>
                        <a:off x="6477000" y="2590800"/>
                        <a:ext cx="533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a:off x="6477000" y="3657600"/>
                        <a:ext cx="533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6553200" y="3657600"/>
                        <a:ext cx="33695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Q2</a:t>
                          </a:r>
                          <a:endParaRPr lang="en-US" sz="1000" dirty="0"/>
                        </a:p>
                      </a:txBody>
                      <a:useSpRect/>
                    </a:txSp>
                  </a:sp>
                  <a:sp>
                    <a:nvSpPr>
                      <a:cNvPr id="48" name="TextBox 47"/>
                      <a:cNvSpPr txBox="1"/>
                    </a:nvSpPr>
                    <a:spPr>
                      <a:xfrm>
                        <a:off x="6553200" y="2344579"/>
                        <a:ext cx="33695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Q1</a:t>
                          </a:r>
                          <a:endParaRPr lang="en-US" sz="1000" dirty="0"/>
                        </a:p>
                      </a:txBody>
                      <a:useSpRect/>
                    </a:txSp>
                  </a:sp>
                  <a:cxnSp>
                    <a:nvCxnSpPr>
                      <a:cNvPr id="49" name="Straight Arrow Connector 48"/>
                      <a:cNvCxnSpPr/>
                    </a:nvCxnSpPr>
                    <a:spPr>
                      <a:xfrm>
                        <a:off x="7315200" y="2590800"/>
                        <a:ext cx="533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a:off x="7315200" y="3657600"/>
                        <a:ext cx="533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1" name="TextBox 50"/>
                      <a:cNvSpPr txBox="1"/>
                    </a:nvSpPr>
                    <a:spPr>
                      <a:xfrm>
                        <a:off x="7391400" y="3657600"/>
                        <a:ext cx="33695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Q2</a:t>
                          </a:r>
                          <a:endParaRPr lang="en-US" sz="1000" dirty="0"/>
                        </a:p>
                      </a:txBody>
                      <a:useSpRect/>
                    </a:txSp>
                  </a:sp>
                  <a:sp>
                    <a:nvSpPr>
                      <a:cNvPr id="52" name="TextBox 51"/>
                      <a:cNvSpPr txBox="1"/>
                    </a:nvSpPr>
                    <a:spPr>
                      <a:xfrm>
                        <a:off x="7391400" y="2344579"/>
                        <a:ext cx="33695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Q1</a:t>
                          </a:r>
                          <a:endParaRPr lang="en-US" sz="1000" dirty="0"/>
                        </a:p>
                      </a:txBody>
                      <a:useSpRect/>
                    </a:txSp>
                  </a:sp>
                </lc:lockedCanvas>
              </a:graphicData>
            </a:graphic>
          </wp:inline>
        </w:drawing>
      </w:r>
    </w:p>
    <w:p w:rsidR="008F1979" w:rsidRDefault="008F1979" w:rsidP="008F1979"/>
    <w:p w:rsidR="007040E8" w:rsidRDefault="007040E8" w:rsidP="007040E8">
      <w:pPr>
        <w:pStyle w:val="Heading5"/>
        <w:rPr>
          <w:b/>
          <w:bCs/>
          <w:color w:val="auto"/>
          <w:sz w:val="28"/>
          <w:szCs w:val="28"/>
        </w:rPr>
      </w:pPr>
      <w:r>
        <w:rPr>
          <w:b/>
          <w:bCs/>
          <w:color w:val="auto"/>
          <w:sz w:val="28"/>
          <w:szCs w:val="28"/>
        </w:rPr>
        <w:t xml:space="preserve">Components </w:t>
      </w:r>
    </w:p>
    <w:p w:rsidR="0087320A" w:rsidRPr="004A7DF9" w:rsidRDefault="0087320A" w:rsidP="0087320A">
      <w:pPr>
        <w:pStyle w:val="ListParagraph"/>
        <w:numPr>
          <w:ilvl w:val="0"/>
          <w:numId w:val="1"/>
        </w:numPr>
        <w:rPr>
          <w:b/>
        </w:rPr>
      </w:pPr>
      <w:r w:rsidRPr="004A7DF9">
        <w:rPr>
          <w:b/>
        </w:rPr>
        <w:t>fraud-detection:</w:t>
      </w:r>
    </w:p>
    <w:p w:rsidR="0087320A" w:rsidRDefault="004A7DF9" w:rsidP="0087320A">
      <w:pPr>
        <w:pStyle w:val="ListParagraph"/>
      </w:pPr>
      <w:r>
        <w:t xml:space="preserve">This component is responsible for reading the batch files, retrieving the trade-transaction details, process them and check for suspect behavior and alert the regulators if any suspect behavior is found. This component is made up of the below sub-components – </w:t>
      </w:r>
    </w:p>
    <w:p w:rsidR="004A7DF9" w:rsidRDefault="004A7DF9" w:rsidP="004A7DF9">
      <w:pPr>
        <w:pStyle w:val="ListParagraph"/>
        <w:numPr>
          <w:ilvl w:val="0"/>
          <w:numId w:val="2"/>
        </w:numPr>
      </w:pPr>
      <w:r w:rsidRPr="00C945AE">
        <w:rPr>
          <w:b/>
        </w:rPr>
        <w:t>PollFolder.java</w:t>
      </w:r>
      <w:r>
        <w:t xml:space="preserve">: </w:t>
      </w:r>
      <w:r w:rsidR="00DE0986">
        <w:t xml:space="preserve"> </w:t>
      </w:r>
      <w:r>
        <w:t xml:space="preserve">This class is responsible for </w:t>
      </w:r>
      <w:proofErr w:type="gramStart"/>
      <w:r>
        <w:t>reading  all</w:t>
      </w:r>
      <w:proofErr w:type="gramEnd"/>
      <w:r>
        <w:t xml:space="preserve"> available batch files from the input folder. It retrieves all trade-transactions from the files, collects them and forwards the records for processing. At the end of processing, it deletes the handled batch files.</w:t>
      </w:r>
    </w:p>
    <w:p w:rsidR="004A7DF9" w:rsidRDefault="004A7DF9" w:rsidP="004A7DF9">
      <w:pPr>
        <w:pStyle w:val="ListParagraph"/>
        <w:numPr>
          <w:ilvl w:val="0"/>
          <w:numId w:val="2"/>
        </w:numPr>
      </w:pPr>
      <w:r w:rsidRPr="00C945AE">
        <w:rPr>
          <w:b/>
        </w:rPr>
        <w:t>ProcessTransactions.java</w:t>
      </w:r>
      <w:r>
        <w:t>:</w:t>
      </w:r>
      <w:r w:rsidR="00DE0986">
        <w:t xml:space="preserve"> </w:t>
      </w:r>
      <w:r>
        <w:t xml:space="preserve"> This class</w:t>
      </w:r>
      <w:r w:rsidR="00C945AE">
        <w:t xml:space="preserve"> analyses the trade-transaction records. It checks the local cache to determine if the trade is suspicious or not.</w:t>
      </w:r>
    </w:p>
    <w:p w:rsidR="00C945AE" w:rsidRDefault="00C945AE" w:rsidP="004A7DF9">
      <w:pPr>
        <w:pStyle w:val="ListParagraph"/>
        <w:numPr>
          <w:ilvl w:val="0"/>
          <w:numId w:val="2"/>
        </w:numPr>
      </w:pPr>
      <w:r w:rsidRPr="00C945AE">
        <w:rPr>
          <w:b/>
        </w:rPr>
        <w:lastRenderedPageBreak/>
        <w:t>TransactionsCache</w:t>
      </w:r>
      <w:r>
        <w:rPr>
          <w:b/>
        </w:rPr>
        <w:t>.java</w:t>
      </w:r>
      <w:r>
        <w:t xml:space="preserve">:  This is a TTL-expiry based local cache created using </w:t>
      </w:r>
      <w:proofErr w:type="spellStart"/>
      <w:r>
        <w:t>ConcurentHashmap</w:t>
      </w:r>
      <w:proofErr w:type="spellEnd"/>
      <w:r>
        <w:t xml:space="preserve">. It stores all trade-transaction records for a specified TTL based on key created from a combination of </w:t>
      </w:r>
      <w:proofErr w:type="spellStart"/>
      <w:r>
        <w:t>TraderID</w:t>
      </w:r>
      <w:proofErr w:type="spellEnd"/>
      <w:r>
        <w:t xml:space="preserve"> and </w:t>
      </w:r>
      <w:proofErr w:type="spellStart"/>
      <w:r>
        <w:t>StockID</w:t>
      </w:r>
      <w:proofErr w:type="spellEnd"/>
      <w:r>
        <w:t>. An internal thread running at specified intervals cleans stale records which have outlived TTL.</w:t>
      </w:r>
    </w:p>
    <w:p w:rsidR="00C945AE" w:rsidRDefault="00C945AE" w:rsidP="004A7DF9">
      <w:pPr>
        <w:pStyle w:val="ListParagraph"/>
        <w:numPr>
          <w:ilvl w:val="0"/>
          <w:numId w:val="2"/>
        </w:numPr>
      </w:pPr>
      <w:r w:rsidRPr="00C945AE">
        <w:rPr>
          <w:b/>
        </w:rPr>
        <w:t>PrepareReport.java</w:t>
      </w:r>
      <w:r>
        <w:t xml:space="preserve">: </w:t>
      </w:r>
      <w:r w:rsidR="00DE0986">
        <w:t xml:space="preserve"> This class is responsible for storing the suspicious Trader details in the database. It also prepares the data to be sent to regulatory authorities for suspicious trades.</w:t>
      </w:r>
    </w:p>
    <w:p w:rsidR="00DB0E04" w:rsidRDefault="00DB0E04" w:rsidP="004A7DF9">
      <w:pPr>
        <w:pStyle w:val="ListParagraph"/>
        <w:numPr>
          <w:ilvl w:val="0"/>
          <w:numId w:val="2"/>
        </w:numPr>
      </w:pPr>
      <w:r w:rsidRPr="00BC3DA1">
        <w:rPr>
          <w:b/>
        </w:rPr>
        <w:t>SendToRegulator.java</w:t>
      </w:r>
      <w:r>
        <w:t>:  This class is responsible for setting up the REST calls to the regulatory authorities. This class also forks out the external client call as an asynchronous process, so as to not block the actual transaction record processing.</w:t>
      </w:r>
    </w:p>
    <w:p w:rsidR="00DB0E04" w:rsidRDefault="00DB0E04" w:rsidP="004A7DF9">
      <w:pPr>
        <w:pStyle w:val="ListParagraph"/>
        <w:numPr>
          <w:ilvl w:val="0"/>
          <w:numId w:val="2"/>
        </w:numPr>
      </w:pPr>
      <w:r w:rsidRPr="00BC3DA1">
        <w:rPr>
          <w:b/>
        </w:rPr>
        <w:t>RegulatorClient.java</w:t>
      </w:r>
      <w:r>
        <w:t xml:space="preserve">:  This class is responsible for making the actual REST calls to the regulatory authorities. It uses Spring </w:t>
      </w:r>
      <w:proofErr w:type="spellStart"/>
      <w:r>
        <w:t>Retryable</w:t>
      </w:r>
      <w:proofErr w:type="spellEnd"/>
      <w:r>
        <w:t>/Recover functionality to retry the REST API calls multiple times in case of failures.</w:t>
      </w:r>
    </w:p>
    <w:p w:rsidR="00DB0E04" w:rsidRDefault="00DB0E04" w:rsidP="004A7DF9">
      <w:pPr>
        <w:pStyle w:val="ListParagraph"/>
        <w:numPr>
          <w:ilvl w:val="0"/>
          <w:numId w:val="2"/>
        </w:numPr>
      </w:pPr>
      <w:r w:rsidRPr="00BC3DA1">
        <w:rPr>
          <w:b/>
        </w:rPr>
        <w:t>H2 database</w:t>
      </w:r>
      <w:r>
        <w:t xml:space="preserve">:  This is used to store the data for all suspicious traders. </w:t>
      </w:r>
    </w:p>
    <w:p w:rsidR="0087320A" w:rsidRDefault="0087320A" w:rsidP="0087320A">
      <w:pPr>
        <w:pStyle w:val="ListParagraph"/>
      </w:pPr>
    </w:p>
    <w:p w:rsidR="0087320A" w:rsidRDefault="0087320A" w:rsidP="0087320A">
      <w:pPr>
        <w:pStyle w:val="ListParagraph"/>
        <w:numPr>
          <w:ilvl w:val="0"/>
          <w:numId w:val="1"/>
        </w:numPr>
      </w:pPr>
      <w:r w:rsidRPr="00C46437">
        <w:rPr>
          <w:b/>
        </w:rPr>
        <w:t>regulatory-clients</w:t>
      </w:r>
      <w:r w:rsidR="00C46437">
        <w:t xml:space="preserve">: </w:t>
      </w:r>
    </w:p>
    <w:p w:rsidR="00C46437" w:rsidRDefault="00C46437" w:rsidP="00C46437">
      <w:pPr>
        <w:pStyle w:val="ListParagraph"/>
      </w:pPr>
      <w:r>
        <w:t xml:space="preserve">This component exposes 2 REST APIs, each representing a single regulatory authority. The received REST messages are in turn forwarded to </w:t>
      </w:r>
      <w:proofErr w:type="spellStart"/>
      <w:r>
        <w:t>ActiveMQ</w:t>
      </w:r>
      <w:proofErr w:type="spellEnd"/>
      <w:r>
        <w:t xml:space="preserve"> queues. This component is made up of the below sub-components – </w:t>
      </w:r>
    </w:p>
    <w:p w:rsidR="00C46437" w:rsidRDefault="00C46437" w:rsidP="00C46437">
      <w:pPr>
        <w:pStyle w:val="ListParagraph"/>
        <w:numPr>
          <w:ilvl w:val="0"/>
          <w:numId w:val="3"/>
        </w:numPr>
      </w:pPr>
      <w:r w:rsidRPr="00C46437">
        <w:rPr>
          <w:b/>
        </w:rPr>
        <w:t>RegulatoryController.java</w:t>
      </w:r>
      <w:r>
        <w:t xml:space="preserve">:  This is the Controller class which is exposing the REST endpoints. It is also responsible for forwarding the received request message to </w:t>
      </w:r>
      <w:proofErr w:type="spellStart"/>
      <w:r>
        <w:t>ActiveMQ</w:t>
      </w:r>
      <w:proofErr w:type="spellEnd"/>
      <w:r>
        <w:t xml:space="preserve"> queues. </w:t>
      </w:r>
    </w:p>
    <w:p w:rsidR="00C46437" w:rsidRDefault="00C46437" w:rsidP="00C46437">
      <w:pPr>
        <w:pStyle w:val="ListParagraph"/>
      </w:pPr>
    </w:p>
    <w:p w:rsidR="0087320A" w:rsidRDefault="0087320A" w:rsidP="0087320A">
      <w:pPr>
        <w:pStyle w:val="ListParagraph"/>
        <w:numPr>
          <w:ilvl w:val="0"/>
          <w:numId w:val="1"/>
        </w:numPr>
      </w:pPr>
      <w:proofErr w:type="spellStart"/>
      <w:r w:rsidRPr="00C46437">
        <w:rPr>
          <w:b/>
        </w:rPr>
        <w:t>jms</w:t>
      </w:r>
      <w:proofErr w:type="spellEnd"/>
      <w:r w:rsidRPr="00C46437">
        <w:rPr>
          <w:b/>
        </w:rPr>
        <w:t>-service</w:t>
      </w:r>
      <w:r w:rsidR="00C46437">
        <w:t xml:space="preserve">: </w:t>
      </w:r>
    </w:p>
    <w:p w:rsidR="00C46437" w:rsidRDefault="00C46437" w:rsidP="00C46437">
      <w:pPr>
        <w:pStyle w:val="ListParagraph"/>
      </w:pPr>
      <w:r>
        <w:t xml:space="preserve">This component is responsible for listening to the 2 </w:t>
      </w:r>
      <w:proofErr w:type="spellStart"/>
      <w:r>
        <w:t>ActiveMQ</w:t>
      </w:r>
      <w:proofErr w:type="spellEnd"/>
      <w:r>
        <w:t xml:space="preserve"> queues – one for each regulatory authority. Any received message is printed to the logs in </w:t>
      </w:r>
      <w:proofErr w:type="spellStart"/>
      <w:r>
        <w:t>Json</w:t>
      </w:r>
      <w:proofErr w:type="spellEnd"/>
      <w:r>
        <w:t xml:space="preserve"> format. This component is made up of the below sub-components –</w:t>
      </w:r>
    </w:p>
    <w:p w:rsidR="00C46437" w:rsidRDefault="00C46437" w:rsidP="00C46437">
      <w:pPr>
        <w:pStyle w:val="ListParagraph"/>
        <w:numPr>
          <w:ilvl w:val="0"/>
          <w:numId w:val="3"/>
        </w:numPr>
      </w:pPr>
      <w:r w:rsidRPr="00CB5562">
        <w:rPr>
          <w:b/>
        </w:rPr>
        <w:t>Receiver.java</w:t>
      </w:r>
      <w:r>
        <w:t xml:space="preserve">:  This is the main part of this component. It is responsible for both listening on the </w:t>
      </w:r>
      <w:proofErr w:type="spellStart"/>
      <w:r>
        <w:t>ActiveMQ</w:t>
      </w:r>
      <w:proofErr w:type="spellEnd"/>
      <w:r>
        <w:t xml:space="preserve"> queues and then printing the received messages on the logs.</w:t>
      </w:r>
    </w:p>
    <w:p w:rsidR="00C46437" w:rsidRDefault="00C46437" w:rsidP="00C46437"/>
    <w:p w:rsidR="00243C71" w:rsidRDefault="00243C71" w:rsidP="00243C71">
      <w:pPr>
        <w:pStyle w:val="Heading5"/>
        <w:rPr>
          <w:b/>
          <w:bCs/>
          <w:color w:val="auto"/>
          <w:sz w:val="28"/>
          <w:szCs w:val="28"/>
        </w:rPr>
      </w:pPr>
      <w:r>
        <w:rPr>
          <w:b/>
          <w:bCs/>
          <w:color w:val="auto"/>
          <w:sz w:val="28"/>
          <w:szCs w:val="28"/>
        </w:rPr>
        <w:t>Application Flow</w:t>
      </w:r>
    </w:p>
    <w:p w:rsidR="00243C71" w:rsidRDefault="00243C71" w:rsidP="00243C71">
      <w:pPr>
        <w:rPr>
          <w:rFonts w:ascii="Consolas" w:hAnsi="Consolas" w:cs="Consolas"/>
          <w:color w:val="000000"/>
          <w:shd w:val="clear" w:color="auto" w:fill="D4D4D4"/>
        </w:rPr>
      </w:pPr>
      <w:r>
        <w:t xml:space="preserve">The </w:t>
      </w:r>
      <w:r w:rsidRPr="00B43678">
        <w:rPr>
          <w:i/>
        </w:rPr>
        <w:t>input folder</w:t>
      </w:r>
      <w:r>
        <w:t xml:space="preserve"> contains one or more batch files, each comprising of finite number of trade-transaction records. A single batch file is made up of multiple lines where each line represents a single transaction record. Each record consists of  fields following the below format – </w:t>
      </w:r>
      <w:r>
        <w:br/>
      </w:r>
      <w:r w:rsidRPr="00243C71">
        <w:rPr>
          <w:rFonts w:ascii="Consolas" w:hAnsi="Consolas" w:cs="Consolas"/>
          <w:color w:val="000000"/>
          <w:shd w:val="clear" w:color="auto" w:fill="D4D4D4"/>
        </w:rPr>
        <w:t>First_name;Last_Name;Nationality;Country_of_Residence;date_of_birth;unique_Trader_id;Amount;currency;unique_Stock_ID;Buy_or_Sell</w:t>
      </w:r>
    </w:p>
    <w:p w:rsidR="00BE69D1" w:rsidRDefault="00243C71" w:rsidP="00243C71">
      <w:r w:rsidRPr="00243C71">
        <w:t xml:space="preserve">The </w:t>
      </w:r>
      <w:r w:rsidRPr="00B43678">
        <w:rPr>
          <w:i/>
        </w:rPr>
        <w:t>fraud-detection</w:t>
      </w:r>
      <w:r w:rsidRPr="00243C71">
        <w:t xml:space="preserve"> service polls the input folder at regular intervals</w:t>
      </w:r>
      <w:r w:rsidR="00BE69D1">
        <w:t xml:space="preserve">. If one or more file is found existing, these are read and transaction records are fetched from all existing files. These records are then checked against a local cache to compare with older trade-transactions. If upon analyzing the </w:t>
      </w:r>
      <w:r w:rsidR="00BE69D1">
        <w:lastRenderedPageBreak/>
        <w:t>records, a trader is found to have handled a specific stock more than 5 times in the last 10 minutes, both the trader and the transaction are flagged.</w:t>
      </w:r>
    </w:p>
    <w:p w:rsidR="00243C71" w:rsidRDefault="00BE69D1" w:rsidP="00243C71">
      <w:r>
        <w:t>The local cache stores old records for a specific duration and expires the records on the expiry of the duration. This helps in current trade details with older trades, thus helping verify if any trade is suspicious or not.</w:t>
      </w:r>
    </w:p>
    <w:p w:rsidR="00BE69D1" w:rsidRDefault="00BE69D1" w:rsidP="00243C71">
      <w:proofErr w:type="gramStart"/>
      <w:r>
        <w:t>Details about the flagged suspicious trader is</w:t>
      </w:r>
      <w:proofErr w:type="gramEnd"/>
      <w:r>
        <w:t xml:space="preserve"> stored to database for future reference. The flagged suspicious transaction details are remodeled and forwarded to REST API services</w:t>
      </w:r>
      <w:r w:rsidR="00B43678">
        <w:t xml:space="preserve"> exposed by the </w:t>
      </w:r>
      <w:r w:rsidR="00B43678" w:rsidRPr="00B43678">
        <w:rPr>
          <w:i/>
        </w:rPr>
        <w:t>regulatory-client</w:t>
      </w:r>
      <w:r w:rsidR="00B43678">
        <w:t xml:space="preserve"> service.</w:t>
      </w:r>
    </w:p>
    <w:p w:rsidR="00B43678" w:rsidRDefault="00B43678" w:rsidP="00243C71">
      <w:r>
        <w:t xml:space="preserve">The data send to the external REST services follow the below format - </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t>"</w:t>
      </w:r>
      <w:proofErr w:type="spellStart"/>
      <w:proofErr w:type="gramStart"/>
      <w:r w:rsidRPr="00B43678">
        <w:rPr>
          <w:rFonts w:ascii="Consolas" w:hAnsi="Consolas" w:cs="Consolas"/>
          <w:color w:val="000000"/>
          <w:shd w:val="clear" w:color="auto" w:fill="D4D4D4"/>
        </w:rPr>
        <w:t>traderDetails</w:t>
      </w:r>
      <w:proofErr w:type="spellEnd"/>
      <w:proofErr w:type="gramEnd"/>
      <w:r w:rsidRPr="00B43678">
        <w:rPr>
          <w:rFonts w:ascii="Consolas" w:hAnsi="Consolas" w:cs="Consolas"/>
          <w:color w:val="000000"/>
          <w:shd w:val="clear" w:color="auto" w:fill="D4D4D4"/>
        </w:rPr>
        <w:t>": {</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t>"</w:t>
      </w:r>
      <w:proofErr w:type="spellStart"/>
      <w:r w:rsidRPr="00B43678">
        <w:rPr>
          <w:rFonts w:ascii="Consolas" w:hAnsi="Consolas" w:cs="Consolas"/>
          <w:color w:val="000000"/>
          <w:shd w:val="clear" w:color="auto" w:fill="D4D4D4"/>
        </w:rPr>
        <w:t>traderId</w:t>
      </w:r>
      <w:proofErr w:type="spellEnd"/>
      <w:r w:rsidRPr="00B43678">
        <w:rPr>
          <w:rFonts w:ascii="Consolas" w:hAnsi="Consolas" w:cs="Consolas"/>
          <w:color w:val="000000"/>
          <w:shd w:val="clear" w:color="auto" w:fill="D4D4D4"/>
        </w:rPr>
        <w:t>": "",</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t xml:space="preserve"> "</w:t>
      </w:r>
      <w:proofErr w:type="spellStart"/>
      <w:r w:rsidRPr="00B43678">
        <w:rPr>
          <w:rFonts w:ascii="Consolas" w:hAnsi="Consolas" w:cs="Consolas"/>
          <w:color w:val="000000"/>
          <w:shd w:val="clear" w:color="auto" w:fill="D4D4D4"/>
        </w:rPr>
        <w:t>firstName</w:t>
      </w:r>
      <w:proofErr w:type="spellEnd"/>
      <w:r w:rsidRPr="00B43678">
        <w:rPr>
          <w:rFonts w:ascii="Consolas" w:hAnsi="Consolas" w:cs="Consolas"/>
          <w:color w:val="000000"/>
          <w:shd w:val="clear" w:color="auto" w:fill="D4D4D4"/>
        </w:rPr>
        <w:t>": "",</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t>"</w:t>
      </w:r>
      <w:proofErr w:type="spellStart"/>
      <w:r w:rsidRPr="00B43678">
        <w:rPr>
          <w:rFonts w:ascii="Consolas" w:hAnsi="Consolas" w:cs="Consolas"/>
          <w:color w:val="000000"/>
          <w:shd w:val="clear" w:color="auto" w:fill="D4D4D4"/>
        </w:rPr>
        <w:t>lastName</w:t>
      </w:r>
      <w:proofErr w:type="spellEnd"/>
      <w:r w:rsidRPr="00B43678">
        <w:rPr>
          <w:rFonts w:ascii="Consolas" w:hAnsi="Consolas" w:cs="Consolas"/>
          <w:color w:val="000000"/>
          <w:shd w:val="clear" w:color="auto" w:fill="D4D4D4"/>
        </w:rPr>
        <w:t>": "",</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t>"nationality": "",</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t>"</w:t>
      </w:r>
      <w:proofErr w:type="spellStart"/>
      <w:r w:rsidRPr="00B43678">
        <w:rPr>
          <w:rFonts w:ascii="Consolas" w:hAnsi="Consolas" w:cs="Consolas"/>
          <w:color w:val="000000"/>
          <w:shd w:val="clear" w:color="auto" w:fill="D4D4D4"/>
        </w:rPr>
        <w:t>countrOfResidence</w:t>
      </w:r>
      <w:proofErr w:type="spellEnd"/>
      <w:r w:rsidRPr="00B43678">
        <w:rPr>
          <w:rFonts w:ascii="Consolas" w:hAnsi="Consolas" w:cs="Consolas"/>
          <w:color w:val="000000"/>
          <w:shd w:val="clear" w:color="auto" w:fill="D4D4D4"/>
        </w:rPr>
        <w:t>": "",</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t>"</w:t>
      </w:r>
      <w:proofErr w:type="spellStart"/>
      <w:r w:rsidRPr="00B43678">
        <w:rPr>
          <w:rFonts w:ascii="Consolas" w:hAnsi="Consolas" w:cs="Consolas"/>
          <w:color w:val="000000"/>
          <w:shd w:val="clear" w:color="auto" w:fill="D4D4D4"/>
        </w:rPr>
        <w:t>dateOfBirth</w:t>
      </w:r>
      <w:proofErr w:type="spellEnd"/>
      <w:r w:rsidRPr="00B43678">
        <w:rPr>
          <w:rFonts w:ascii="Consolas" w:hAnsi="Consolas" w:cs="Consolas"/>
          <w:color w:val="000000"/>
          <w:shd w:val="clear" w:color="auto" w:fill="D4D4D4"/>
        </w:rPr>
        <w:t>": ""</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t>},</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t>"</w:t>
      </w:r>
      <w:proofErr w:type="spellStart"/>
      <w:proofErr w:type="gramStart"/>
      <w:r w:rsidRPr="00B43678">
        <w:rPr>
          <w:rFonts w:ascii="Consolas" w:hAnsi="Consolas" w:cs="Consolas"/>
          <w:color w:val="000000"/>
          <w:shd w:val="clear" w:color="auto" w:fill="D4D4D4"/>
        </w:rPr>
        <w:t>detectionDetails</w:t>
      </w:r>
      <w:proofErr w:type="spellEnd"/>
      <w:proofErr w:type="gramEnd"/>
      <w:r w:rsidRPr="00B43678">
        <w:rPr>
          <w:rFonts w:ascii="Consolas" w:hAnsi="Consolas" w:cs="Consolas"/>
          <w:color w:val="000000"/>
          <w:shd w:val="clear" w:color="auto" w:fill="D4D4D4"/>
        </w:rPr>
        <w:t>": {</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t>"</w:t>
      </w:r>
      <w:proofErr w:type="spellStart"/>
      <w:r w:rsidRPr="00B43678">
        <w:rPr>
          <w:rFonts w:ascii="Consolas" w:hAnsi="Consolas" w:cs="Consolas"/>
          <w:color w:val="000000"/>
          <w:shd w:val="clear" w:color="auto" w:fill="D4D4D4"/>
        </w:rPr>
        <w:t>stockId</w:t>
      </w:r>
      <w:proofErr w:type="spellEnd"/>
      <w:r w:rsidRPr="00B43678">
        <w:rPr>
          <w:rFonts w:ascii="Consolas" w:hAnsi="Consolas" w:cs="Consolas"/>
          <w:color w:val="000000"/>
          <w:shd w:val="clear" w:color="auto" w:fill="D4D4D4"/>
        </w:rPr>
        <w:t>": "",</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t>"</w:t>
      </w:r>
      <w:proofErr w:type="spellStart"/>
      <w:r w:rsidRPr="00B43678">
        <w:rPr>
          <w:rFonts w:ascii="Consolas" w:hAnsi="Consolas" w:cs="Consolas"/>
          <w:color w:val="000000"/>
          <w:shd w:val="clear" w:color="auto" w:fill="D4D4D4"/>
        </w:rPr>
        <w:t>detectionTime</w:t>
      </w:r>
      <w:proofErr w:type="spellEnd"/>
      <w:r w:rsidRPr="00B43678">
        <w:rPr>
          <w:rFonts w:ascii="Consolas" w:hAnsi="Consolas" w:cs="Consolas"/>
          <w:color w:val="000000"/>
          <w:shd w:val="clear" w:color="auto" w:fill="D4D4D4"/>
        </w:rPr>
        <w:t>": ""</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 xml:space="preserve">  </w:t>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r>
      <w:r w:rsidRPr="00B43678">
        <w:rPr>
          <w:rFonts w:ascii="Consolas" w:hAnsi="Consolas" w:cs="Consolas"/>
          <w:color w:val="000000"/>
          <w:shd w:val="clear" w:color="auto" w:fill="D4D4D4"/>
        </w:rPr>
        <w:tab/>
        <w:t>}</w:t>
      </w:r>
    </w:p>
    <w:p w:rsidR="00B43678" w:rsidRPr="00B43678" w:rsidRDefault="00B43678" w:rsidP="00B43678">
      <w:pPr>
        <w:spacing w:after="0"/>
        <w:rPr>
          <w:rFonts w:ascii="Consolas" w:hAnsi="Consolas" w:cs="Consolas"/>
          <w:color w:val="000000"/>
          <w:shd w:val="clear" w:color="auto" w:fill="D4D4D4"/>
        </w:rPr>
      </w:pPr>
      <w:r w:rsidRPr="00B43678">
        <w:rPr>
          <w:rFonts w:ascii="Consolas" w:hAnsi="Consolas" w:cs="Consolas"/>
          <w:color w:val="000000"/>
          <w:shd w:val="clear" w:color="auto" w:fill="D4D4D4"/>
        </w:rPr>
        <w:t>}</w:t>
      </w:r>
    </w:p>
    <w:p w:rsidR="00243C71" w:rsidRDefault="00243C71" w:rsidP="00243C71"/>
    <w:p w:rsidR="007040E8" w:rsidRDefault="00B43678" w:rsidP="00243C71">
      <w:r>
        <w:t xml:space="preserve">The </w:t>
      </w:r>
      <w:r w:rsidRPr="00B43678">
        <w:rPr>
          <w:i/>
        </w:rPr>
        <w:t>regulatory-client</w:t>
      </w:r>
      <w:r>
        <w:t xml:space="preserve"> </w:t>
      </w:r>
      <w:r w:rsidR="009F1A92">
        <w:t xml:space="preserve">service receives the incoming request and forwards it as-is to externally set </w:t>
      </w:r>
      <w:proofErr w:type="spellStart"/>
      <w:r w:rsidR="009F1A92">
        <w:t>ActiveMQ</w:t>
      </w:r>
      <w:proofErr w:type="spellEnd"/>
      <w:r w:rsidR="009F1A92">
        <w:t xml:space="preserve"> queue. The messages are transmitted to 2 queues - </w:t>
      </w:r>
      <w:proofErr w:type="spellStart"/>
      <w:r w:rsidR="009F1A92" w:rsidRPr="009F1A92">
        <w:rPr>
          <w:i/>
        </w:rPr>
        <w:t>first_queue</w:t>
      </w:r>
      <w:proofErr w:type="spellEnd"/>
      <w:r w:rsidR="009F1A92">
        <w:t xml:space="preserve"> and </w:t>
      </w:r>
      <w:proofErr w:type="spellStart"/>
      <w:r w:rsidR="009F1A92" w:rsidRPr="009F1A92">
        <w:rPr>
          <w:i/>
        </w:rPr>
        <w:t>second_queue</w:t>
      </w:r>
      <w:proofErr w:type="spellEnd"/>
      <w:r w:rsidR="009F1A92">
        <w:t>.</w:t>
      </w:r>
    </w:p>
    <w:p w:rsidR="009F1A92" w:rsidRPr="007040E8" w:rsidRDefault="009F1A92" w:rsidP="00243C71">
      <w:r>
        <w:t xml:space="preserve">The </w:t>
      </w:r>
      <w:proofErr w:type="spellStart"/>
      <w:r w:rsidRPr="009F1A92">
        <w:rPr>
          <w:i/>
        </w:rPr>
        <w:t>jms</w:t>
      </w:r>
      <w:proofErr w:type="spellEnd"/>
      <w:r w:rsidRPr="009F1A92">
        <w:rPr>
          <w:i/>
        </w:rPr>
        <w:t>-service</w:t>
      </w:r>
      <w:r>
        <w:t xml:space="preserve"> application is responsible for listening on the </w:t>
      </w:r>
      <w:proofErr w:type="spellStart"/>
      <w:r>
        <w:t>ActiveMQ</w:t>
      </w:r>
      <w:proofErr w:type="spellEnd"/>
      <w:r>
        <w:t xml:space="preserve"> queues. On receiving a message, it logs the JSON message to a log file.</w:t>
      </w:r>
    </w:p>
    <w:p w:rsidR="007040E8" w:rsidRPr="008F1979" w:rsidRDefault="007040E8" w:rsidP="007040E8">
      <w:pPr>
        <w:pStyle w:val="Heading1"/>
      </w:pPr>
    </w:p>
    <w:p w:rsidR="008F1979" w:rsidRPr="00CC5E21" w:rsidRDefault="008F1979" w:rsidP="00CC5E21">
      <w:pPr>
        <w:rPr>
          <w:sz w:val="20"/>
        </w:rPr>
      </w:pPr>
    </w:p>
    <w:sectPr w:rsidR="008F1979" w:rsidRPr="00CC5E21" w:rsidSect="006E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3C5F"/>
    <w:multiLevelType w:val="hybridMultilevel"/>
    <w:tmpl w:val="7596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D2834"/>
    <w:multiLevelType w:val="hybridMultilevel"/>
    <w:tmpl w:val="8BFCE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EF26CF6"/>
    <w:multiLevelType w:val="hybridMultilevel"/>
    <w:tmpl w:val="E83E0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3FAF"/>
    <w:rsid w:val="00243C71"/>
    <w:rsid w:val="004A7DF9"/>
    <w:rsid w:val="00523FAF"/>
    <w:rsid w:val="005405AE"/>
    <w:rsid w:val="006E793A"/>
    <w:rsid w:val="007040E8"/>
    <w:rsid w:val="0087320A"/>
    <w:rsid w:val="008F1979"/>
    <w:rsid w:val="009F1A92"/>
    <w:rsid w:val="00B43678"/>
    <w:rsid w:val="00BC3DA1"/>
    <w:rsid w:val="00BE69D1"/>
    <w:rsid w:val="00C46437"/>
    <w:rsid w:val="00C945AE"/>
    <w:rsid w:val="00CB5562"/>
    <w:rsid w:val="00CC5E21"/>
    <w:rsid w:val="00DB0E04"/>
    <w:rsid w:val="00DE0986"/>
    <w:rsid w:val="00E72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93A"/>
  </w:style>
  <w:style w:type="paragraph" w:styleId="Heading1">
    <w:name w:val="heading 1"/>
    <w:basedOn w:val="Normal"/>
    <w:next w:val="Normal"/>
    <w:link w:val="Heading1Char"/>
    <w:uiPriority w:val="9"/>
    <w:qFormat/>
    <w:rsid w:val="00CC5E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8F19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21"/>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8F197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F1979"/>
    <w:pPr>
      <w:ind w:left="720"/>
      <w:contextualSpacing/>
    </w:pPr>
  </w:style>
  <w:style w:type="paragraph" w:styleId="BalloonText">
    <w:name w:val="Balloon Text"/>
    <w:basedOn w:val="Normal"/>
    <w:link w:val="BalloonTextChar"/>
    <w:uiPriority w:val="99"/>
    <w:semiHidden/>
    <w:unhideWhenUsed/>
    <w:rsid w:val="00704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0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637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2023-12-26T19:21:00Z</dcterms:created>
  <dcterms:modified xsi:type="dcterms:W3CDTF">2023-12-26T22:27:00Z</dcterms:modified>
</cp:coreProperties>
</file>