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7EDCC2" w14:textId="563E71A9" w:rsidR="00C831C5" w:rsidRPr="00C5095D" w:rsidRDefault="0050460D" w:rsidP="00C5095D">
      <w:pPr>
        <w:pStyle w:val="Title"/>
      </w:pPr>
      <w:r w:rsidRPr="00C5095D">
        <w:t>A</w:t>
      </w:r>
      <w:r w:rsidR="00995620" w:rsidRPr="00C5095D">
        <w:t>/</w:t>
      </w:r>
      <w:r w:rsidRPr="00C5095D">
        <w:t>B Testing Final Project</w:t>
      </w:r>
    </w:p>
    <w:p w14:paraId="26046C90" w14:textId="1FCEDD24" w:rsidR="00B72438" w:rsidRPr="00C5095D" w:rsidRDefault="00B72438" w:rsidP="00C5095D">
      <w:r w:rsidRPr="00C5095D">
        <w:t>by SAQIB ALI</w:t>
      </w:r>
    </w:p>
    <w:p w14:paraId="18E7C9C8" w14:textId="77777777" w:rsidR="0050460D" w:rsidRPr="00C5095D" w:rsidRDefault="0050460D" w:rsidP="00C5095D"/>
    <w:p w14:paraId="3A26EB7B" w14:textId="04CF1E83" w:rsidR="00C962B7" w:rsidRPr="00C5095D" w:rsidRDefault="00615F80" w:rsidP="00C5095D">
      <w:pPr>
        <w:pStyle w:val="Heading1"/>
      </w:pPr>
      <w:r w:rsidRPr="00C5095D">
        <w:t>Choice of Metrics</w:t>
      </w:r>
    </w:p>
    <w:p w14:paraId="0224AFEB" w14:textId="77777777" w:rsidR="00C962B7" w:rsidRPr="00C5095D" w:rsidRDefault="00C962B7" w:rsidP="00C5095D">
      <w:pPr>
        <w:rPr>
          <w:i/>
        </w:rPr>
      </w:pPr>
      <w:r w:rsidRPr="00C5095D">
        <w:rPr>
          <w:i/>
        </w:rPr>
        <w:t>List which metrics you will use as invariant metrics and evaluation metrics here.</w:t>
      </w:r>
    </w:p>
    <w:p w14:paraId="547D82DE" w14:textId="6AF73208" w:rsidR="00C962B7" w:rsidRPr="00C5095D" w:rsidRDefault="00C962B7" w:rsidP="00C5095D">
      <w:r w:rsidRPr="00C5095D">
        <w:rPr>
          <w:b/>
        </w:rPr>
        <w:t>Invariant metrics</w:t>
      </w:r>
      <w:r w:rsidRPr="00C5095D">
        <w:t>: Number of c</w:t>
      </w:r>
      <w:r w:rsidR="002C2D72" w:rsidRPr="00C5095D">
        <w:t>ookies, Number of clicks</w:t>
      </w:r>
    </w:p>
    <w:p w14:paraId="6E1256D7" w14:textId="77777777" w:rsidR="00C962B7" w:rsidRDefault="00C962B7" w:rsidP="00C5095D">
      <w:r w:rsidRPr="00C5095D">
        <w:rPr>
          <w:b/>
        </w:rPr>
        <w:t>Evaluation metrics</w:t>
      </w:r>
      <w:r w:rsidRPr="00C5095D">
        <w:t>: Gross conversion, Retention, Net conversion</w:t>
      </w:r>
    </w:p>
    <w:p w14:paraId="5B6B8FF7" w14:textId="77777777" w:rsidR="00C5095D" w:rsidRPr="00C5095D" w:rsidRDefault="00C5095D" w:rsidP="00C5095D"/>
    <w:p w14:paraId="509A5EEE" w14:textId="77777777" w:rsidR="00C962B7" w:rsidRPr="00C5095D" w:rsidRDefault="00C962B7" w:rsidP="00C5095D">
      <w:pPr>
        <w:rPr>
          <w:i/>
        </w:rPr>
      </w:pPr>
      <w:r w:rsidRPr="00C5095D">
        <w:rPr>
          <w:i/>
        </w:rPr>
        <w:t>For each metric, explain both why you did or did not use it as an invariant metric and why you did or did not use it as an evaluation metric. Also, state what results you will look for in your evaluation metrics in order to launch the experiment.</w:t>
      </w:r>
    </w:p>
    <w:p w14:paraId="4D38AECC" w14:textId="43596B1E" w:rsidR="00C962B7" w:rsidRPr="00C5095D" w:rsidRDefault="00C962B7" w:rsidP="00C5095D">
      <w:pPr>
        <w:pStyle w:val="ListParagraph"/>
        <w:numPr>
          <w:ilvl w:val="0"/>
          <w:numId w:val="5"/>
        </w:numPr>
        <w:rPr>
          <w:rFonts w:ascii="Times New Roman" w:hAnsi="Times New Roman" w:cs="Times New Roman"/>
        </w:rPr>
      </w:pPr>
      <w:r w:rsidRPr="00C5095D">
        <w:rPr>
          <w:rFonts w:ascii="Times New Roman" w:hAnsi="Times New Roman" w:cs="Times New Roman"/>
        </w:rPr>
        <w:t>Number of cookies: </w:t>
      </w:r>
      <w:r w:rsidR="00B7348C" w:rsidRPr="00C5095D">
        <w:rPr>
          <w:rFonts w:ascii="Times New Roman" w:hAnsi="Times New Roman" w:cs="Times New Roman"/>
        </w:rPr>
        <w:t>Number of unique cookies to view the course overview page.</w:t>
      </w:r>
      <w:r w:rsidR="006956D2" w:rsidRPr="00C5095D">
        <w:rPr>
          <w:rFonts w:ascii="Times New Roman" w:hAnsi="Times New Roman" w:cs="Times New Roman"/>
        </w:rPr>
        <w:t xml:space="preserve"> </w:t>
      </w:r>
      <w:r w:rsidR="003D6A05" w:rsidRPr="00C5095D">
        <w:rPr>
          <w:rFonts w:ascii="Times New Roman" w:hAnsi="Times New Roman" w:cs="Times New Roman"/>
        </w:rPr>
        <w:t>The</w:t>
      </w:r>
      <w:r w:rsidRPr="00C5095D">
        <w:rPr>
          <w:rFonts w:ascii="Times New Roman" w:hAnsi="Times New Roman" w:cs="Times New Roman"/>
        </w:rPr>
        <w:t xml:space="preserve"> visits happen befor</w:t>
      </w:r>
      <w:r w:rsidR="003D6A05" w:rsidRPr="00C5095D">
        <w:rPr>
          <w:rFonts w:ascii="Times New Roman" w:hAnsi="Times New Roman" w:cs="Times New Roman"/>
        </w:rPr>
        <w:t>e the user sees the ex</w:t>
      </w:r>
      <w:r w:rsidR="00AB6E27" w:rsidRPr="00C5095D">
        <w:rPr>
          <w:rFonts w:ascii="Times New Roman" w:hAnsi="Times New Roman" w:cs="Times New Roman"/>
        </w:rPr>
        <w:t>periment, therefore independent of the experiment. So it is invariant metric</w:t>
      </w:r>
      <w:r w:rsidRPr="00C5095D">
        <w:rPr>
          <w:rFonts w:ascii="Times New Roman" w:hAnsi="Times New Roman" w:cs="Times New Roman"/>
        </w:rPr>
        <w:t>.</w:t>
      </w:r>
    </w:p>
    <w:p w14:paraId="290E362B" w14:textId="23EE0199" w:rsidR="00CA09E0" w:rsidRPr="00CA09E0" w:rsidRDefault="00C962B7" w:rsidP="00CA09E0">
      <w:pPr>
        <w:pStyle w:val="ListParagraph"/>
        <w:numPr>
          <w:ilvl w:val="0"/>
          <w:numId w:val="5"/>
        </w:numPr>
        <w:rPr>
          <w:rFonts w:ascii="Times New Roman" w:hAnsi="Times New Roman" w:cs="Times New Roman"/>
        </w:rPr>
      </w:pPr>
      <w:r w:rsidRPr="00C5095D">
        <w:rPr>
          <w:rFonts w:ascii="Times New Roman" w:hAnsi="Times New Roman" w:cs="Times New Roman"/>
        </w:rPr>
        <w:t>Number of user-ids: Not a good invariant metric because the number of users who enroll in the free trial is dependent on the experiment. Not a</w:t>
      </w:r>
      <w:r w:rsidR="00FF28F2" w:rsidRPr="00C5095D">
        <w:rPr>
          <w:rFonts w:ascii="Times New Roman" w:hAnsi="Times New Roman" w:cs="Times New Roman"/>
        </w:rPr>
        <w:t xml:space="preserve"> good</w:t>
      </w:r>
      <w:r w:rsidRPr="00C5095D">
        <w:rPr>
          <w:rFonts w:ascii="Times New Roman" w:hAnsi="Times New Roman" w:cs="Times New Roman"/>
        </w:rPr>
        <w:t xml:space="preserve"> evaluation metric because the number of visitors may </w:t>
      </w:r>
      <w:r w:rsidR="00FF28F2" w:rsidRPr="00C5095D">
        <w:rPr>
          <w:rFonts w:ascii="Times New Roman" w:hAnsi="Times New Roman" w:cs="Times New Roman"/>
        </w:rPr>
        <w:t>differ between</w:t>
      </w:r>
      <w:r w:rsidRPr="00C5095D">
        <w:rPr>
          <w:rFonts w:ascii="Times New Roman" w:hAnsi="Times New Roman" w:cs="Times New Roman"/>
        </w:rPr>
        <w:t xml:space="preserve"> the experiment and control groups, which would skew the results.</w:t>
      </w:r>
      <w:r w:rsidR="00201B64">
        <w:rPr>
          <w:rFonts w:ascii="Times New Roman" w:hAnsi="Times New Roman" w:cs="Times New Roman"/>
        </w:rPr>
        <w:t xml:space="preserve"> </w:t>
      </w:r>
      <w:r w:rsidR="00201B64" w:rsidRPr="00201B64">
        <w:rPr>
          <w:rFonts w:ascii="Times New Roman" w:hAnsi="Times New Roman" w:cs="Times New Roman"/>
        </w:rPr>
        <w:t>The number of user-ids or enrolled users can fluctuate a lot with respect to the number of start free trial clicks on a given day, and thus not a good proxy for this experiment</w:t>
      </w:r>
      <w:r w:rsidR="00CD178B">
        <w:rPr>
          <w:rFonts w:ascii="Times New Roman" w:hAnsi="Times New Roman" w:cs="Times New Roman"/>
        </w:rPr>
        <w:t>.</w:t>
      </w:r>
      <w:r w:rsidR="00CA09E0">
        <w:rPr>
          <w:rFonts w:ascii="Times New Roman" w:hAnsi="Times New Roman" w:cs="Times New Roman"/>
        </w:rPr>
        <w:t xml:space="preserve"> S</w:t>
      </w:r>
      <w:r w:rsidR="00CA09E0" w:rsidRPr="00CA09E0">
        <w:rPr>
          <w:rFonts w:ascii="Times New Roman" w:hAnsi="Times New Roman" w:cs="Times New Roman"/>
        </w:rPr>
        <w:t>ince gross</w:t>
      </w:r>
      <w:r w:rsidR="00CA09E0">
        <w:rPr>
          <w:rFonts w:ascii="Times New Roman" w:hAnsi="Times New Roman" w:cs="Times New Roman"/>
        </w:rPr>
        <w:t xml:space="preserve"> </w:t>
      </w:r>
      <w:r w:rsidR="00CA09E0" w:rsidRPr="00CA09E0">
        <w:rPr>
          <w:rFonts w:ascii="Times New Roman" w:hAnsi="Times New Roman" w:cs="Times New Roman"/>
        </w:rPr>
        <w:t>conversion can indicate a relative difference between</w:t>
      </w:r>
    </w:p>
    <w:p w14:paraId="129695E3" w14:textId="6F53D6A8" w:rsidR="00C962B7" w:rsidRPr="00C5095D" w:rsidRDefault="00CA09E0" w:rsidP="00CA09E0">
      <w:pPr>
        <w:pStyle w:val="ListParagraph"/>
        <w:rPr>
          <w:rFonts w:ascii="Times New Roman" w:hAnsi="Times New Roman" w:cs="Times New Roman"/>
        </w:rPr>
      </w:pPr>
      <w:r w:rsidRPr="00CA09E0">
        <w:rPr>
          <w:rFonts w:ascii="Times New Roman" w:hAnsi="Times New Roman" w:cs="Times New Roman"/>
        </w:rPr>
        <w:t xml:space="preserve">the number of enrollments, </w:t>
      </w:r>
      <w:r>
        <w:rPr>
          <w:rFonts w:ascii="Times New Roman" w:hAnsi="Times New Roman" w:cs="Times New Roman"/>
        </w:rPr>
        <w:t>we rather not use it.</w:t>
      </w:r>
    </w:p>
    <w:p w14:paraId="3600EDC6" w14:textId="5811F1F5" w:rsidR="00C962B7" w:rsidRPr="00C40EE8" w:rsidRDefault="00C962B7" w:rsidP="00C40EE8">
      <w:pPr>
        <w:pStyle w:val="ListParagraph"/>
        <w:numPr>
          <w:ilvl w:val="0"/>
          <w:numId w:val="5"/>
        </w:numPr>
        <w:rPr>
          <w:rFonts w:ascii="Times New Roman" w:hAnsi="Times New Roman" w:cs="Times New Roman"/>
        </w:rPr>
      </w:pPr>
      <w:r w:rsidRPr="00C5095D">
        <w:rPr>
          <w:rFonts w:ascii="Times New Roman" w:hAnsi="Times New Roman" w:cs="Times New Roman"/>
        </w:rPr>
        <w:t>Number of clicks: </w:t>
      </w:r>
      <w:r w:rsidR="00C40EE8" w:rsidRPr="00C40EE8">
        <w:rPr>
          <w:rFonts w:ascii="Times New Roman" w:hAnsi="Times New Roman" w:cs="Times New Roman"/>
        </w:rPr>
        <w:t>The number of clicks is the number of unique cookies</w:t>
      </w:r>
      <w:r w:rsidR="00C40EE8">
        <w:rPr>
          <w:rFonts w:ascii="Times New Roman" w:hAnsi="Times New Roman" w:cs="Times New Roman"/>
        </w:rPr>
        <w:t xml:space="preserve"> </w:t>
      </w:r>
      <w:r w:rsidR="00C40EE8" w:rsidRPr="00C40EE8">
        <w:rPr>
          <w:rFonts w:ascii="Times New Roman" w:hAnsi="Times New Roman" w:cs="Times New Roman"/>
        </w:rPr>
        <w:t xml:space="preserve">to click on </w:t>
      </w:r>
      <w:r w:rsidR="00AA684B" w:rsidRPr="00C40EE8">
        <w:rPr>
          <w:rFonts w:ascii="Times New Roman" w:hAnsi="Times New Roman" w:cs="Times New Roman"/>
        </w:rPr>
        <w:t>the” start</w:t>
      </w:r>
      <w:r w:rsidR="00C40EE8" w:rsidRPr="00C40EE8">
        <w:rPr>
          <w:rFonts w:ascii="Times New Roman" w:hAnsi="Times New Roman" w:cs="Times New Roman"/>
        </w:rPr>
        <w:t xml:space="preserve"> free trial” button. </w:t>
      </w:r>
      <w:r w:rsidR="005E0DF2" w:rsidRPr="00C40EE8">
        <w:rPr>
          <w:rFonts w:ascii="Times New Roman" w:hAnsi="Times New Roman" w:cs="Times New Roman"/>
        </w:rPr>
        <w:t xml:space="preserve">This </w:t>
      </w:r>
      <w:r w:rsidR="00C950C0">
        <w:rPr>
          <w:rFonts w:ascii="Times New Roman" w:hAnsi="Times New Roman" w:cs="Times New Roman"/>
        </w:rPr>
        <w:t xml:space="preserve">is </w:t>
      </w:r>
      <w:r w:rsidRPr="00C40EE8">
        <w:rPr>
          <w:rFonts w:ascii="Times New Roman" w:hAnsi="Times New Roman" w:cs="Times New Roman"/>
        </w:rPr>
        <w:t>invariant metric because the clicks happen before the user sees the experiment, and are thus independent from it.</w:t>
      </w:r>
    </w:p>
    <w:p w14:paraId="0F35C87A" w14:textId="65A93DB1" w:rsidR="006A1BCE" w:rsidRPr="00C5095D" w:rsidRDefault="00C962B7" w:rsidP="00C5095D">
      <w:pPr>
        <w:pStyle w:val="ListParagraph"/>
        <w:numPr>
          <w:ilvl w:val="0"/>
          <w:numId w:val="5"/>
        </w:numPr>
        <w:rPr>
          <w:rFonts w:ascii="Times New Roman" w:hAnsi="Times New Roman" w:cs="Times New Roman"/>
        </w:rPr>
      </w:pPr>
      <w:r w:rsidRPr="00C5095D">
        <w:rPr>
          <w:rFonts w:ascii="Times New Roman" w:hAnsi="Times New Roman" w:cs="Times New Roman"/>
        </w:rPr>
        <w:t>Click-through-probability: </w:t>
      </w:r>
      <w:r w:rsidR="006A1BCE" w:rsidRPr="00C5095D">
        <w:rPr>
          <w:rFonts w:ascii="Times New Roman" w:hAnsi="Times New Roman" w:cs="Times New Roman"/>
        </w:rPr>
        <w:t xml:space="preserve">Click-through-probability is the number of unique </w:t>
      </w:r>
      <w:r w:rsidR="007412C6">
        <w:rPr>
          <w:rFonts w:ascii="Times New Roman" w:hAnsi="Times New Roman" w:cs="Times New Roman"/>
        </w:rPr>
        <w:t>cookies to click on the ‘start free trial’</w:t>
      </w:r>
      <w:r w:rsidR="006A1BCE" w:rsidRPr="00C5095D">
        <w:rPr>
          <w:rFonts w:ascii="Times New Roman" w:hAnsi="Times New Roman" w:cs="Times New Roman"/>
        </w:rPr>
        <w:t xml:space="preserve"> button divided by the number of unique cookies to view the</w:t>
      </w:r>
    </w:p>
    <w:p w14:paraId="5CAE8345" w14:textId="3BAF4400" w:rsidR="00C962B7" w:rsidRPr="00C5095D" w:rsidRDefault="006A1BCE" w:rsidP="00C5095D">
      <w:pPr>
        <w:ind w:left="720"/>
      </w:pPr>
      <w:r w:rsidRPr="00C5095D">
        <w:t>course overview page.</w:t>
      </w:r>
      <w:r w:rsidR="00C950C0">
        <w:t xml:space="preserve"> </w:t>
      </w:r>
      <w:r w:rsidR="00C962B7" w:rsidRPr="00C5095D">
        <w:t>Good invariant metric because the clicks happen before the user sees the experiment, and are thus independent from it.</w:t>
      </w:r>
      <w:r w:rsidR="00D41ECD">
        <w:t xml:space="preserve"> We</w:t>
      </w:r>
      <w:r w:rsidR="00D41ECD" w:rsidRPr="00D41ECD">
        <w:t xml:space="preserve"> </w:t>
      </w:r>
      <w:r w:rsidR="00D41ECD">
        <w:t>know that the number of cookies and</w:t>
      </w:r>
      <w:r w:rsidR="00D41ECD" w:rsidRPr="00D41ECD">
        <w:t xml:space="preserve"> number of clicks are already suffici</w:t>
      </w:r>
      <w:r w:rsidR="00D41ECD">
        <w:t>ent to use as invariant metric. E</w:t>
      </w:r>
      <w:r w:rsidR="00D41ECD" w:rsidRPr="00D41ECD">
        <w:t xml:space="preserve">xtra </w:t>
      </w:r>
      <w:proofErr w:type="spellStart"/>
      <w:r w:rsidR="000B783D">
        <w:t>metic</w:t>
      </w:r>
      <w:proofErr w:type="spellEnd"/>
      <w:r w:rsidR="000B783D">
        <w:t xml:space="preserve"> is</w:t>
      </w:r>
      <w:r w:rsidR="00D41ECD" w:rsidRPr="00D41ECD">
        <w:t xml:space="preserve"> as critical as the other two.</w:t>
      </w:r>
    </w:p>
    <w:p w14:paraId="2DEECCB4" w14:textId="68A4C474" w:rsidR="00C962B7" w:rsidRPr="00C5095D" w:rsidRDefault="00C962B7" w:rsidP="00C5095D">
      <w:pPr>
        <w:pStyle w:val="ListParagraph"/>
        <w:numPr>
          <w:ilvl w:val="0"/>
          <w:numId w:val="5"/>
        </w:numPr>
        <w:rPr>
          <w:rFonts w:ascii="Times New Roman" w:hAnsi="Times New Roman" w:cs="Times New Roman"/>
        </w:rPr>
      </w:pPr>
      <w:r w:rsidRPr="00C5095D">
        <w:rPr>
          <w:rFonts w:ascii="Times New Roman" w:hAnsi="Times New Roman" w:cs="Times New Roman"/>
        </w:rPr>
        <w:t>Gross conversion: </w:t>
      </w:r>
      <w:r w:rsidR="009276A8">
        <w:rPr>
          <w:rFonts w:ascii="Times New Roman" w:hAnsi="Times New Roman" w:cs="Times New Roman"/>
        </w:rPr>
        <w:t>It is a good</w:t>
      </w:r>
      <w:r w:rsidRPr="00C5095D">
        <w:rPr>
          <w:rFonts w:ascii="Times New Roman" w:hAnsi="Times New Roman" w:cs="Times New Roman"/>
        </w:rPr>
        <w:t xml:space="preserve"> evaluation metric because it is directly dependent on the effect of the experiment and </w:t>
      </w:r>
      <w:r w:rsidR="009276A8">
        <w:rPr>
          <w:rFonts w:ascii="Times New Roman" w:hAnsi="Times New Roman" w:cs="Times New Roman"/>
        </w:rPr>
        <w:t>will allow</w:t>
      </w:r>
      <w:r w:rsidRPr="00C5095D">
        <w:rPr>
          <w:rFonts w:ascii="Times New Roman" w:hAnsi="Times New Roman" w:cs="Times New Roman"/>
        </w:rPr>
        <w:t xml:space="preserve"> us to show whether we managed to decrease the cost of enrollments that aren’t likely to become paying customers.</w:t>
      </w:r>
    </w:p>
    <w:p w14:paraId="3D2FD8AD" w14:textId="38C17DB8" w:rsidR="00C962B7" w:rsidRPr="00C5095D" w:rsidRDefault="00C962B7" w:rsidP="00C5095D">
      <w:pPr>
        <w:pStyle w:val="ListParagraph"/>
        <w:numPr>
          <w:ilvl w:val="0"/>
          <w:numId w:val="5"/>
        </w:numPr>
        <w:rPr>
          <w:rFonts w:ascii="Times New Roman" w:hAnsi="Times New Roman" w:cs="Times New Roman"/>
        </w:rPr>
      </w:pPr>
      <w:r w:rsidRPr="00C5095D">
        <w:rPr>
          <w:rFonts w:ascii="Times New Roman" w:hAnsi="Times New Roman" w:cs="Times New Roman"/>
        </w:rPr>
        <w:t>Retention: </w:t>
      </w:r>
      <w:r w:rsidR="00C41D3A">
        <w:rPr>
          <w:rFonts w:ascii="Times New Roman" w:hAnsi="Times New Roman" w:cs="Times New Roman"/>
        </w:rPr>
        <w:t>As the number of</w:t>
      </w:r>
      <w:r w:rsidRPr="00C5095D">
        <w:rPr>
          <w:rFonts w:ascii="Times New Roman" w:hAnsi="Times New Roman" w:cs="Times New Roman"/>
        </w:rPr>
        <w:t xml:space="preserve"> users who enroll in the free trial is dependent on the experiment</w:t>
      </w:r>
      <w:r w:rsidR="008208E6">
        <w:rPr>
          <w:rFonts w:ascii="Times New Roman" w:hAnsi="Times New Roman" w:cs="Times New Roman"/>
        </w:rPr>
        <w:t>, so it is</w:t>
      </w:r>
      <w:r w:rsidR="00C41D3A">
        <w:rPr>
          <w:rFonts w:ascii="Times New Roman" w:hAnsi="Times New Roman" w:cs="Times New Roman"/>
        </w:rPr>
        <w:t xml:space="preserve"> not a good invariant metric</w:t>
      </w:r>
      <w:r w:rsidRPr="00C5095D">
        <w:rPr>
          <w:rFonts w:ascii="Times New Roman" w:hAnsi="Times New Roman" w:cs="Times New Roman"/>
        </w:rPr>
        <w:t xml:space="preserve">. </w:t>
      </w:r>
      <w:r w:rsidR="00C41D3A">
        <w:rPr>
          <w:rFonts w:ascii="Times New Roman" w:hAnsi="Times New Roman" w:cs="Times New Roman"/>
        </w:rPr>
        <w:t>But it is a g</w:t>
      </w:r>
      <w:r w:rsidRPr="00C5095D">
        <w:rPr>
          <w:rFonts w:ascii="Times New Roman" w:hAnsi="Times New Roman" w:cs="Times New Roman"/>
        </w:rPr>
        <w:t>ood evaluation metric because it is directly dependent on the effect of the experiment, and also shows positive financial outcome of the change.</w:t>
      </w:r>
    </w:p>
    <w:p w14:paraId="6F984308" w14:textId="085C650E" w:rsidR="00C962B7" w:rsidRPr="008208E6" w:rsidRDefault="00C962B7" w:rsidP="008208E6">
      <w:pPr>
        <w:pStyle w:val="ListParagraph"/>
        <w:numPr>
          <w:ilvl w:val="0"/>
          <w:numId w:val="5"/>
        </w:numPr>
        <w:rPr>
          <w:rFonts w:ascii="Times New Roman" w:hAnsi="Times New Roman" w:cs="Times New Roman"/>
        </w:rPr>
      </w:pPr>
      <w:r w:rsidRPr="00C5095D">
        <w:rPr>
          <w:rFonts w:ascii="Times New Roman" w:hAnsi="Times New Roman" w:cs="Times New Roman"/>
        </w:rPr>
        <w:t>Net conversion: </w:t>
      </w:r>
      <w:r w:rsidR="008208E6" w:rsidRPr="008208E6">
        <w:rPr>
          <w:rFonts w:ascii="Times New Roman" w:hAnsi="Times New Roman" w:cs="Times New Roman"/>
        </w:rPr>
        <w:t>Net conversion is the number of users to remain enrolled</w:t>
      </w:r>
      <w:r w:rsidR="008208E6">
        <w:rPr>
          <w:rFonts w:ascii="Times New Roman" w:hAnsi="Times New Roman" w:cs="Times New Roman"/>
        </w:rPr>
        <w:t xml:space="preserve"> </w:t>
      </w:r>
      <w:r w:rsidR="008208E6" w:rsidRPr="008208E6">
        <w:rPr>
          <w:rFonts w:ascii="Times New Roman" w:hAnsi="Times New Roman" w:cs="Times New Roman"/>
        </w:rPr>
        <w:t>past the 14-days boundary (and thus make at</w:t>
      </w:r>
      <w:r w:rsidR="008208E6">
        <w:rPr>
          <w:rFonts w:ascii="Times New Roman" w:hAnsi="Times New Roman" w:cs="Times New Roman"/>
        </w:rPr>
        <w:t xml:space="preserve"> </w:t>
      </w:r>
      <w:r w:rsidR="008208E6" w:rsidRPr="008208E6">
        <w:rPr>
          <w:rFonts w:ascii="Times New Roman" w:hAnsi="Times New Roman" w:cs="Times New Roman"/>
        </w:rPr>
        <w:t>least one payment), divided by the number of unique</w:t>
      </w:r>
      <w:r w:rsidR="008208E6">
        <w:rPr>
          <w:rFonts w:ascii="Times New Roman" w:hAnsi="Times New Roman" w:cs="Times New Roman"/>
        </w:rPr>
        <w:t xml:space="preserve"> cookies to click on the “</w:t>
      </w:r>
      <w:r w:rsidR="008208E6" w:rsidRPr="008208E6">
        <w:rPr>
          <w:rFonts w:ascii="Times New Roman" w:hAnsi="Times New Roman" w:cs="Times New Roman"/>
        </w:rPr>
        <w:t>start free trial” button</w:t>
      </w:r>
      <w:r w:rsidR="008208E6">
        <w:rPr>
          <w:rFonts w:ascii="Times New Roman" w:hAnsi="Times New Roman" w:cs="Times New Roman"/>
        </w:rPr>
        <w:t xml:space="preserve">. It is not an </w:t>
      </w:r>
      <w:r w:rsidRPr="008208E6">
        <w:rPr>
          <w:rFonts w:ascii="Times New Roman" w:hAnsi="Times New Roman" w:cs="Times New Roman"/>
        </w:rPr>
        <w:t xml:space="preserve">invariant metric because the number of users who enroll in the free trial is dependent on the experiment. </w:t>
      </w:r>
      <w:r w:rsidR="005A2ED6">
        <w:rPr>
          <w:rFonts w:ascii="Times New Roman" w:hAnsi="Times New Roman" w:cs="Times New Roman"/>
        </w:rPr>
        <w:t>It is a good</w:t>
      </w:r>
      <w:r w:rsidRPr="008208E6">
        <w:rPr>
          <w:rFonts w:ascii="Times New Roman" w:hAnsi="Times New Roman" w:cs="Times New Roman"/>
        </w:rPr>
        <w:t xml:space="preserve"> evaluation metric because it is directly dependent on the effect of the experiment, and also shows positive financial outcome of the change.</w:t>
      </w:r>
    </w:p>
    <w:p w14:paraId="79920B3C" w14:textId="77777777" w:rsidR="00C5095D" w:rsidRPr="00C5095D" w:rsidRDefault="00C5095D" w:rsidP="00C5095D">
      <w:pPr>
        <w:pStyle w:val="ListParagraph"/>
        <w:rPr>
          <w:rFonts w:ascii="Times New Roman" w:hAnsi="Times New Roman" w:cs="Times New Roman"/>
        </w:rPr>
      </w:pPr>
    </w:p>
    <w:p w14:paraId="6DFAF04A" w14:textId="35D9BDC4" w:rsidR="00C72AC6" w:rsidRDefault="00A976DB" w:rsidP="0025690C">
      <w:r>
        <w:lastRenderedPageBreak/>
        <w:t>At the end of the experiment, i</w:t>
      </w:r>
      <w:r w:rsidR="00AF4822" w:rsidRPr="00AF4822">
        <w:t xml:space="preserve">f the evaluation metric is practically significant and better than the </w:t>
      </w:r>
      <w:r w:rsidR="00AF4822">
        <w:t xml:space="preserve">control group at the end of the </w:t>
      </w:r>
      <w:r w:rsidR="00AF4822" w:rsidRPr="00AF4822">
        <w:t>experiment,</w:t>
      </w:r>
      <w:r w:rsidR="0025690C">
        <w:t xml:space="preserve"> we can launch the new feature.</w:t>
      </w:r>
      <w:r w:rsidR="00632BCC">
        <w:t xml:space="preserve"> </w:t>
      </w:r>
      <w:r w:rsidR="00A644B7">
        <w:t xml:space="preserve">We will focus on Gross conversion and Net Conversion because </w:t>
      </w:r>
      <w:r w:rsidR="005843AA">
        <w:t xml:space="preserve">using </w:t>
      </w:r>
      <w:r w:rsidR="00A644B7">
        <w:t>Retention</w:t>
      </w:r>
      <w:r w:rsidR="005843AA">
        <w:t xml:space="preserve"> as evaluation metric</w:t>
      </w:r>
      <w:r w:rsidR="00A644B7">
        <w:t xml:space="preserve"> will</w:t>
      </w:r>
      <w:r w:rsidR="00C148C4">
        <w:t xml:space="preserve"> require too many more </w:t>
      </w:r>
      <w:proofErr w:type="spellStart"/>
      <w:r w:rsidR="00C148C4">
        <w:t>pageviews</w:t>
      </w:r>
      <w:proofErr w:type="spellEnd"/>
      <w:r w:rsidR="00C148C4">
        <w:t xml:space="preserve"> (</w:t>
      </w:r>
      <w:r w:rsidR="00127D86" w:rsidRPr="00F75B97">
        <w:rPr>
          <w:rFonts w:eastAsia="Times New Roman"/>
        </w:rPr>
        <w:t>4,741,212</w:t>
      </w:r>
      <w:r w:rsidR="00C148C4">
        <w:t>).</w:t>
      </w:r>
    </w:p>
    <w:p w14:paraId="32E9CEBE" w14:textId="77777777" w:rsidR="00C72AC6" w:rsidRDefault="00C72AC6" w:rsidP="0025690C"/>
    <w:p w14:paraId="72C60071" w14:textId="57B7607B" w:rsidR="00C5095D" w:rsidRPr="00C5095D" w:rsidRDefault="00C72AC6" w:rsidP="0025690C">
      <w:r>
        <w:t xml:space="preserve">We expect </w:t>
      </w:r>
      <w:r w:rsidRPr="00C72AC6">
        <w:t>gross conversion will d</w:t>
      </w:r>
      <w:r>
        <w:t>ecrease practically significant</w:t>
      </w:r>
      <w:r w:rsidRPr="00C72AC6">
        <w:t xml:space="preserve">, which </w:t>
      </w:r>
      <w:r>
        <w:t xml:space="preserve">will </w:t>
      </w:r>
      <w:r w:rsidRPr="00C72AC6">
        <w:t xml:space="preserve">indicate whether the cost will be lower by introducing the new screener; while net conversion will not decrease statistically significance, which </w:t>
      </w:r>
      <w:r>
        <w:t xml:space="preserve">will </w:t>
      </w:r>
      <w:r w:rsidRPr="00C72AC6">
        <w:t>indicate the screener whether or not affect the revenues</w:t>
      </w:r>
      <w:r w:rsidR="00F603AE">
        <w:t>.</w:t>
      </w:r>
    </w:p>
    <w:p w14:paraId="1F7A20CD" w14:textId="77777777" w:rsidR="00C962B7" w:rsidRPr="00C5095D" w:rsidRDefault="00C962B7" w:rsidP="00C5095D">
      <w:pPr>
        <w:pStyle w:val="Heading1"/>
      </w:pPr>
      <w:r w:rsidRPr="00C5095D">
        <w:t>Measuring Standard Deviation</w:t>
      </w:r>
    </w:p>
    <w:p w14:paraId="2B4917CA" w14:textId="77777777" w:rsidR="00C962B7" w:rsidRPr="00C5095D" w:rsidRDefault="00C962B7" w:rsidP="00C5095D">
      <w:pPr>
        <w:rPr>
          <w:i/>
        </w:rPr>
      </w:pPr>
      <w:r w:rsidRPr="00C5095D">
        <w:rPr>
          <w:i/>
        </w:rPr>
        <w:t>List the standard deviation of each of your evaluation metrics.</w:t>
      </w:r>
    </w:p>
    <w:p w14:paraId="2E226684" w14:textId="1452AF4D" w:rsidR="00C962B7" w:rsidRPr="00C5095D" w:rsidRDefault="00C962B7" w:rsidP="00C5095D">
      <w:r w:rsidRPr="00C5095D">
        <w:t>Gros</w:t>
      </w:r>
      <w:r w:rsidR="008914BF">
        <w:t>s</w:t>
      </w:r>
      <w:r w:rsidRPr="00C5095D">
        <w:t xml:space="preserve"> conversion: 0.0202</w:t>
      </w:r>
    </w:p>
    <w:p w14:paraId="78C3B063" w14:textId="77777777" w:rsidR="00C962B7" w:rsidRDefault="00C962B7" w:rsidP="00C5095D">
      <w:r w:rsidRPr="00C5095D">
        <w:t>Net conversion: 0.0156</w:t>
      </w:r>
    </w:p>
    <w:p w14:paraId="60F6ACDB" w14:textId="439DB464" w:rsidR="003D4D00" w:rsidRDefault="003D4D00" w:rsidP="00C5095D">
      <w:r w:rsidRPr="003D4D00">
        <w:t>Retention: 0.0549</w:t>
      </w:r>
    </w:p>
    <w:p w14:paraId="310BF4CD" w14:textId="77777777" w:rsidR="00C5095D" w:rsidRPr="00C5095D" w:rsidRDefault="00C5095D" w:rsidP="00C5095D"/>
    <w:p w14:paraId="0652CF63" w14:textId="2096953B" w:rsidR="00C962B7" w:rsidRDefault="00C962B7" w:rsidP="00C5095D">
      <w:pPr>
        <w:rPr>
          <w:i/>
        </w:rPr>
      </w:pPr>
      <w:r w:rsidRPr="00C5095D">
        <w:rPr>
          <w:i/>
        </w:rPr>
        <w:t>For each of your evaluation metrics, indicate whether you think the analytic est</w:t>
      </w:r>
      <w:r w:rsidR="008914BF">
        <w:rPr>
          <w:i/>
        </w:rPr>
        <w:t>imate would be comparable to</w:t>
      </w:r>
      <w:r w:rsidRPr="00C5095D">
        <w:rPr>
          <w:i/>
        </w:rPr>
        <w:t xml:space="preserve"> the empirical variability, or whether you expect them to be different (in which case it might be worth doing an empirical estimate if there is time). Briefly give your reasoning in each case.</w:t>
      </w:r>
    </w:p>
    <w:p w14:paraId="32BB18CB" w14:textId="77777777" w:rsidR="00C5095D" w:rsidRPr="00C5095D" w:rsidRDefault="00C5095D" w:rsidP="00C5095D">
      <w:pPr>
        <w:rPr>
          <w:i/>
        </w:rPr>
      </w:pPr>
    </w:p>
    <w:p w14:paraId="31EAC189" w14:textId="166C304E" w:rsidR="00C962B7" w:rsidRDefault="00C962B7" w:rsidP="00C5095D">
      <w:r w:rsidRPr="00C5095D">
        <w:t xml:space="preserve">Gross conversion and net conversion both have the number of cookies as their denominator, which is also our unit of diversion. </w:t>
      </w:r>
      <w:r w:rsidR="00DB4516" w:rsidRPr="00DB4516">
        <w:t>Here, the unit of diversion is equal to unit of analysis, which indicate</w:t>
      </w:r>
      <w:r w:rsidR="00DB4516">
        <w:t xml:space="preserve">s that </w:t>
      </w:r>
      <w:r w:rsidR="00DB4516" w:rsidRPr="00DB4516">
        <w:t>the analytical estimate would be comparable to the empirical variability.</w:t>
      </w:r>
      <w:r w:rsidR="00DB4516">
        <w:t xml:space="preserve"> So we can proceed </w:t>
      </w:r>
      <w:r w:rsidRPr="00C5095D">
        <w:t>using an analytical estimate of the variance.</w:t>
      </w:r>
    </w:p>
    <w:p w14:paraId="4EB2DFB0" w14:textId="77777777" w:rsidR="00C5095D" w:rsidRPr="00C5095D" w:rsidRDefault="00C5095D" w:rsidP="00C5095D"/>
    <w:p w14:paraId="160F83EE" w14:textId="77777777" w:rsidR="00C962B7" w:rsidRPr="00C5095D" w:rsidRDefault="00C962B7" w:rsidP="00C5095D">
      <w:pPr>
        <w:pStyle w:val="Heading1"/>
      </w:pPr>
      <w:r w:rsidRPr="00C5095D">
        <w:t>Sizing</w:t>
      </w:r>
    </w:p>
    <w:p w14:paraId="6C450F29" w14:textId="77777777" w:rsidR="00C962B7" w:rsidRPr="00C5095D" w:rsidRDefault="00C962B7" w:rsidP="00C5095D">
      <w:pPr>
        <w:rPr>
          <w:b/>
        </w:rPr>
      </w:pPr>
      <w:r w:rsidRPr="00C5095D">
        <w:rPr>
          <w:b/>
        </w:rPr>
        <w:t>Number of Samples vs. Power</w:t>
      </w:r>
    </w:p>
    <w:p w14:paraId="30637F99" w14:textId="77777777" w:rsidR="00C962B7" w:rsidRPr="00723CCA" w:rsidRDefault="00C962B7" w:rsidP="00C5095D">
      <w:pPr>
        <w:rPr>
          <w:i/>
        </w:rPr>
      </w:pPr>
      <w:r w:rsidRPr="00723CCA">
        <w:rPr>
          <w:i/>
        </w:rPr>
        <w:t xml:space="preserve">Indicate whether you will use the Bonferroni correction during your analysis phase, and give the number of </w:t>
      </w:r>
      <w:proofErr w:type="spellStart"/>
      <w:r w:rsidRPr="00723CCA">
        <w:rPr>
          <w:i/>
        </w:rPr>
        <w:t>pageviews</w:t>
      </w:r>
      <w:proofErr w:type="spellEnd"/>
      <w:r w:rsidRPr="00723CCA">
        <w:rPr>
          <w:i/>
        </w:rPr>
        <w:t xml:space="preserve"> you will need to power you experiment appropriately</w:t>
      </w:r>
    </w:p>
    <w:p w14:paraId="77072B41" w14:textId="14F014B4" w:rsidR="00C962B7" w:rsidRDefault="001A27EC" w:rsidP="00C5095D">
      <w:r>
        <w:rPr>
          <w:rFonts w:eastAsia="Times New Roman"/>
        </w:rPr>
        <w:t>The Bonferroni correction is designed to limit the risk of Type I errors in multiple comparisons. It can be definitely used in cases where multiple independent tests performed simultaneously, and to make a decision, we expect at least one of them to be statistically signific</w:t>
      </w:r>
      <w:r w:rsidR="009E59EC">
        <w:rPr>
          <w:rFonts w:eastAsia="Times New Roman"/>
        </w:rPr>
        <w:t xml:space="preserve">ant. To launch the experiment, </w:t>
      </w:r>
      <w:proofErr w:type="gramStart"/>
      <w:r w:rsidR="009E59EC">
        <w:rPr>
          <w:rFonts w:eastAsia="Times New Roman"/>
        </w:rPr>
        <w:t>We</w:t>
      </w:r>
      <w:proofErr w:type="gramEnd"/>
      <w:r>
        <w:rPr>
          <w:rFonts w:eastAsia="Times New Roman"/>
        </w:rPr>
        <w:t xml:space="preserve"> expect both gross conversion and ne</w:t>
      </w:r>
      <w:r w:rsidR="009F7D05">
        <w:rPr>
          <w:rFonts w:eastAsia="Times New Roman"/>
        </w:rPr>
        <w:t>t conversion to be significant.</w:t>
      </w:r>
      <w:r w:rsidR="009E59EC">
        <w:t xml:space="preserve"> </w:t>
      </w:r>
      <w:r w:rsidR="00E23337" w:rsidRPr="00E23337">
        <w:t xml:space="preserve">The metrics in the test </w:t>
      </w:r>
      <w:r w:rsidR="00E23337">
        <w:t>have</w:t>
      </w:r>
      <w:r w:rsidR="00E23337" w:rsidRPr="00E23337">
        <w:t xml:space="preserve"> high correlation (covariant) and the Bonferroni correction will be too conservative to it.</w:t>
      </w:r>
    </w:p>
    <w:p w14:paraId="06D61C2B" w14:textId="77777777" w:rsidR="00216AE3" w:rsidRDefault="00216AE3" w:rsidP="00C5095D"/>
    <w:p w14:paraId="26903F38" w14:textId="0FF2CD16" w:rsidR="00216AE3" w:rsidRDefault="00216AE3" w:rsidP="00C5095D">
      <w:r>
        <w:t xml:space="preserve">To adequately power experiment, we will need </w:t>
      </w:r>
      <w:r w:rsidRPr="00950D64">
        <w:t>685,325</w:t>
      </w:r>
      <w:r>
        <w:t xml:space="preserve"> </w:t>
      </w:r>
      <w:proofErr w:type="spellStart"/>
      <w:r>
        <w:t>pageviews</w:t>
      </w:r>
      <w:proofErr w:type="spellEnd"/>
      <w:r w:rsidR="00AB37DA">
        <w:t>, as we won’t be using Retention as our evaluation metric.</w:t>
      </w:r>
    </w:p>
    <w:p w14:paraId="5BCE6E86" w14:textId="77777777" w:rsidR="00216AE3" w:rsidRDefault="00216AE3" w:rsidP="00C5095D"/>
    <w:tbl>
      <w:tblPr>
        <w:tblStyle w:val="TableGrid"/>
        <w:tblW w:w="0" w:type="auto"/>
        <w:tblLook w:val="04A0" w:firstRow="1" w:lastRow="0" w:firstColumn="1" w:lastColumn="0" w:noHBand="0" w:noVBand="1"/>
      </w:tblPr>
      <w:tblGrid>
        <w:gridCol w:w="4675"/>
        <w:gridCol w:w="4675"/>
      </w:tblGrid>
      <w:tr w:rsidR="00216AE3" w14:paraId="169E83E6" w14:textId="77777777" w:rsidTr="00216AE3">
        <w:tc>
          <w:tcPr>
            <w:tcW w:w="4675" w:type="dxa"/>
          </w:tcPr>
          <w:p w14:paraId="1A3DB83A" w14:textId="4616E9D9" w:rsidR="00216AE3" w:rsidRPr="002A3D94" w:rsidRDefault="00216AE3" w:rsidP="00C5095D">
            <w:pPr>
              <w:rPr>
                <w:i/>
              </w:rPr>
            </w:pPr>
            <w:r w:rsidRPr="002A3D94">
              <w:rPr>
                <w:i/>
              </w:rPr>
              <w:t>Metric</w:t>
            </w:r>
          </w:p>
        </w:tc>
        <w:tc>
          <w:tcPr>
            <w:tcW w:w="4675" w:type="dxa"/>
          </w:tcPr>
          <w:p w14:paraId="4CD15B0B" w14:textId="7E921AEC" w:rsidR="00216AE3" w:rsidRPr="002A3D94" w:rsidRDefault="00216AE3" w:rsidP="00C5095D">
            <w:pPr>
              <w:rPr>
                <w:i/>
              </w:rPr>
            </w:pPr>
            <w:proofErr w:type="spellStart"/>
            <w:r w:rsidRPr="002A3D94">
              <w:rPr>
                <w:i/>
              </w:rPr>
              <w:t>Pageviews</w:t>
            </w:r>
            <w:proofErr w:type="spellEnd"/>
          </w:p>
        </w:tc>
      </w:tr>
      <w:tr w:rsidR="00216AE3" w14:paraId="07B9782E" w14:textId="77777777" w:rsidTr="00216AE3">
        <w:tc>
          <w:tcPr>
            <w:tcW w:w="4675" w:type="dxa"/>
          </w:tcPr>
          <w:p w14:paraId="5A36CC4B" w14:textId="4C200B74" w:rsidR="00216AE3" w:rsidRDefault="00216AE3" w:rsidP="00C5095D">
            <w:r w:rsidRPr="00216AE3">
              <w:rPr>
                <w:rFonts w:eastAsia="Times New Roman"/>
              </w:rPr>
              <w:t>Gross Conversion</w:t>
            </w:r>
          </w:p>
        </w:tc>
        <w:tc>
          <w:tcPr>
            <w:tcW w:w="4675" w:type="dxa"/>
          </w:tcPr>
          <w:p w14:paraId="03484CDD" w14:textId="1F72FD7B" w:rsidR="00216AE3" w:rsidRDefault="00216AE3" w:rsidP="00C5095D">
            <w:r w:rsidRPr="00216AE3">
              <w:rPr>
                <w:rFonts w:eastAsia="Times New Roman"/>
              </w:rPr>
              <w:t>646,450</w:t>
            </w:r>
          </w:p>
        </w:tc>
      </w:tr>
      <w:tr w:rsidR="00216AE3" w14:paraId="442760F4" w14:textId="77777777" w:rsidTr="00216AE3">
        <w:tc>
          <w:tcPr>
            <w:tcW w:w="4675" w:type="dxa"/>
          </w:tcPr>
          <w:p w14:paraId="71443189" w14:textId="0ADDFD90" w:rsidR="00216AE3" w:rsidRDefault="00216AE3" w:rsidP="00C5095D">
            <w:r w:rsidRPr="00216AE3">
              <w:rPr>
                <w:rFonts w:eastAsia="Times New Roman"/>
              </w:rPr>
              <w:t>Net Conversion</w:t>
            </w:r>
          </w:p>
        </w:tc>
        <w:tc>
          <w:tcPr>
            <w:tcW w:w="4675" w:type="dxa"/>
          </w:tcPr>
          <w:p w14:paraId="602D47C6" w14:textId="046FC14A" w:rsidR="00216AE3" w:rsidRDefault="00216AE3" w:rsidP="00C5095D">
            <w:r w:rsidRPr="00216AE3">
              <w:rPr>
                <w:rFonts w:eastAsia="Times New Roman"/>
              </w:rPr>
              <w:t>685,325</w:t>
            </w:r>
          </w:p>
        </w:tc>
      </w:tr>
      <w:tr w:rsidR="00815298" w14:paraId="7B5308BB" w14:textId="77777777" w:rsidTr="00216AE3">
        <w:tc>
          <w:tcPr>
            <w:tcW w:w="4675" w:type="dxa"/>
          </w:tcPr>
          <w:p w14:paraId="055CF371" w14:textId="78643B23" w:rsidR="00815298" w:rsidRPr="00216AE3" w:rsidRDefault="00F75B97" w:rsidP="00C5095D">
            <w:pPr>
              <w:rPr>
                <w:rFonts w:eastAsia="Times New Roman"/>
              </w:rPr>
            </w:pPr>
            <w:r>
              <w:rPr>
                <w:rFonts w:eastAsia="Times New Roman"/>
              </w:rPr>
              <w:t>Retention</w:t>
            </w:r>
          </w:p>
        </w:tc>
        <w:tc>
          <w:tcPr>
            <w:tcW w:w="4675" w:type="dxa"/>
          </w:tcPr>
          <w:p w14:paraId="59F3DC30" w14:textId="68990D16" w:rsidR="00815298" w:rsidRPr="00216AE3" w:rsidRDefault="00F75B97" w:rsidP="00C5095D">
            <w:pPr>
              <w:rPr>
                <w:rFonts w:eastAsia="Times New Roman"/>
              </w:rPr>
            </w:pPr>
            <w:r w:rsidRPr="00F75B97">
              <w:rPr>
                <w:rFonts w:eastAsia="Times New Roman"/>
              </w:rPr>
              <w:t>4,741,212</w:t>
            </w:r>
          </w:p>
        </w:tc>
      </w:tr>
    </w:tbl>
    <w:p w14:paraId="534CD1E1" w14:textId="77777777" w:rsidR="00E23337" w:rsidRDefault="00E23337" w:rsidP="00C5095D"/>
    <w:p w14:paraId="69305D65" w14:textId="77777777" w:rsidR="00C962B7" w:rsidRDefault="00C962B7" w:rsidP="00C5095D">
      <w:pPr>
        <w:rPr>
          <w:i/>
        </w:rPr>
      </w:pPr>
      <w:r w:rsidRPr="00723CCA">
        <w:rPr>
          <w:i/>
        </w:rPr>
        <w:t>Indicate what fraction of traffic you would divert to this experiment and, given this, how many days you would need to run the experiment.</w:t>
      </w:r>
    </w:p>
    <w:p w14:paraId="46BE7176" w14:textId="47AA53E3" w:rsidR="00AB29AF" w:rsidRDefault="00327D3E" w:rsidP="00C5095D">
      <w:r w:rsidRPr="00327D3E">
        <w:t xml:space="preserve">With daily traffic of 40000, </w:t>
      </w:r>
      <w:r w:rsidR="001219BE">
        <w:t>we will</w:t>
      </w:r>
      <w:r w:rsidRPr="00327D3E">
        <w:t xml:space="preserve"> direct 70% of traffic (28000) to the experiment, which means it would take us approximately 25 for the experiment.</w:t>
      </w:r>
    </w:p>
    <w:p w14:paraId="78452E92" w14:textId="77777777" w:rsidR="00327D3E" w:rsidRPr="00C5095D" w:rsidRDefault="00327D3E" w:rsidP="00C5095D"/>
    <w:p w14:paraId="4B137B8B" w14:textId="77777777" w:rsidR="00C962B7" w:rsidRPr="00723CCA" w:rsidRDefault="00C962B7" w:rsidP="00C5095D">
      <w:pPr>
        <w:rPr>
          <w:i/>
        </w:rPr>
      </w:pPr>
      <w:r w:rsidRPr="00723CCA">
        <w:rPr>
          <w:i/>
        </w:rPr>
        <w:t xml:space="preserve">Give your reasoning for the fraction you chose to divert. How risky do you think this experiment would be for </w:t>
      </w:r>
      <w:proofErr w:type="spellStart"/>
      <w:r w:rsidRPr="00723CCA">
        <w:rPr>
          <w:i/>
        </w:rPr>
        <w:t>Udacity</w:t>
      </w:r>
      <w:proofErr w:type="spellEnd"/>
      <w:r w:rsidRPr="00723CCA">
        <w:rPr>
          <w:i/>
        </w:rPr>
        <w:t>?</w:t>
      </w:r>
    </w:p>
    <w:p w14:paraId="45775970" w14:textId="2B3A6E4C" w:rsidR="00C962B7" w:rsidRDefault="00AF62B1" w:rsidP="00C5095D">
      <w:r>
        <w:t xml:space="preserve">The experiment is not very risky as it is not going to affect the normal operations. The implementation is also very simple, so there are very few chances of introducing a bug to the application itself. But </w:t>
      </w:r>
      <w:r w:rsidR="00F401A8">
        <w:t>we</w:t>
      </w:r>
      <w:r>
        <w:t xml:space="preserve"> will not suggest 100% traffic to be diverted to </w:t>
      </w:r>
      <w:r w:rsidR="00260D61">
        <w:t xml:space="preserve">experiment page, in case there is an issue, only some fraction of students is affected. </w:t>
      </w:r>
    </w:p>
    <w:p w14:paraId="6EC4839D" w14:textId="77777777" w:rsidR="00723CCA" w:rsidRPr="00C5095D" w:rsidRDefault="00723CCA" w:rsidP="00C5095D"/>
    <w:p w14:paraId="6B51D115" w14:textId="77777777" w:rsidR="00C962B7" w:rsidRPr="00C5095D" w:rsidRDefault="00C962B7" w:rsidP="00723CCA">
      <w:pPr>
        <w:pStyle w:val="Heading1"/>
      </w:pPr>
      <w:r w:rsidRPr="00C5095D">
        <w:t>Sanity Checks</w:t>
      </w:r>
    </w:p>
    <w:p w14:paraId="03FA194C" w14:textId="2CA92472" w:rsidR="00723CCA" w:rsidRDefault="00C962B7" w:rsidP="00C5095D">
      <w:pPr>
        <w:rPr>
          <w:i/>
        </w:rPr>
      </w:pPr>
      <w:r w:rsidRPr="00723CCA">
        <w:rPr>
          <w:i/>
        </w:rPr>
        <w:t>For each of your invariant metrics, give the 95% confidence interval for the value you expect to observe, the actual observed value, and whether the metric passes your sanity check.</w:t>
      </w:r>
    </w:p>
    <w:p w14:paraId="61FD56F9" w14:textId="77777777" w:rsidR="001E7125" w:rsidRDefault="001E7125" w:rsidP="00C5095D">
      <w:pPr>
        <w:rPr>
          <w:i/>
        </w:rPr>
      </w:pPr>
    </w:p>
    <w:tbl>
      <w:tblPr>
        <w:tblStyle w:val="TableGrid"/>
        <w:tblW w:w="0" w:type="auto"/>
        <w:tblLook w:val="04A0" w:firstRow="1" w:lastRow="0" w:firstColumn="1" w:lastColumn="0" w:noHBand="0" w:noVBand="1"/>
      </w:tblPr>
      <w:tblGrid>
        <w:gridCol w:w="2337"/>
        <w:gridCol w:w="2337"/>
        <w:gridCol w:w="2338"/>
        <w:gridCol w:w="2338"/>
      </w:tblGrid>
      <w:tr w:rsidR="001E7125" w14:paraId="763946EF" w14:textId="77777777" w:rsidTr="001E7125">
        <w:tc>
          <w:tcPr>
            <w:tcW w:w="2337" w:type="dxa"/>
          </w:tcPr>
          <w:p w14:paraId="67C11860" w14:textId="2AFC875B" w:rsidR="001E7125" w:rsidRPr="003B7E7B" w:rsidRDefault="001E7125" w:rsidP="00C5095D">
            <w:pPr>
              <w:rPr>
                <w:i/>
              </w:rPr>
            </w:pPr>
            <w:r w:rsidRPr="003B7E7B">
              <w:rPr>
                <w:i/>
              </w:rPr>
              <w:t>Metric</w:t>
            </w:r>
          </w:p>
        </w:tc>
        <w:tc>
          <w:tcPr>
            <w:tcW w:w="2337" w:type="dxa"/>
          </w:tcPr>
          <w:p w14:paraId="75D10AD1" w14:textId="34E1826E" w:rsidR="001E7125" w:rsidRDefault="001E7125" w:rsidP="00C5095D">
            <w:pPr>
              <w:rPr>
                <w:i/>
              </w:rPr>
            </w:pPr>
            <w:r>
              <w:rPr>
                <w:i/>
              </w:rPr>
              <w:t>Confidence interval</w:t>
            </w:r>
          </w:p>
        </w:tc>
        <w:tc>
          <w:tcPr>
            <w:tcW w:w="2338" w:type="dxa"/>
          </w:tcPr>
          <w:p w14:paraId="6F98DC00" w14:textId="4A557DAB" w:rsidR="001E7125" w:rsidRDefault="001E7125" w:rsidP="00C5095D">
            <w:pPr>
              <w:rPr>
                <w:i/>
              </w:rPr>
            </w:pPr>
            <w:r>
              <w:rPr>
                <w:i/>
              </w:rPr>
              <w:t>Observed</w:t>
            </w:r>
          </w:p>
        </w:tc>
        <w:tc>
          <w:tcPr>
            <w:tcW w:w="2338" w:type="dxa"/>
          </w:tcPr>
          <w:p w14:paraId="563CD161" w14:textId="4CC2DC71" w:rsidR="001E7125" w:rsidRDefault="001E7125" w:rsidP="00C5095D">
            <w:pPr>
              <w:rPr>
                <w:i/>
              </w:rPr>
            </w:pPr>
            <w:r>
              <w:rPr>
                <w:i/>
              </w:rPr>
              <w:t>Outcome</w:t>
            </w:r>
          </w:p>
        </w:tc>
      </w:tr>
      <w:tr w:rsidR="001E7125" w14:paraId="6815E4EF" w14:textId="77777777" w:rsidTr="001E7125">
        <w:tc>
          <w:tcPr>
            <w:tcW w:w="2337" w:type="dxa"/>
          </w:tcPr>
          <w:p w14:paraId="0E6330B8" w14:textId="111E98C4" w:rsidR="001E7125" w:rsidRPr="001E7125" w:rsidRDefault="001E7125" w:rsidP="00C5095D">
            <w:r w:rsidRPr="00C5095D">
              <w:t>Number of cookies</w:t>
            </w:r>
          </w:p>
        </w:tc>
        <w:tc>
          <w:tcPr>
            <w:tcW w:w="2337" w:type="dxa"/>
          </w:tcPr>
          <w:p w14:paraId="0E50B9EB" w14:textId="5819CE8A" w:rsidR="001E7125" w:rsidRPr="001E7125" w:rsidRDefault="001E7125" w:rsidP="00C5095D">
            <w:r w:rsidRPr="00C5095D">
              <w:t>[.4988, .5012]</w:t>
            </w:r>
          </w:p>
        </w:tc>
        <w:tc>
          <w:tcPr>
            <w:tcW w:w="2338" w:type="dxa"/>
          </w:tcPr>
          <w:p w14:paraId="49F93341" w14:textId="6D92D1AF" w:rsidR="001E7125" w:rsidRPr="001E7125" w:rsidRDefault="001E7125" w:rsidP="00C5095D">
            <w:r w:rsidRPr="001E7125">
              <w:t>0.5006</w:t>
            </w:r>
          </w:p>
        </w:tc>
        <w:tc>
          <w:tcPr>
            <w:tcW w:w="2338" w:type="dxa"/>
          </w:tcPr>
          <w:p w14:paraId="78301801" w14:textId="3C588628" w:rsidR="001E7125" w:rsidRPr="0065260C" w:rsidRDefault="0065260C" w:rsidP="00C5095D">
            <w:r>
              <w:t>PASS</w:t>
            </w:r>
          </w:p>
        </w:tc>
      </w:tr>
      <w:tr w:rsidR="001E7125" w14:paraId="4CFFD982" w14:textId="77777777" w:rsidTr="001E7125">
        <w:tc>
          <w:tcPr>
            <w:tcW w:w="2337" w:type="dxa"/>
          </w:tcPr>
          <w:p w14:paraId="0E0EF8BA" w14:textId="621348CF" w:rsidR="001E7125" w:rsidRPr="00C5095D" w:rsidRDefault="001E7125" w:rsidP="00C5095D">
            <w:r w:rsidRPr="00C5095D">
              <w:t>Number of clicks</w:t>
            </w:r>
          </w:p>
        </w:tc>
        <w:tc>
          <w:tcPr>
            <w:tcW w:w="2337" w:type="dxa"/>
          </w:tcPr>
          <w:p w14:paraId="6F68B96E" w14:textId="187F7AB3" w:rsidR="001E7125" w:rsidRPr="001E7125" w:rsidRDefault="001E7125" w:rsidP="00C5095D">
            <w:r w:rsidRPr="00C5095D">
              <w:t>[.4959, .5041]</w:t>
            </w:r>
          </w:p>
        </w:tc>
        <w:tc>
          <w:tcPr>
            <w:tcW w:w="2338" w:type="dxa"/>
          </w:tcPr>
          <w:p w14:paraId="1F9EA434" w14:textId="54EDA825" w:rsidR="001E7125" w:rsidRPr="001E7125" w:rsidRDefault="0065260C" w:rsidP="00C5095D">
            <w:r>
              <w:t>0.5005</w:t>
            </w:r>
          </w:p>
        </w:tc>
        <w:tc>
          <w:tcPr>
            <w:tcW w:w="2338" w:type="dxa"/>
          </w:tcPr>
          <w:p w14:paraId="240E2074" w14:textId="2B1F89E5" w:rsidR="001E7125" w:rsidRPr="0065260C" w:rsidRDefault="0065260C" w:rsidP="00C5095D">
            <w:r>
              <w:t>PASS</w:t>
            </w:r>
          </w:p>
        </w:tc>
      </w:tr>
      <w:tr w:rsidR="00141F08" w14:paraId="64E7D3A8" w14:textId="77777777" w:rsidTr="001E7125">
        <w:tc>
          <w:tcPr>
            <w:tcW w:w="2337" w:type="dxa"/>
          </w:tcPr>
          <w:p w14:paraId="3DFAE368" w14:textId="3F0B2974" w:rsidR="00141F08" w:rsidRPr="00C5095D" w:rsidRDefault="00141F08" w:rsidP="00C5095D">
            <w:r w:rsidRPr="00C5095D">
              <w:t>Click-through-probability</w:t>
            </w:r>
          </w:p>
        </w:tc>
        <w:tc>
          <w:tcPr>
            <w:tcW w:w="2337" w:type="dxa"/>
          </w:tcPr>
          <w:p w14:paraId="5CF2EC17" w14:textId="40932754" w:rsidR="00141F08" w:rsidRPr="00C5095D" w:rsidRDefault="00141F08" w:rsidP="00C5095D">
            <w:r w:rsidRPr="00C5095D">
              <w:t>[.0812, .0830]</w:t>
            </w:r>
          </w:p>
        </w:tc>
        <w:tc>
          <w:tcPr>
            <w:tcW w:w="2338" w:type="dxa"/>
          </w:tcPr>
          <w:p w14:paraId="6E5809FE" w14:textId="68588A58" w:rsidR="00141F08" w:rsidRDefault="00141F08" w:rsidP="00C5095D">
            <w:r>
              <w:t>0.0822</w:t>
            </w:r>
          </w:p>
        </w:tc>
        <w:tc>
          <w:tcPr>
            <w:tcW w:w="2338" w:type="dxa"/>
          </w:tcPr>
          <w:p w14:paraId="428434BB" w14:textId="27C04117" w:rsidR="00141F08" w:rsidRDefault="00141F08" w:rsidP="00C5095D">
            <w:r>
              <w:t>PASS</w:t>
            </w:r>
          </w:p>
        </w:tc>
      </w:tr>
    </w:tbl>
    <w:p w14:paraId="14D5AEF5" w14:textId="77777777" w:rsidR="00A520DA" w:rsidRPr="00C5095D" w:rsidRDefault="00A520DA" w:rsidP="00C5095D"/>
    <w:p w14:paraId="14593F76" w14:textId="77777777" w:rsidR="00C962B7" w:rsidRPr="00C5095D" w:rsidRDefault="00C962B7" w:rsidP="00A520DA">
      <w:pPr>
        <w:pStyle w:val="Heading1"/>
      </w:pPr>
      <w:r w:rsidRPr="00C5095D">
        <w:t>Result Analysis</w:t>
      </w:r>
    </w:p>
    <w:p w14:paraId="595E6EF2" w14:textId="77777777" w:rsidR="00C962B7" w:rsidRPr="0042091A" w:rsidRDefault="00C962B7" w:rsidP="00C5095D">
      <w:pPr>
        <w:rPr>
          <w:i/>
        </w:rPr>
      </w:pPr>
      <w:r w:rsidRPr="0042091A">
        <w:rPr>
          <w:i/>
        </w:rPr>
        <w:t>For each of your evaluation metrics, give a 95% confidence interval around the difference between the experiment and control groups. Indicate whether each metric is statistically and practically significant.</w:t>
      </w:r>
    </w:p>
    <w:p w14:paraId="6CF723C1" w14:textId="77777777" w:rsidR="00ED77B0" w:rsidRDefault="00ED77B0" w:rsidP="00ED77B0">
      <w:pPr>
        <w:rPr>
          <w:rFonts w:eastAsia="Times New Roman"/>
        </w:rPr>
      </w:pPr>
      <w:r>
        <w:rPr>
          <w:rFonts w:eastAsia="Times New Roman"/>
        </w:rPr>
        <w:t xml:space="preserve">A Z-test indicated that the gross conversion was statistically and practically significantly lower in the experiment group than in the control group, </w:t>
      </w:r>
      <w:proofErr w:type="spellStart"/>
      <w:r>
        <w:rPr>
          <w:rFonts w:eastAsia="Times New Roman"/>
        </w:rPr>
        <w:t>dmin</w:t>
      </w:r>
      <w:proofErr w:type="spellEnd"/>
      <w:r>
        <w:rPr>
          <w:rFonts w:eastAsia="Times New Roman"/>
        </w:rPr>
        <w:t xml:space="preserve"> = 0.01, 95%</w:t>
      </w:r>
      <w:proofErr w:type="gramStart"/>
      <w:r>
        <w:rPr>
          <w:rFonts w:eastAsia="Times New Roman"/>
        </w:rPr>
        <w:t>CI[</w:t>
      </w:r>
      <w:proofErr w:type="gramEnd"/>
      <w:r>
        <w:rPr>
          <w:rFonts w:eastAsia="Times New Roman"/>
        </w:rPr>
        <w:t>−0.0291, −0.0120].</w:t>
      </w:r>
    </w:p>
    <w:p w14:paraId="352F26FA" w14:textId="77777777" w:rsidR="00ED77B0" w:rsidRDefault="00ED77B0" w:rsidP="00C5095D"/>
    <w:p w14:paraId="73224CDA" w14:textId="77777777" w:rsidR="00ED77B0" w:rsidRDefault="00ED77B0" w:rsidP="00ED77B0">
      <w:pPr>
        <w:rPr>
          <w:rFonts w:eastAsia="Times New Roman"/>
        </w:rPr>
      </w:pPr>
      <w:r>
        <w:rPr>
          <w:rFonts w:eastAsia="Times New Roman"/>
        </w:rPr>
        <w:t xml:space="preserve">A Z-test indicated that the net conversion was neither statistically nor practically significantly different between the experiment and control groups, </w:t>
      </w:r>
      <w:proofErr w:type="spellStart"/>
      <w:r>
        <w:rPr>
          <w:rFonts w:eastAsia="Times New Roman"/>
        </w:rPr>
        <w:t>dmin</w:t>
      </w:r>
      <w:proofErr w:type="spellEnd"/>
      <w:r>
        <w:rPr>
          <w:rFonts w:eastAsia="Times New Roman"/>
        </w:rPr>
        <w:t xml:space="preserve"> = 0.0075, 95%</w:t>
      </w:r>
      <w:proofErr w:type="gramStart"/>
      <w:r>
        <w:rPr>
          <w:rFonts w:eastAsia="Times New Roman"/>
        </w:rPr>
        <w:t>CI[</w:t>
      </w:r>
      <w:proofErr w:type="gramEnd"/>
      <w:r>
        <w:rPr>
          <w:rFonts w:eastAsia="Times New Roman"/>
        </w:rPr>
        <w:t>−0.0116, 0.0019].</w:t>
      </w:r>
    </w:p>
    <w:p w14:paraId="60238245" w14:textId="77777777" w:rsidR="00ED77B0" w:rsidRDefault="00ED77B0" w:rsidP="00C5095D"/>
    <w:tbl>
      <w:tblPr>
        <w:tblStyle w:val="TableGrid"/>
        <w:tblW w:w="0" w:type="auto"/>
        <w:tblLook w:val="04A0" w:firstRow="1" w:lastRow="0" w:firstColumn="1" w:lastColumn="0" w:noHBand="0" w:noVBand="1"/>
      </w:tblPr>
      <w:tblGrid>
        <w:gridCol w:w="2337"/>
        <w:gridCol w:w="2337"/>
        <w:gridCol w:w="2338"/>
        <w:gridCol w:w="2338"/>
      </w:tblGrid>
      <w:tr w:rsidR="003B7E7B" w14:paraId="450BAE29" w14:textId="77777777" w:rsidTr="003B7E7B">
        <w:tc>
          <w:tcPr>
            <w:tcW w:w="2337" w:type="dxa"/>
          </w:tcPr>
          <w:p w14:paraId="67CF026A" w14:textId="6193F477" w:rsidR="003B7E7B" w:rsidRPr="00D71912" w:rsidRDefault="003B7E7B" w:rsidP="00C5095D">
            <w:pPr>
              <w:rPr>
                <w:i/>
              </w:rPr>
            </w:pPr>
            <w:r w:rsidRPr="00D71912">
              <w:rPr>
                <w:i/>
              </w:rPr>
              <w:t>Metric</w:t>
            </w:r>
          </w:p>
        </w:tc>
        <w:tc>
          <w:tcPr>
            <w:tcW w:w="2337" w:type="dxa"/>
          </w:tcPr>
          <w:p w14:paraId="0B9C9200" w14:textId="04165BC4" w:rsidR="003B7E7B" w:rsidRPr="00D71912" w:rsidRDefault="003B7E7B" w:rsidP="00C5095D">
            <w:pPr>
              <w:rPr>
                <w:i/>
              </w:rPr>
            </w:pPr>
            <w:r w:rsidRPr="00D71912">
              <w:rPr>
                <w:i/>
              </w:rPr>
              <w:t>Confidence interval</w:t>
            </w:r>
          </w:p>
        </w:tc>
        <w:tc>
          <w:tcPr>
            <w:tcW w:w="2338" w:type="dxa"/>
          </w:tcPr>
          <w:p w14:paraId="1099B649" w14:textId="619A65D0" w:rsidR="003B7E7B" w:rsidRPr="00D71912" w:rsidRDefault="00EC0E1B" w:rsidP="00C5095D">
            <w:pPr>
              <w:rPr>
                <w:i/>
              </w:rPr>
            </w:pPr>
            <w:r w:rsidRPr="00D71912">
              <w:rPr>
                <w:i/>
              </w:rPr>
              <w:t>Statistically Significant</w:t>
            </w:r>
          </w:p>
        </w:tc>
        <w:tc>
          <w:tcPr>
            <w:tcW w:w="2338" w:type="dxa"/>
          </w:tcPr>
          <w:p w14:paraId="73F2CF68" w14:textId="0181E6F7" w:rsidR="003B7E7B" w:rsidRPr="00D71912" w:rsidRDefault="00EC0E1B" w:rsidP="00C5095D">
            <w:pPr>
              <w:rPr>
                <w:i/>
              </w:rPr>
            </w:pPr>
            <w:r w:rsidRPr="00D71912">
              <w:rPr>
                <w:i/>
              </w:rPr>
              <w:t>Practically Significant</w:t>
            </w:r>
          </w:p>
        </w:tc>
      </w:tr>
      <w:tr w:rsidR="003B7E7B" w14:paraId="4FC55D2A" w14:textId="77777777" w:rsidTr="003B7E7B">
        <w:tc>
          <w:tcPr>
            <w:tcW w:w="2337" w:type="dxa"/>
          </w:tcPr>
          <w:p w14:paraId="6C252B97" w14:textId="3C7C98FF" w:rsidR="003B7E7B" w:rsidRDefault="0075327B" w:rsidP="00C5095D">
            <w:r>
              <w:t>Gross C</w:t>
            </w:r>
            <w:r w:rsidR="00995E51">
              <w:t>onversion</w:t>
            </w:r>
          </w:p>
        </w:tc>
        <w:tc>
          <w:tcPr>
            <w:tcW w:w="2337" w:type="dxa"/>
          </w:tcPr>
          <w:p w14:paraId="690631BF" w14:textId="33D672E4" w:rsidR="003B7E7B" w:rsidRDefault="00995E51" w:rsidP="00C5095D">
            <w:r w:rsidRPr="00C5095D">
              <w:t>[-.0291, -.0120]</w:t>
            </w:r>
          </w:p>
        </w:tc>
        <w:tc>
          <w:tcPr>
            <w:tcW w:w="2338" w:type="dxa"/>
          </w:tcPr>
          <w:p w14:paraId="2DAF49D3" w14:textId="0D912F73" w:rsidR="003B7E7B" w:rsidRDefault="0075327B" w:rsidP="00C5095D">
            <w:r>
              <w:t>YES</w:t>
            </w:r>
          </w:p>
        </w:tc>
        <w:tc>
          <w:tcPr>
            <w:tcW w:w="2338" w:type="dxa"/>
          </w:tcPr>
          <w:p w14:paraId="38AFEA89" w14:textId="15D619A2" w:rsidR="003B7E7B" w:rsidRDefault="0075327B" w:rsidP="00C5095D">
            <w:r>
              <w:t>YES</w:t>
            </w:r>
          </w:p>
        </w:tc>
      </w:tr>
      <w:tr w:rsidR="0075327B" w14:paraId="5F603ABE" w14:textId="77777777" w:rsidTr="003B7E7B">
        <w:tc>
          <w:tcPr>
            <w:tcW w:w="2337" w:type="dxa"/>
          </w:tcPr>
          <w:p w14:paraId="03F351FE" w14:textId="39CE102A" w:rsidR="0075327B" w:rsidRDefault="0075327B" w:rsidP="00C5095D">
            <w:r>
              <w:t>Net Conversion</w:t>
            </w:r>
          </w:p>
        </w:tc>
        <w:tc>
          <w:tcPr>
            <w:tcW w:w="2337" w:type="dxa"/>
          </w:tcPr>
          <w:p w14:paraId="289D40C9" w14:textId="11E16C0D" w:rsidR="0075327B" w:rsidRPr="00C5095D" w:rsidRDefault="0075327B" w:rsidP="00C5095D">
            <w:r w:rsidRPr="00C5095D">
              <w:t>[-.0116, .0019]</w:t>
            </w:r>
          </w:p>
        </w:tc>
        <w:tc>
          <w:tcPr>
            <w:tcW w:w="2338" w:type="dxa"/>
          </w:tcPr>
          <w:p w14:paraId="33CB2BBF" w14:textId="0FFAFAB4" w:rsidR="0075327B" w:rsidRDefault="0075327B" w:rsidP="00C5095D">
            <w:r>
              <w:t>NO</w:t>
            </w:r>
          </w:p>
        </w:tc>
        <w:tc>
          <w:tcPr>
            <w:tcW w:w="2338" w:type="dxa"/>
          </w:tcPr>
          <w:p w14:paraId="145A183B" w14:textId="2A7085E9" w:rsidR="0075327B" w:rsidRDefault="0075327B" w:rsidP="00C5095D">
            <w:r>
              <w:t>NO</w:t>
            </w:r>
          </w:p>
        </w:tc>
      </w:tr>
    </w:tbl>
    <w:p w14:paraId="22F2651D" w14:textId="77777777" w:rsidR="00896D8E" w:rsidRDefault="00896D8E" w:rsidP="00C5095D"/>
    <w:p w14:paraId="0CFF8563" w14:textId="77777777" w:rsidR="00C962B7" w:rsidRPr="0042091A" w:rsidRDefault="00C962B7" w:rsidP="00C5095D">
      <w:pPr>
        <w:rPr>
          <w:b/>
        </w:rPr>
      </w:pPr>
      <w:r w:rsidRPr="0042091A">
        <w:rPr>
          <w:b/>
        </w:rPr>
        <w:t>Sign Tests</w:t>
      </w:r>
    </w:p>
    <w:p w14:paraId="41ACE9A7" w14:textId="77777777" w:rsidR="00C962B7" w:rsidRDefault="00C962B7" w:rsidP="00C5095D">
      <w:pPr>
        <w:rPr>
          <w:i/>
        </w:rPr>
      </w:pPr>
      <w:r w:rsidRPr="0042091A">
        <w:rPr>
          <w:i/>
        </w:rPr>
        <w:t>For each of your evaluation metrics, do a sign test using the day-by-day data, and report the p-value of the sign test and whether the result is statistically significant.</w:t>
      </w:r>
    </w:p>
    <w:p w14:paraId="168E8E1A" w14:textId="77777777" w:rsidR="00280247" w:rsidRDefault="00280247" w:rsidP="00C5095D">
      <w:pPr>
        <w:rPr>
          <w:i/>
        </w:rPr>
      </w:pPr>
    </w:p>
    <w:p w14:paraId="30F46ADC" w14:textId="77777777" w:rsidR="005955A4" w:rsidRPr="005955A4" w:rsidRDefault="005955A4" w:rsidP="00C5095D"/>
    <w:tbl>
      <w:tblPr>
        <w:tblStyle w:val="TableGrid"/>
        <w:tblW w:w="0" w:type="auto"/>
        <w:tblLook w:val="04A0" w:firstRow="1" w:lastRow="0" w:firstColumn="1" w:lastColumn="0" w:noHBand="0" w:noVBand="1"/>
      </w:tblPr>
      <w:tblGrid>
        <w:gridCol w:w="2337"/>
        <w:gridCol w:w="2337"/>
        <w:gridCol w:w="2338"/>
      </w:tblGrid>
      <w:tr w:rsidR="00A92CCC" w14:paraId="6F48F656" w14:textId="77777777" w:rsidTr="00F55E46">
        <w:tc>
          <w:tcPr>
            <w:tcW w:w="2337" w:type="dxa"/>
          </w:tcPr>
          <w:p w14:paraId="32AC96E0" w14:textId="77777777" w:rsidR="00A92CCC" w:rsidRPr="00D71912" w:rsidRDefault="00A92CCC" w:rsidP="00F55E46">
            <w:pPr>
              <w:rPr>
                <w:i/>
              </w:rPr>
            </w:pPr>
            <w:r w:rsidRPr="00D71912">
              <w:rPr>
                <w:i/>
              </w:rPr>
              <w:t>Metric</w:t>
            </w:r>
          </w:p>
        </w:tc>
        <w:tc>
          <w:tcPr>
            <w:tcW w:w="2337" w:type="dxa"/>
          </w:tcPr>
          <w:p w14:paraId="2224EAF1" w14:textId="2C0323D9" w:rsidR="00A92CCC" w:rsidRPr="00D71912" w:rsidRDefault="00A92CCC" w:rsidP="00F55E46">
            <w:pPr>
              <w:rPr>
                <w:i/>
              </w:rPr>
            </w:pPr>
            <w:r>
              <w:rPr>
                <w:i/>
              </w:rPr>
              <w:t>p-value</w:t>
            </w:r>
          </w:p>
        </w:tc>
        <w:tc>
          <w:tcPr>
            <w:tcW w:w="2338" w:type="dxa"/>
          </w:tcPr>
          <w:p w14:paraId="7D55D1AD" w14:textId="77777777" w:rsidR="00A92CCC" w:rsidRPr="00D71912" w:rsidRDefault="00A92CCC" w:rsidP="00F55E46">
            <w:pPr>
              <w:rPr>
                <w:i/>
              </w:rPr>
            </w:pPr>
            <w:r w:rsidRPr="00D71912">
              <w:rPr>
                <w:i/>
              </w:rPr>
              <w:t>Statistically Significant</w:t>
            </w:r>
          </w:p>
        </w:tc>
      </w:tr>
      <w:tr w:rsidR="00A92CCC" w14:paraId="00181DC6" w14:textId="77777777" w:rsidTr="00F55E46">
        <w:tc>
          <w:tcPr>
            <w:tcW w:w="2337" w:type="dxa"/>
          </w:tcPr>
          <w:p w14:paraId="5D1F2F16" w14:textId="77777777" w:rsidR="00A92CCC" w:rsidRDefault="00A92CCC" w:rsidP="00F55E46">
            <w:r>
              <w:t>Gross Conversion</w:t>
            </w:r>
          </w:p>
        </w:tc>
        <w:tc>
          <w:tcPr>
            <w:tcW w:w="2337" w:type="dxa"/>
          </w:tcPr>
          <w:p w14:paraId="105E43ED" w14:textId="45504F4F" w:rsidR="00A92CCC" w:rsidRDefault="00A92CCC" w:rsidP="00F55E46">
            <w:r>
              <w:t>0.0026</w:t>
            </w:r>
          </w:p>
        </w:tc>
        <w:tc>
          <w:tcPr>
            <w:tcW w:w="2338" w:type="dxa"/>
          </w:tcPr>
          <w:p w14:paraId="0B6081EA" w14:textId="77777777" w:rsidR="00A92CCC" w:rsidRDefault="00A92CCC" w:rsidP="00F55E46">
            <w:r>
              <w:t>YES</w:t>
            </w:r>
          </w:p>
        </w:tc>
      </w:tr>
      <w:tr w:rsidR="00A92CCC" w14:paraId="42115C90" w14:textId="77777777" w:rsidTr="00F55E46">
        <w:tc>
          <w:tcPr>
            <w:tcW w:w="2337" w:type="dxa"/>
          </w:tcPr>
          <w:p w14:paraId="383AEA34" w14:textId="77777777" w:rsidR="00A92CCC" w:rsidRDefault="00A92CCC" w:rsidP="00F55E46">
            <w:r>
              <w:t>Net Conversion</w:t>
            </w:r>
          </w:p>
        </w:tc>
        <w:tc>
          <w:tcPr>
            <w:tcW w:w="2337" w:type="dxa"/>
          </w:tcPr>
          <w:p w14:paraId="4737AC5A" w14:textId="45F36749" w:rsidR="00A92CCC" w:rsidRPr="00C5095D" w:rsidRDefault="00A92CCC" w:rsidP="00F55E46">
            <w:r>
              <w:t>0.6776</w:t>
            </w:r>
          </w:p>
        </w:tc>
        <w:tc>
          <w:tcPr>
            <w:tcW w:w="2338" w:type="dxa"/>
          </w:tcPr>
          <w:p w14:paraId="3DDBC98B" w14:textId="77777777" w:rsidR="00A92CCC" w:rsidRDefault="00A92CCC" w:rsidP="00F55E46">
            <w:r>
              <w:t>NO</w:t>
            </w:r>
          </w:p>
        </w:tc>
      </w:tr>
    </w:tbl>
    <w:p w14:paraId="3399E9D6" w14:textId="77777777" w:rsidR="00280247" w:rsidRDefault="00280247" w:rsidP="00C5095D">
      <w:pPr>
        <w:rPr>
          <w:i/>
        </w:rPr>
      </w:pPr>
    </w:p>
    <w:p w14:paraId="1DDC60F9" w14:textId="77777777" w:rsidR="00C962B7" w:rsidRPr="0042091A" w:rsidRDefault="00C962B7" w:rsidP="00C5095D">
      <w:pPr>
        <w:rPr>
          <w:b/>
        </w:rPr>
      </w:pPr>
      <w:r w:rsidRPr="0042091A">
        <w:rPr>
          <w:b/>
        </w:rPr>
        <w:t>Summary</w:t>
      </w:r>
    </w:p>
    <w:p w14:paraId="2A80E3DC" w14:textId="77777777" w:rsidR="00C962B7" w:rsidRDefault="00C962B7" w:rsidP="00C5095D">
      <w:pPr>
        <w:rPr>
          <w:i/>
        </w:rPr>
      </w:pPr>
      <w:r w:rsidRPr="0042091A">
        <w:rPr>
          <w:i/>
        </w:rPr>
        <w:t>State whether you used the Bonferroni correction, and explain why or why not. If there are any discrepancies between the effect size hypothesis tests and the sign tests, describe the discrepancy and why you think it arose.</w:t>
      </w:r>
    </w:p>
    <w:p w14:paraId="127DDCEA" w14:textId="77777777" w:rsidR="001B1474" w:rsidRDefault="001B1474" w:rsidP="00C5095D">
      <w:pPr>
        <w:rPr>
          <w:i/>
        </w:rPr>
      </w:pPr>
    </w:p>
    <w:p w14:paraId="3008A4FA" w14:textId="77777777" w:rsidR="001B1474" w:rsidRDefault="001B1474" w:rsidP="001B1474">
      <w:pPr>
        <w:rPr>
          <w:rFonts w:eastAsia="Times New Roman"/>
        </w:rPr>
      </w:pPr>
      <w:r>
        <w:rPr>
          <w:rFonts w:eastAsia="Times New Roman"/>
        </w:rPr>
        <w:t xml:space="preserve">The Bonferroni correction is designed to limit the risk of Type I errors in multiple comparisons. It can be used in cases when multiple independent tests performed simultaneously, and to make a decision, we expect at least </w:t>
      </w:r>
      <w:proofErr w:type="spellStart"/>
      <w:r>
        <w:rPr>
          <w:rFonts w:eastAsia="Times New Roman"/>
        </w:rPr>
        <w:t>on</w:t>
      </w:r>
      <w:proofErr w:type="spellEnd"/>
      <w:r>
        <w:rPr>
          <w:rFonts w:eastAsia="Times New Roman"/>
        </w:rPr>
        <w:t xml:space="preserve"> of them to be statistically significant. To launch the experiment, I expect both gross conversion and net conversion to be significant. Therefore, the Bonferroni correction would have been too conservative, and thus I did not use it.</w:t>
      </w:r>
    </w:p>
    <w:p w14:paraId="0190B150" w14:textId="77777777" w:rsidR="001B1474" w:rsidRPr="0042091A" w:rsidRDefault="001B1474" w:rsidP="00C5095D">
      <w:pPr>
        <w:rPr>
          <w:i/>
        </w:rPr>
      </w:pPr>
      <w:bookmarkStart w:id="0" w:name="_GoBack"/>
      <w:bookmarkEnd w:id="0"/>
    </w:p>
    <w:p w14:paraId="6755FDF8" w14:textId="6EDAFAD7" w:rsidR="0042091A" w:rsidRPr="00C5095D" w:rsidRDefault="00C962B7" w:rsidP="00C5095D">
      <w:r w:rsidRPr="00C5095D">
        <w:t>I did not use a Bonferroni correction because we are only testing one variation. It might be useful to apply the Bonferroni correction if we decide to do post-test segmentation on the results, for example based on browser type or countries of origin.</w:t>
      </w:r>
    </w:p>
    <w:p w14:paraId="29598CA3" w14:textId="77777777" w:rsidR="00C962B7" w:rsidRPr="00C5095D" w:rsidRDefault="00C962B7" w:rsidP="0042091A">
      <w:pPr>
        <w:pStyle w:val="Heading1"/>
      </w:pPr>
      <w:r w:rsidRPr="00C5095D">
        <w:t>Recommendation</w:t>
      </w:r>
    </w:p>
    <w:p w14:paraId="6B751710" w14:textId="77777777" w:rsidR="00C962B7" w:rsidRPr="0042091A" w:rsidRDefault="00C962B7" w:rsidP="00C5095D">
      <w:pPr>
        <w:rPr>
          <w:i/>
        </w:rPr>
      </w:pPr>
      <w:r w:rsidRPr="0042091A">
        <w:rPr>
          <w:i/>
        </w:rPr>
        <w:t>Make a recommendation and briefly describe your reasoning.</w:t>
      </w:r>
    </w:p>
    <w:p w14:paraId="211858FC" w14:textId="447384AA" w:rsidR="009C3C6B" w:rsidRPr="00C5095D" w:rsidRDefault="002A684E" w:rsidP="00C5095D">
      <w:r>
        <w:t xml:space="preserve">The evaluation metrics we focused on were Gross Conversion and Net Conversion. Gross </w:t>
      </w:r>
      <w:r w:rsidR="00C962B7" w:rsidRPr="00C5095D">
        <w:t>conversion turned out to be</w:t>
      </w:r>
      <w:r w:rsidR="005E3381">
        <w:t xml:space="preserve"> negative and</w:t>
      </w:r>
      <w:r w:rsidR="00C962B7" w:rsidRPr="00C5095D">
        <w:t xml:space="preserve"> </w:t>
      </w:r>
      <w:r w:rsidR="00916981">
        <w:t xml:space="preserve">practically significant which meant </w:t>
      </w:r>
      <w:r w:rsidR="00C962B7" w:rsidRPr="00C5095D">
        <w:t xml:space="preserve">we lower our costs by discouraging trial signups that are unlikely to convert. </w:t>
      </w:r>
      <w:r w:rsidR="00916981">
        <w:t>But Net C</w:t>
      </w:r>
      <w:r w:rsidR="00C962B7" w:rsidRPr="00C5095D">
        <w:t>onversion ended up being statistically and practically insignificant</w:t>
      </w:r>
      <w:r w:rsidR="0025777B">
        <w:t xml:space="preserve"> and </w:t>
      </w:r>
      <w:r w:rsidR="0025777B" w:rsidRPr="0025777B">
        <w:t>confidence interval includes negative numbers</w:t>
      </w:r>
      <w:r w:rsidR="00C962B7" w:rsidRPr="00C5095D">
        <w:t>. Therefore, there is a risk tha</w:t>
      </w:r>
      <w:r w:rsidR="00916981">
        <w:t>t the introduction of the new feature</w:t>
      </w:r>
      <w:r w:rsidR="00C962B7" w:rsidRPr="00C5095D">
        <w:t xml:space="preserve"> may lead to a decrease in revenue.</w:t>
      </w:r>
    </w:p>
    <w:p w14:paraId="6CD6C7DE" w14:textId="77777777" w:rsidR="00C962B7" w:rsidRPr="009C3C6B" w:rsidRDefault="00C962B7" w:rsidP="001E3AB4">
      <w:pPr>
        <w:pStyle w:val="Heading1"/>
      </w:pPr>
      <w:r w:rsidRPr="009C3C6B">
        <w:t>Follow-Up Experiment</w:t>
      </w:r>
    </w:p>
    <w:p w14:paraId="06BE806B" w14:textId="77777777" w:rsidR="00C962B7" w:rsidRPr="009C3C6B" w:rsidRDefault="00C962B7" w:rsidP="00C5095D">
      <w:pPr>
        <w:rPr>
          <w:i/>
        </w:rPr>
      </w:pPr>
      <w:r w:rsidRPr="009C3C6B">
        <w:rPr>
          <w:i/>
        </w:rPr>
        <w:t>Give a high-level description of the follow up experiment you would run, what your hypothesis would be, what metrics you would want to measure, what your unit of diversion would be, and your reasoning for these choices.</w:t>
      </w:r>
    </w:p>
    <w:p w14:paraId="0E70AC44" w14:textId="0CB9CBD3" w:rsidR="00E7638F" w:rsidRDefault="00DB041F" w:rsidP="00C5095D">
      <w:r>
        <w:t xml:space="preserve">I </w:t>
      </w:r>
      <w:r w:rsidR="00761D07">
        <w:t>have been doing a lot of research about the course provided related to Data Analysis</w:t>
      </w:r>
      <w:r>
        <w:t xml:space="preserve"> and going through the free </w:t>
      </w:r>
      <w:r w:rsidR="00AA684B">
        <w:t>courses</w:t>
      </w:r>
      <w:r w:rsidR="00761D07">
        <w:t>. But one day I saw an offer, Rio Olympics 2016 celebratory 17% discount worth USD 32 a month, which made me sign up as paying student</w:t>
      </w:r>
      <w:r>
        <w:t xml:space="preserve"> for Nanodegree</w:t>
      </w:r>
      <w:r w:rsidR="00761D07">
        <w:t xml:space="preserve">. </w:t>
      </w:r>
      <w:r w:rsidR="00DB5804">
        <w:t xml:space="preserve">Although there is already a discount of 50% </w:t>
      </w:r>
      <w:r w:rsidR="00E7638F">
        <w:t>by returning half fee if program finished before a set duration. But this new discount made the deal even sweeter.</w:t>
      </w:r>
      <w:r w:rsidR="009B0E78">
        <w:t xml:space="preserve"> </w:t>
      </w:r>
    </w:p>
    <w:p w14:paraId="765CCD84" w14:textId="77777777" w:rsidR="009B0E78" w:rsidRDefault="009B0E78" w:rsidP="00C5095D"/>
    <w:p w14:paraId="06DC8271" w14:textId="44966E3B" w:rsidR="0091776E" w:rsidRDefault="009B0E78" w:rsidP="0091776E">
      <w:pPr>
        <w:rPr>
          <w:rFonts w:eastAsia="Times New Roman"/>
        </w:rPr>
      </w:pPr>
      <w:r>
        <w:t xml:space="preserve">The proposed discount </w:t>
      </w:r>
      <w:r w:rsidR="0043635F">
        <w:t xml:space="preserve">will show up </w:t>
      </w:r>
      <w:r w:rsidR="00DB041F">
        <w:t>on top of course training page</w:t>
      </w:r>
      <w:r w:rsidR="0094345C">
        <w:t xml:space="preserve">, </w:t>
      </w:r>
      <w:r w:rsidR="00907E5D">
        <w:t xml:space="preserve">for </w:t>
      </w:r>
      <w:r w:rsidR="0094345C">
        <w:t xml:space="preserve">half of the </w:t>
      </w:r>
      <w:r w:rsidR="00907E5D">
        <w:t>enrolled students</w:t>
      </w:r>
      <w:r w:rsidR="0094345C">
        <w:t xml:space="preserve">, </w:t>
      </w:r>
      <w:r w:rsidR="0094345C" w:rsidRPr="0094345C">
        <w:t>diverted by ID</w:t>
      </w:r>
      <w:r w:rsidR="00907E5D">
        <w:t xml:space="preserve">. </w:t>
      </w:r>
      <w:r w:rsidR="00AF22C4">
        <w:t xml:space="preserve"> </w:t>
      </w:r>
      <w:r w:rsidR="00AF22C4" w:rsidRPr="00AF22C4">
        <w:rPr>
          <w:rFonts w:eastAsia="Times New Roman"/>
        </w:rPr>
        <w:t xml:space="preserve">The hypothesis is that by providing this </w:t>
      </w:r>
      <w:r w:rsidR="00AF22C4">
        <w:rPr>
          <w:rFonts w:eastAsia="Times New Roman"/>
        </w:rPr>
        <w:t>additional discoun</w:t>
      </w:r>
      <w:r w:rsidR="0091776E">
        <w:rPr>
          <w:rFonts w:eastAsia="Times New Roman"/>
        </w:rPr>
        <w:t xml:space="preserve">t of lowering the monthly cost, we will see increase in </w:t>
      </w:r>
      <w:r w:rsidR="00DB041F">
        <w:rPr>
          <w:rFonts w:eastAsia="Times New Roman"/>
        </w:rPr>
        <w:t>paying sign ups</w:t>
      </w:r>
      <w:r w:rsidR="0091776E">
        <w:rPr>
          <w:rFonts w:eastAsia="Times New Roman"/>
        </w:rPr>
        <w:t xml:space="preserve"> as t</w:t>
      </w:r>
      <w:r w:rsidR="0091776E" w:rsidRPr="0091776E">
        <w:rPr>
          <w:rFonts w:eastAsia="Times New Roman"/>
        </w:rPr>
        <w:t>his feature will be potentially compelling to users who are already determined to take the course and ready to jump in directly.</w:t>
      </w:r>
    </w:p>
    <w:p w14:paraId="186E455C" w14:textId="5AABAB6E" w:rsidR="00AF22C4" w:rsidRPr="00AF22C4" w:rsidRDefault="00AF22C4" w:rsidP="00AF22C4">
      <w:pPr>
        <w:rPr>
          <w:rFonts w:eastAsia="Times New Roman"/>
        </w:rPr>
      </w:pPr>
    </w:p>
    <w:p w14:paraId="748FE3F1" w14:textId="77777777" w:rsidR="007D0D70" w:rsidRPr="007D0D70" w:rsidRDefault="007D0D70" w:rsidP="007D0D70">
      <w:pPr>
        <w:rPr>
          <w:rFonts w:eastAsia="Times New Roman"/>
        </w:rPr>
      </w:pPr>
      <w:r w:rsidRPr="007D0D70">
        <w:rPr>
          <w:rFonts w:eastAsia="Times New Roman"/>
        </w:rPr>
        <w:t>I would use user-ID as the unit of diversion, as the change would only be visible to users whose are enrolled in a course. I would use user-ID as an invariant metric, and the number of payments divided by the number of user-IDs as an evaluation metric.</w:t>
      </w:r>
    </w:p>
    <w:p w14:paraId="087FC50A" w14:textId="01F39FD1" w:rsidR="009B0E78" w:rsidRDefault="009B0E78" w:rsidP="00C5095D"/>
    <w:p w14:paraId="4415ABE8" w14:textId="3AE21409" w:rsidR="00E7638F" w:rsidRDefault="00526DE8" w:rsidP="00526DE8">
      <w:pPr>
        <w:pStyle w:val="Heading1"/>
      </w:pPr>
      <w:r>
        <w:t>Resources</w:t>
      </w:r>
    </w:p>
    <w:p w14:paraId="0E277277" w14:textId="698F0DBE" w:rsidR="00526DE8" w:rsidRDefault="001B1474" w:rsidP="00526DE8">
      <w:pPr>
        <w:pStyle w:val="ListParagraph"/>
        <w:numPr>
          <w:ilvl w:val="0"/>
          <w:numId w:val="6"/>
        </w:numPr>
      </w:pPr>
      <w:hyperlink r:id="rId5" w:history="1">
        <w:r w:rsidR="00526DE8" w:rsidRPr="00D66D20">
          <w:rPr>
            <w:rStyle w:val="Hyperlink"/>
          </w:rPr>
          <w:t>https://vwo.com/ab-testing/</w:t>
        </w:r>
      </w:hyperlink>
    </w:p>
    <w:p w14:paraId="74C87904" w14:textId="0E5EAD2D" w:rsidR="00526DE8" w:rsidRDefault="001B1474" w:rsidP="00526DE8">
      <w:pPr>
        <w:pStyle w:val="ListParagraph"/>
        <w:numPr>
          <w:ilvl w:val="0"/>
          <w:numId w:val="6"/>
        </w:numPr>
      </w:pPr>
      <w:hyperlink r:id="rId6" w:history="1">
        <w:r w:rsidR="00F235D3" w:rsidRPr="00D66D20">
          <w:rPr>
            <w:rStyle w:val="Hyperlink"/>
          </w:rPr>
          <w:t>http://abtestguide.com/calc/</w:t>
        </w:r>
      </w:hyperlink>
    </w:p>
    <w:p w14:paraId="418A0F8D" w14:textId="77777777" w:rsidR="00F235D3" w:rsidRPr="00526DE8" w:rsidRDefault="00F235D3" w:rsidP="00F235D3">
      <w:pPr>
        <w:pStyle w:val="ListParagraph"/>
      </w:pPr>
    </w:p>
    <w:sectPr w:rsidR="00F235D3" w:rsidRPr="00526DE8" w:rsidSect="00B95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E05F4"/>
    <w:multiLevelType w:val="multilevel"/>
    <w:tmpl w:val="1CAE8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D25683"/>
    <w:multiLevelType w:val="hybridMultilevel"/>
    <w:tmpl w:val="B0CE79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980604"/>
    <w:multiLevelType w:val="hybridMultilevel"/>
    <w:tmpl w:val="1A440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E52AF1"/>
    <w:multiLevelType w:val="multilevel"/>
    <w:tmpl w:val="41AA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34683D"/>
    <w:multiLevelType w:val="multilevel"/>
    <w:tmpl w:val="68BC6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86E3D8E"/>
    <w:multiLevelType w:val="hybridMultilevel"/>
    <w:tmpl w:val="7A801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60D"/>
    <w:rsid w:val="000B783D"/>
    <w:rsid w:val="001219BE"/>
    <w:rsid w:val="00127D86"/>
    <w:rsid w:val="00141F08"/>
    <w:rsid w:val="001A247B"/>
    <w:rsid w:val="001A27EC"/>
    <w:rsid w:val="001B1474"/>
    <w:rsid w:val="001E3AB4"/>
    <w:rsid w:val="001E7125"/>
    <w:rsid w:val="00201B64"/>
    <w:rsid w:val="00216AE3"/>
    <w:rsid w:val="0025690C"/>
    <w:rsid w:val="0025777B"/>
    <w:rsid w:val="00260D61"/>
    <w:rsid w:val="0027140D"/>
    <w:rsid w:val="00280247"/>
    <w:rsid w:val="002A3D94"/>
    <w:rsid w:val="002A684E"/>
    <w:rsid w:val="002C2D72"/>
    <w:rsid w:val="002C4095"/>
    <w:rsid w:val="002E57C1"/>
    <w:rsid w:val="002F6315"/>
    <w:rsid w:val="003163D8"/>
    <w:rsid w:val="00327D3E"/>
    <w:rsid w:val="00370095"/>
    <w:rsid w:val="003B7E7B"/>
    <w:rsid w:val="003D4D00"/>
    <w:rsid w:val="003D6A05"/>
    <w:rsid w:val="0042091A"/>
    <w:rsid w:val="0043635F"/>
    <w:rsid w:val="00465B75"/>
    <w:rsid w:val="00495198"/>
    <w:rsid w:val="004C00AC"/>
    <w:rsid w:val="0050460D"/>
    <w:rsid w:val="00526DE8"/>
    <w:rsid w:val="005843AA"/>
    <w:rsid w:val="00586E01"/>
    <w:rsid w:val="005955A4"/>
    <w:rsid w:val="005A2ED6"/>
    <w:rsid w:val="005E03ED"/>
    <w:rsid w:val="005E0DF2"/>
    <w:rsid w:val="005E3381"/>
    <w:rsid w:val="00615F80"/>
    <w:rsid w:val="00632BCC"/>
    <w:rsid w:val="0065260C"/>
    <w:rsid w:val="006535C8"/>
    <w:rsid w:val="0065797E"/>
    <w:rsid w:val="006930DC"/>
    <w:rsid w:val="006956D2"/>
    <w:rsid w:val="006A1BCE"/>
    <w:rsid w:val="006D09A7"/>
    <w:rsid w:val="00722121"/>
    <w:rsid w:val="00723CCA"/>
    <w:rsid w:val="007412C6"/>
    <w:rsid w:val="00753002"/>
    <w:rsid w:val="0075327B"/>
    <w:rsid w:val="00761D07"/>
    <w:rsid w:val="007652A2"/>
    <w:rsid w:val="007D0D70"/>
    <w:rsid w:val="00815298"/>
    <w:rsid w:val="008208E6"/>
    <w:rsid w:val="00851C9F"/>
    <w:rsid w:val="00890DA4"/>
    <w:rsid w:val="008914BF"/>
    <w:rsid w:val="00896D8E"/>
    <w:rsid w:val="008B2478"/>
    <w:rsid w:val="009046C2"/>
    <w:rsid w:val="00907E5D"/>
    <w:rsid w:val="00916981"/>
    <w:rsid w:val="0091776E"/>
    <w:rsid w:val="009276A8"/>
    <w:rsid w:val="0094345C"/>
    <w:rsid w:val="00950D64"/>
    <w:rsid w:val="00995620"/>
    <w:rsid w:val="00995E51"/>
    <w:rsid w:val="009B0E78"/>
    <w:rsid w:val="009C3C6B"/>
    <w:rsid w:val="009E59EC"/>
    <w:rsid w:val="009F3FA7"/>
    <w:rsid w:val="009F7D05"/>
    <w:rsid w:val="00A0257F"/>
    <w:rsid w:val="00A0273A"/>
    <w:rsid w:val="00A329FB"/>
    <w:rsid w:val="00A520DA"/>
    <w:rsid w:val="00A644B7"/>
    <w:rsid w:val="00A65B17"/>
    <w:rsid w:val="00A92CCC"/>
    <w:rsid w:val="00A976DB"/>
    <w:rsid w:val="00AA684B"/>
    <w:rsid w:val="00AB29AF"/>
    <w:rsid w:val="00AB37DA"/>
    <w:rsid w:val="00AB6E27"/>
    <w:rsid w:val="00AF22C4"/>
    <w:rsid w:val="00AF4822"/>
    <w:rsid w:val="00AF62B1"/>
    <w:rsid w:val="00B651BA"/>
    <w:rsid w:val="00B72438"/>
    <w:rsid w:val="00B7348C"/>
    <w:rsid w:val="00B95403"/>
    <w:rsid w:val="00C046EB"/>
    <w:rsid w:val="00C148C4"/>
    <w:rsid w:val="00C40EE8"/>
    <w:rsid w:val="00C41D3A"/>
    <w:rsid w:val="00C5095D"/>
    <w:rsid w:val="00C72AC6"/>
    <w:rsid w:val="00C950C0"/>
    <w:rsid w:val="00C962B7"/>
    <w:rsid w:val="00CA09E0"/>
    <w:rsid w:val="00CD178B"/>
    <w:rsid w:val="00D41ECD"/>
    <w:rsid w:val="00D440AE"/>
    <w:rsid w:val="00D71912"/>
    <w:rsid w:val="00D75F2A"/>
    <w:rsid w:val="00DB041F"/>
    <w:rsid w:val="00DB4516"/>
    <w:rsid w:val="00DB5804"/>
    <w:rsid w:val="00E23337"/>
    <w:rsid w:val="00E24E4C"/>
    <w:rsid w:val="00E7638F"/>
    <w:rsid w:val="00E84ECB"/>
    <w:rsid w:val="00EC0E1B"/>
    <w:rsid w:val="00ED77B0"/>
    <w:rsid w:val="00F235D3"/>
    <w:rsid w:val="00F33787"/>
    <w:rsid w:val="00F401A8"/>
    <w:rsid w:val="00F603AE"/>
    <w:rsid w:val="00F660AE"/>
    <w:rsid w:val="00F75B97"/>
    <w:rsid w:val="00FF2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AD7A1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27EC"/>
    <w:rPr>
      <w:rFonts w:ascii="Times New Roman" w:hAnsi="Times New Roman" w:cs="Times New Roman"/>
    </w:rPr>
  </w:style>
  <w:style w:type="paragraph" w:styleId="Heading1">
    <w:name w:val="heading 1"/>
    <w:basedOn w:val="Normal"/>
    <w:next w:val="Normal"/>
    <w:link w:val="Heading1Char"/>
    <w:uiPriority w:val="9"/>
    <w:qFormat/>
    <w:rsid w:val="0050460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962B7"/>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C962B7"/>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C962B7"/>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60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0460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460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962B7"/>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C962B7"/>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C962B7"/>
    <w:rPr>
      <w:rFonts w:ascii="Times New Roman" w:hAnsi="Times New Roman" w:cs="Times New Roman"/>
      <w:b/>
      <w:bCs/>
    </w:rPr>
  </w:style>
  <w:style w:type="paragraph" w:styleId="NormalWeb">
    <w:name w:val="Normal (Web)"/>
    <w:basedOn w:val="Normal"/>
    <w:uiPriority w:val="99"/>
    <w:semiHidden/>
    <w:unhideWhenUsed/>
    <w:rsid w:val="00C962B7"/>
    <w:pPr>
      <w:spacing w:before="100" w:beforeAutospacing="1" w:after="100" w:afterAutospacing="1"/>
    </w:pPr>
  </w:style>
  <w:style w:type="character" w:styleId="Emphasis">
    <w:name w:val="Emphasis"/>
    <w:basedOn w:val="DefaultParagraphFont"/>
    <w:uiPriority w:val="20"/>
    <w:qFormat/>
    <w:rsid w:val="00C962B7"/>
    <w:rPr>
      <w:i/>
      <w:iCs/>
    </w:rPr>
  </w:style>
  <w:style w:type="character" w:styleId="Strong">
    <w:name w:val="Strong"/>
    <w:basedOn w:val="DefaultParagraphFont"/>
    <w:uiPriority w:val="22"/>
    <w:qFormat/>
    <w:rsid w:val="00C962B7"/>
    <w:rPr>
      <w:b/>
      <w:bCs/>
    </w:rPr>
  </w:style>
  <w:style w:type="character" w:customStyle="1" w:styleId="apple-converted-space">
    <w:name w:val="apple-converted-space"/>
    <w:basedOn w:val="DefaultParagraphFont"/>
    <w:rsid w:val="00C962B7"/>
  </w:style>
  <w:style w:type="paragraph" w:styleId="HTMLPreformatted">
    <w:name w:val="HTML Preformatted"/>
    <w:basedOn w:val="Normal"/>
    <w:link w:val="HTMLPreformattedChar"/>
    <w:uiPriority w:val="99"/>
    <w:semiHidden/>
    <w:unhideWhenUsed/>
    <w:rsid w:val="00C9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962B7"/>
    <w:rPr>
      <w:rFonts w:ascii="Courier New" w:hAnsi="Courier New" w:cs="Courier New"/>
      <w:sz w:val="20"/>
      <w:szCs w:val="20"/>
    </w:rPr>
  </w:style>
  <w:style w:type="character" w:styleId="HTMLCode">
    <w:name w:val="HTML Code"/>
    <w:basedOn w:val="DefaultParagraphFont"/>
    <w:uiPriority w:val="99"/>
    <w:semiHidden/>
    <w:unhideWhenUsed/>
    <w:rsid w:val="00C962B7"/>
    <w:rPr>
      <w:rFonts w:ascii="Courier New" w:eastAsiaTheme="minorHAnsi" w:hAnsi="Courier New" w:cs="Courier New"/>
      <w:sz w:val="20"/>
      <w:szCs w:val="20"/>
    </w:rPr>
  </w:style>
  <w:style w:type="paragraph" w:styleId="ListParagraph">
    <w:name w:val="List Paragraph"/>
    <w:basedOn w:val="Normal"/>
    <w:uiPriority w:val="34"/>
    <w:qFormat/>
    <w:rsid w:val="00E84ECB"/>
    <w:pPr>
      <w:ind w:left="720"/>
      <w:contextualSpacing/>
    </w:pPr>
    <w:rPr>
      <w:rFonts w:asciiTheme="minorHAnsi" w:hAnsiTheme="minorHAnsi" w:cstheme="minorBidi"/>
    </w:rPr>
  </w:style>
  <w:style w:type="table" w:styleId="TableGrid">
    <w:name w:val="Table Grid"/>
    <w:basedOn w:val="TableNormal"/>
    <w:uiPriority w:val="39"/>
    <w:rsid w:val="00216A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26D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971110">
      <w:bodyDiv w:val="1"/>
      <w:marLeft w:val="0"/>
      <w:marRight w:val="0"/>
      <w:marTop w:val="0"/>
      <w:marBottom w:val="0"/>
      <w:divBdr>
        <w:top w:val="none" w:sz="0" w:space="0" w:color="auto"/>
        <w:left w:val="none" w:sz="0" w:space="0" w:color="auto"/>
        <w:bottom w:val="none" w:sz="0" w:space="0" w:color="auto"/>
        <w:right w:val="none" w:sz="0" w:space="0" w:color="auto"/>
      </w:divBdr>
    </w:div>
    <w:div w:id="127937286">
      <w:bodyDiv w:val="1"/>
      <w:marLeft w:val="0"/>
      <w:marRight w:val="0"/>
      <w:marTop w:val="0"/>
      <w:marBottom w:val="0"/>
      <w:divBdr>
        <w:top w:val="none" w:sz="0" w:space="0" w:color="auto"/>
        <w:left w:val="none" w:sz="0" w:space="0" w:color="auto"/>
        <w:bottom w:val="none" w:sz="0" w:space="0" w:color="auto"/>
        <w:right w:val="none" w:sz="0" w:space="0" w:color="auto"/>
      </w:divBdr>
    </w:div>
    <w:div w:id="135220361">
      <w:bodyDiv w:val="1"/>
      <w:marLeft w:val="0"/>
      <w:marRight w:val="0"/>
      <w:marTop w:val="0"/>
      <w:marBottom w:val="0"/>
      <w:divBdr>
        <w:top w:val="none" w:sz="0" w:space="0" w:color="auto"/>
        <w:left w:val="none" w:sz="0" w:space="0" w:color="auto"/>
        <w:bottom w:val="none" w:sz="0" w:space="0" w:color="auto"/>
        <w:right w:val="none" w:sz="0" w:space="0" w:color="auto"/>
      </w:divBdr>
    </w:div>
    <w:div w:id="144319181">
      <w:bodyDiv w:val="1"/>
      <w:marLeft w:val="0"/>
      <w:marRight w:val="0"/>
      <w:marTop w:val="0"/>
      <w:marBottom w:val="0"/>
      <w:divBdr>
        <w:top w:val="none" w:sz="0" w:space="0" w:color="auto"/>
        <w:left w:val="none" w:sz="0" w:space="0" w:color="auto"/>
        <w:bottom w:val="none" w:sz="0" w:space="0" w:color="auto"/>
        <w:right w:val="none" w:sz="0" w:space="0" w:color="auto"/>
      </w:divBdr>
    </w:div>
    <w:div w:id="350641388">
      <w:bodyDiv w:val="1"/>
      <w:marLeft w:val="0"/>
      <w:marRight w:val="0"/>
      <w:marTop w:val="0"/>
      <w:marBottom w:val="0"/>
      <w:divBdr>
        <w:top w:val="none" w:sz="0" w:space="0" w:color="auto"/>
        <w:left w:val="none" w:sz="0" w:space="0" w:color="auto"/>
        <w:bottom w:val="none" w:sz="0" w:space="0" w:color="auto"/>
        <w:right w:val="none" w:sz="0" w:space="0" w:color="auto"/>
      </w:divBdr>
    </w:div>
    <w:div w:id="425154491">
      <w:bodyDiv w:val="1"/>
      <w:marLeft w:val="0"/>
      <w:marRight w:val="0"/>
      <w:marTop w:val="0"/>
      <w:marBottom w:val="0"/>
      <w:divBdr>
        <w:top w:val="none" w:sz="0" w:space="0" w:color="auto"/>
        <w:left w:val="none" w:sz="0" w:space="0" w:color="auto"/>
        <w:bottom w:val="none" w:sz="0" w:space="0" w:color="auto"/>
        <w:right w:val="none" w:sz="0" w:space="0" w:color="auto"/>
      </w:divBdr>
    </w:div>
    <w:div w:id="579170792">
      <w:bodyDiv w:val="1"/>
      <w:marLeft w:val="0"/>
      <w:marRight w:val="0"/>
      <w:marTop w:val="0"/>
      <w:marBottom w:val="0"/>
      <w:divBdr>
        <w:top w:val="none" w:sz="0" w:space="0" w:color="auto"/>
        <w:left w:val="none" w:sz="0" w:space="0" w:color="auto"/>
        <w:bottom w:val="none" w:sz="0" w:space="0" w:color="auto"/>
        <w:right w:val="none" w:sz="0" w:space="0" w:color="auto"/>
      </w:divBdr>
    </w:div>
    <w:div w:id="586771819">
      <w:bodyDiv w:val="1"/>
      <w:marLeft w:val="0"/>
      <w:marRight w:val="0"/>
      <w:marTop w:val="0"/>
      <w:marBottom w:val="0"/>
      <w:divBdr>
        <w:top w:val="none" w:sz="0" w:space="0" w:color="auto"/>
        <w:left w:val="none" w:sz="0" w:space="0" w:color="auto"/>
        <w:bottom w:val="none" w:sz="0" w:space="0" w:color="auto"/>
        <w:right w:val="none" w:sz="0" w:space="0" w:color="auto"/>
      </w:divBdr>
    </w:div>
    <w:div w:id="597174196">
      <w:bodyDiv w:val="1"/>
      <w:marLeft w:val="0"/>
      <w:marRight w:val="0"/>
      <w:marTop w:val="0"/>
      <w:marBottom w:val="0"/>
      <w:divBdr>
        <w:top w:val="none" w:sz="0" w:space="0" w:color="auto"/>
        <w:left w:val="none" w:sz="0" w:space="0" w:color="auto"/>
        <w:bottom w:val="none" w:sz="0" w:space="0" w:color="auto"/>
        <w:right w:val="none" w:sz="0" w:space="0" w:color="auto"/>
      </w:divBdr>
    </w:div>
    <w:div w:id="599725727">
      <w:bodyDiv w:val="1"/>
      <w:marLeft w:val="0"/>
      <w:marRight w:val="0"/>
      <w:marTop w:val="0"/>
      <w:marBottom w:val="0"/>
      <w:divBdr>
        <w:top w:val="none" w:sz="0" w:space="0" w:color="auto"/>
        <w:left w:val="none" w:sz="0" w:space="0" w:color="auto"/>
        <w:bottom w:val="none" w:sz="0" w:space="0" w:color="auto"/>
        <w:right w:val="none" w:sz="0" w:space="0" w:color="auto"/>
      </w:divBdr>
    </w:div>
    <w:div w:id="609237576">
      <w:bodyDiv w:val="1"/>
      <w:marLeft w:val="0"/>
      <w:marRight w:val="0"/>
      <w:marTop w:val="0"/>
      <w:marBottom w:val="0"/>
      <w:divBdr>
        <w:top w:val="none" w:sz="0" w:space="0" w:color="auto"/>
        <w:left w:val="none" w:sz="0" w:space="0" w:color="auto"/>
        <w:bottom w:val="none" w:sz="0" w:space="0" w:color="auto"/>
        <w:right w:val="none" w:sz="0" w:space="0" w:color="auto"/>
      </w:divBdr>
    </w:div>
    <w:div w:id="614212436">
      <w:bodyDiv w:val="1"/>
      <w:marLeft w:val="0"/>
      <w:marRight w:val="0"/>
      <w:marTop w:val="0"/>
      <w:marBottom w:val="0"/>
      <w:divBdr>
        <w:top w:val="none" w:sz="0" w:space="0" w:color="auto"/>
        <w:left w:val="none" w:sz="0" w:space="0" w:color="auto"/>
        <w:bottom w:val="none" w:sz="0" w:space="0" w:color="auto"/>
        <w:right w:val="none" w:sz="0" w:space="0" w:color="auto"/>
      </w:divBdr>
    </w:div>
    <w:div w:id="719985098">
      <w:bodyDiv w:val="1"/>
      <w:marLeft w:val="0"/>
      <w:marRight w:val="0"/>
      <w:marTop w:val="0"/>
      <w:marBottom w:val="0"/>
      <w:divBdr>
        <w:top w:val="none" w:sz="0" w:space="0" w:color="auto"/>
        <w:left w:val="none" w:sz="0" w:space="0" w:color="auto"/>
        <w:bottom w:val="none" w:sz="0" w:space="0" w:color="auto"/>
        <w:right w:val="none" w:sz="0" w:space="0" w:color="auto"/>
      </w:divBdr>
    </w:div>
    <w:div w:id="763960737">
      <w:bodyDiv w:val="1"/>
      <w:marLeft w:val="0"/>
      <w:marRight w:val="0"/>
      <w:marTop w:val="0"/>
      <w:marBottom w:val="0"/>
      <w:divBdr>
        <w:top w:val="none" w:sz="0" w:space="0" w:color="auto"/>
        <w:left w:val="none" w:sz="0" w:space="0" w:color="auto"/>
        <w:bottom w:val="none" w:sz="0" w:space="0" w:color="auto"/>
        <w:right w:val="none" w:sz="0" w:space="0" w:color="auto"/>
      </w:divBdr>
    </w:div>
    <w:div w:id="786699441">
      <w:bodyDiv w:val="1"/>
      <w:marLeft w:val="0"/>
      <w:marRight w:val="0"/>
      <w:marTop w:val="0"/>
      <w:marBottom w:val="0"/>
      <w:divBdr>
        <w:top w:val="none" w:sz="0" w:space="0" w:color="auto"/>
        <w:left w:val="none" w:sz="0" w:space="0" w:color="auto"/>
        <w:bottom w:val="none" w:sz="0" w:space="0" w:color="auto"/>
        <w:right w:val="none" w:sz="0" w:space="0" w:color="auto"/>
      </w:divBdr>
    </w:div>
    <w:div w:id="909076771">
      <w:bodyDiv w:val="1"/>
      <w:marLeft w:val="0"/>
      <w:marRight w:val="0"/>
      <w:marTop w:val="0"/>
      <w:marBottom w:val="0"/>
      <w:divBdr>
        <w:top w:val="none" w:sz="0" w:space="0" w:color="auto"/>
        <w:left w:val="none" w:sz="0" w:space="0" w:color="auto"/>
        <w:bottom w:val="none" w:sz="0" w:space="0" w:color="auto"/>
        <w:right w:val="none" w:sz="0" w:space="0" w:color="auto"/>
      </w:divBdr>
    </w:div>
    <w:div w:id="1010791876">
      <w:bodyDiv w:val="1"/>
      <w:marLeft w:val="0"/>
      <w:marRight w:val="0"/>
      <w:marTop w:val="0"/>
      <w:marBottom w:val="0"/>
      <w:divBdr>
        <w:top w:val="none" w:sz="0" w:space="0" w:color="auto"/>
        <w:left w:val="none" w:sz="0" w:space="0" w:color="auto"/>
        <w:bottom w:val="none" w:sz="0" w:space="0" w:color="auto"/>
        <w:right w:val="none" w:sz="0" w:space="0" w:color="auto"/>
      </w:divBdr>
    </w:div>
    <w:div w:id="1261140290">
      <w:bodyDiv w:val="1"/>
      <w:marLeft w:val="0"/>
      <w:marRight w:val="0"/>
      <w:marTop w:val="0"/>
      <w:marBottom w:val="0"/>
      <w:divBdr>
        <w:top w:val="none" w:sz="0" w:space="0" w:color="auto"/>
        <w:left w:val="none" w:sz="0" w:space="0" w:color="auto"/>
        <w:bottom w:val="none" w:sz="0" w:space="0" w:color="auto"/>
        <w:right w:val="none" w:sz="0" w:space="0" w:color="auto"/>
      </w:divBdr>
    </w:div>
    <w:div w:id="1381783193">
      <w:bodyDiv w:val="1"/>
      <w:marLeft w:val="0"/>
      <w:marRight w:val="0"/>
      <w:marTop w:val="0"/>
      <w:marBottom w:val="0"/>
      <w:divBdr>
        <w:top w:val="none" w:sz="0" w:space="0" w:color="auto"/>
        <w:left w:val="none" w:sz="0" w:space="0" w:color="auto"/>
        <w:bottom w:val="none" w:sz="0" w:space="0" w:color="auto"/>
        <w:right w:val="none" w:sz="0" w:space="0" w:color="auto"/>
      </w:divBdr>
    </w:div>
    <w:div w:id="1416829507">
      <w:bodyDiv w:val="1"/>
      <w:marLeft w:val="0"/>
      <w:marRight w:val="0"/>
      <w:marTop w:val="0"/>
      <w:marBottom w:val="0"/>
      <w:divBdr>
        <w:top w:val="none" w:sz="0" w:space="0" w:color="auto"/>
        <w:left w:val="none" w:sz="0" w:space="0" w:color="auto"/>
        <w:bottom w:val="none" w:sz="0" w:space="0" w:color="auto"/>
        <w:right w:val="none" w:sz="0" w:space="0" w:color="auto"/>
      </w:divBdr>
    </w:div>
    <w:div w:id="1451363847">
      <w:bodyDiv w:val="1"/>
      <w:marLeft w:val="0"/>
      <w:marRight w:val="0"/>
      <w:marTop w:val="0"/>
      <w:marBottom w:val="0"/>
      <w:divBdr>
        <w:top w:val="none" w:sz="0" w:space="0" w:color="auto"/>
        <w:left w:val="none" w:sz="0" w:space="0" w:color="auto"/>
        <w:bottom w:val="none" w:sz="0" w:space="0" w:color="auto"/>
        <w:right w:val="none" w:sz="0" w:space="0" w:color="auto"/>
      </w:divBdr>
    </w:div>
    <w:div w:id="1724912103">
      <w:bodyDiv w:val="1"/>
      <w:marLeft w:val="0"/>
      <w:marRight w:val="0"/>
      <w:marTop w:val="0"/>
      <w:marBottom w:val="0"/>
      <w:divBdr>
        <w:top w:val="none" w:sz="0" w:space="0" w:color="auto"/>
        <w:left w:val="none" w:sz="0" w:space="0" w:color="auto"/>
        <w:bottom w:val="none" w:sz="0" w:space="0" w:color="auto"/>
        <w:right w:val="none" w:sz="0" w:space="0" w:color="auto"/>
      </w:divBdr>
    </w:div>
    <w:div w:id="1797332513">
      <w:bodyDiv w:val="1"/>
      <w:marLeft w:val="0"/>
      <w:marRight w:val="0"/>
      <w:marTop w:val="0"/>
      <w:marBottom w:val="0"/>
      <w:divBdr>
        <w:top w:val="none" w:sz="0" w:space="0" w:color="auto"/>
        <w:left w:val="none" w:sz="0" w:space="0" w:color="auto"/>
        <w:bottom w:val="none" w:sz="0" w:space="0" w:color="auto"/>
        <w:right w:val="none" w:sz="0" w:space="0" w:color="auto"/>
      </w:divBdr>
    </w:div>
    <w:div w:id="1828395514">
      <w:bodyDiv w:val="1"/>
      <w:marLeft w:val="0"/>
      <w:marRight w:val="0"/>
      <w:marTop w:val="0"/>
      <w:marBottom w:val="0"/>
      <w:divBdr>
        <w:top w:val="none" w:sz="0" w:space="0" w:color="auto"/>
        <w:left w:val="none" w:sz="0" w:space="0" w:color="auto"/>
        <w:bottom w:val="none" w:sz="0" w:space="0" w:color="auto"/>
        <w:right w:val="none" w:sz="0" w:space="0" w:color="auto"/>
      </w:divBdr>
    </w:div>
    <w:div w:id="1893925295">
      <w:bodyDiv w:val="1"/>
      <w:marLeft w:val="0"/>
      <w:marRight w:val="0"/>
      <w:marTop w:val="0"/>
      <w:marBottom w:val="0"/>
      <w:divBdr>
        <w:top w:val="none" w:sz="0" w:space="0" w:color="auto"/>
        <w:left w:val="none" w:sz="0" w:space="0" w:color="auto"/>
        <w:bottom w:val="none" w:sz="0" w:space="0" w:color="auto"/>
        <w:right w:val="none" w:sz="0" w:space="0" w:color="auto"/>
      </w:divBdr>
    </w:div>
    <w:div w:id="1998462505">
      <w:bodyDiv w:val="1"/>
      <w:marLeft w:val="0"/>
      <w:marRight w:val="0"/>
      <w:marTop w:val="0"/>
      <w:marBottom w:val="0"/>
      <w:divBdr>
        <w:top w:val="none" w:sz="0" w:space="0" w:color="auto"/>
        <w:left w:val="none" w:sz="0" w:space="0" w:color="auto"/>
        <w:bottom w:val="none" w:sz="0" w:space="0" w:color="auto"/>
        <w:right w:val="none" w:sz="0" w:space="0" w:color="auto"/>
      </w:divBdr>
    </w:div>
    <w:div w:id="20166889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vwo.com/ab-testing/" TargetMode="External"/><Relationship Id="rId6" Type="http://schemas.openxmlformats.org/officeDocument/2006/relationships/hyperlink" Target="http://abtestguide.com/calc/"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1567</Words>
  <Characters>8937</Characters>
  <Application>Microsoft Macintosh Word</Application>
  <DocSecurity>0</DocSecurity>
  <Lines>74</Lines>
  <Paragraphs>20</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Choice of Metrics</vt:lpstr>
      <vt:lpstr>Measuring Standard Deviation</vt:lpstr>
      <vt:lpstr>Sizing</vt:lpstr>
      <vt:lpstr>Sanity Checks</vt:lpstr>
      <vt:lpstr>Result Analysis</vt:lpstr>
      <vt:lpstr>Recommendation</vt:lpstr>
      <vt:lpstr>Follow-Up Experiment</vt:lpstr>
      <vt:lpstr>Resources</vt:lpstr>
    </vt:vector>
  </TitlesOfParts>
  <LinksUpToDate>false</LinksUpToDate>
  <CharactersWithSpaces>10484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SAQIB</dc:creator>
  <cp:keywords/>
  <dc:description/>
  <cp:lastModifiedBy>ALI, SAQIB</cp:lastModifiedBy>
  <cp:revision>118</cp:revision>
  <cp:lastPrinted>2016-09-25T03:27:00Z</cp:lastPrinted>
  <dcterms:created xsi:type="dcterms:W3CDTF">2016-09-24T18:24:00Z</dcterms:created>
  <dcterms:modified xsi:type="dcterms:W3CDTF">2016-09-25T03:33:00Z</dcterms:modified>
</cp:coreProperties>
</file>