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Lab 2 Report — Intelligent Agents &amp; PEAS</w:t>
      </w:r>
    </w:p>
    <w:p>
      <w:pPr>
        <w:jc w:val="center"/>
      </w:pPr>
      <w:r>
        <w:rPr>
          <w:i/>
        </w:rPr>
        <w:t>CAI601400 — Artificial Intelligence Lab | Rasikh Ali (42365)</w:t>
      </w:r>
    </w:p>
    <w:p>
      <w:pPr>
        <w:pStyle w:val="Heading1"/>
      </w:pPr>
      <w:r>
        <w:t>1. Problem, assumptions and implementation</w:t>
      </w:r>
    </w:p>
    <w:p>
      <w:r>
        <w:t>The smart-classroom agent receives temperature in Celsius and a Boolean occupancy percept. It chooses ECO for an empty room, COOL above 26°C, WARM below 20°C and IDLE otherwise. The stateful extension stores the previous target mode and sends a command only when the target changes. No physical actuator is connected.</w:t>
      </w:r>
    </w:p>
    <w:p>
      <w:pPr>
        <w:pStyle w:val="Heading1"/>
      </w:pPr>
      <w:r>
        <w:t>2. PEAS: campus delivery robot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Component</w:t>
            </w:r>
          </w:p>
        </w:tc>
        <w:tc>
          <w:tcPr>
            <w:tcW w:type="dxa" w:w="5112"/>
            <w:shd w:fill="D9EAF7"/>
          </w:tcPr>
          <w:p>
            <w:r>
              <w:t>Concrete entries</w:t>
            </w:r>
          </w:p>
        </w:tc>
      </w:tr>
      <w:tr>
        <w:tc>
          <w:tcPr>
            <w:tcW w:type="dxa" w:w="5112"/>
          </w:tcPr>
          <w:p>
            <w:r>
              <w:t>Performance</w:t>
            </w:r>
          </w:p>
        </w:tc>
        <w:tc>
          <w:tcPr>
            <w:tcW w:type="dxa" w:w="5112"/>
          </w:tcPr>
          <w:p>
            <w:r>
              <w:t>On-time delivery; collision-free operation; battery conservation; correct recipient confirmation</w:t>
            </w:r>
          </w:p>
        </w:tc>
      </w:tr>
      <w:tr>
        <w:tc>
          <w:tcPr>
            <w:tcW w:type="dxa" w:w="5112"/>
          </w:tcPr>
          <w:p>
            <w:r>
              <w:t>Environment</w:t>
            </w:r>
          </w:p>
        </w:tc>
        <w:tc>
          <w:tcPr>
            <w:tcW w:type="dxa" w:w="5112"/>
          </w:tcPr>
          <w:p>
            <w:r>
              <w:t>Campus paths; pedestrians; weather; stairs/doors; delivery locations</w:t>
            </w:r>
          </w:p>
        </w:tc>
      </w:tr>
      <w:tr>
        <w:tc>
          <w:tcPr>
            <w:tcW w:type="dxa" w:w="5112"/>
          </w:tcPr>
          <w:p>
            <w:r>
              <w:t>Actuators</w:t>
            </w:r>
          </w:p>
        </w:tc>
        <w:tc>
          <w:tcPr>
            <w:tcW w:type="dxa" w:w="5112"/>
          </w:tcPr>
          <w:p>
            <w:r>
              <w:t>Wheel motors; steering; brake; speaker/display; delivery-lock mechanism</w:t>
            </w:r>
          </w:p>
        </w:tc>
      </w:tr>
      <w:tr>
        <w:tc>
          <w:tcPr>
            <w:tcW w:type="dxa" w:w="5112"/>
          </w:tcPr>
          <w:p>
            <w:r>
              <w:t>Sensors</w:t>
            </w:r>
          </w:p>
        </w:tc>
        <w:tc>
          <w:tcPr>
            <w:tcW w:type="dxa" w:w="5112"/>
          </w:tcPr>
          <w:p>
            <w:r>
              <w:t>Camera/LiDAR; GPS/odometry; proximity sensors; door/lock sensor</w:t>
            </w:r>
          </w:p>
        </w:tc>
      </w:tr>
    </w:tbl>
    <w:p>
      <w:r>
        <w:t>Trade-off: speed must never be optimized at the expense of collision risk. Assumption: the robot may access a route map and delivery manifest but cannot open restricted doors without authorization.</w:t>
      </w:r>
    </w:p>
    <w:p>
      <w:pPr>
        <w:pStyle w:val="Heading1"/>
      </w:pPr>
      <w:r>
        <w:t>3. PEAS: LLM-based student-support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Component</w:t>
            </w:r>
          </w:p>
        </w:tc>
        <w:tc>
          <w:tcPr>
            <w:tcW w:type="dxa" w:w="5112"/>
            <w:shd w:fill="D9EAF7"/>
          </w:tcPr>
          <w:p>
            <w:r>
              <w:t>Concrete entries</w:t>
            </w:r>
          </w:p>
        </w:tc>
      </w:tr>
      <w:tr>
        <w:tc>
          <w:tcPr>
            <w:tcW w:type="dxa" w:w="5112"/>
          </w:tcPr>
          <w:p>
            <w:r>
              <w:t>Performance</w:t>
            </w:r>
          </w:p>
        </w:tc>
        <w:tc>
          <w:tcPr>
            <w:tcW w:type="dxa" w:w="5112"/>
          </w:tcPr>
          <w:p>
            <w:r>
              <w:t>Correct and supported answers; helpfulness; privacy; escalation when uncertain</w:t>
            </w:r>
          </w:p>
        </w:tc>
      </w:tr>
      <w:tr>
        <w:tc>
          <w:tcPr>
            <w:tcW w:type="dxa" w:w="5112"/>
          </w:tcPr>
          <w:p>
            <w:r>
              <w:t>Environment</w:t>
            </w:r>
          </w:p>
        </w:tc>
        <w:tc>
          <w:tcPr>
            <w:tcW w:type="dxa" w:w="5112"/>
          </w:tcPr>
          <w:p>
            <w:r>
              <w:t>Student questions; course policies; calendar/FAQ knowledge base; conversation history</w:t>
            </w:r>
          </w:p>
        </w:tc>
      </w:tr>
      <w:tr>
        <w:tc>
          <w:tcPr>
            <w:tcW w:type="dxa" w:w="5112"/>
          </w:tcPr>
          <w:p>
            <w:r>
              <w:t>Actuators</w:t>
            </w:r>
          </w:p>
        </w:tc>
        <w:tc>
          <w:tcPr>
            <w:tcW w:type="dxa" w:w="5112"/>
          </w:tcPr>
          <w:p>
            <w:r>
              <w:t>Text response; citation/link; clarification question; escalation ticket</w:t>
            </w:r>
          </w:p>
        </w:tc>
      </w:tr>
      <w:tr>
        <w:tc>
          <w:tcPr>
            <w:tcW w:type="dxa" w:w="5112"/>
          </w:tcPr>
          <w:p>
            <w:r>
              <w:t>Sensors</w:t>
            </w:r>
          </w:p>
        </w:tc>
        <w:tc>
          <w:tcPr>
            <w:tcW w:type="dxa" w:w="5112"/>
          </w:tcPr>
          <w:p>
            <w:r>
              <w:t>User message; authenticated course context; retrieved documents; feedback signal</w:t>
            </w:r>
          </w:p>
        </w:tc>
      </w:tr>
    </w:tbl>
    <w:p>
      <w:r>
        <w:t>Trade-off: response speed must not reward unsupported answers. Assumption: the agent can search an instructor-approved knowledge base and create a draft escalation ticket, but cannot change grades or submit official records.</w:t>
      </w:r>
    </w:p>
    <w:p>
      <w:pPr>
        <w:pStyle w:val="Heading1"/>
      </w:pPr>
      <w:r>
        <w:t>4. Environment classifications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System</w:t>
            </w:r>
          </w:p>
        </w:tc>
        <w:tc>
          <w:tcPr>
            <w:tcW w:type="dxa" w:w="2556"/>
            <w:shd w:fill="D9EAF7"/>
          </w:tcPr>
          <w:p>
            <w:r>
              <w:t>Observability</w:t>
            </w:r>
          </w:p>
        </w:tc>
        <w:tc>
          <w:tcPr>
            <w:tcW w:type="dxa" w:w="2556"/>
            <w:shd w:fill="D9EAF7"/>
          </w:tcPr>
          <w:p>
            <w:r>
              <w:t>Determinism</w:t>
            </w:r>
          </w:p>
        </w:tc>
        <w:tc>
          <w:tcPr>
            <w:tcW w:type="dxa" w:w="2556"/>
            <w:shd w:fill="D9EAF7"/>
          </w:tcPr>
          <w:p>
            <w:r>
              <w:t>Justification</w:t>
            </w:r>
          </w:p>
        </w:tc>
      </w:tr>
      <w:tr>
        <w:tc>
          <w:tcPr>
            <w:tcW w:type="dxa" w:w="2556"/>
          </w:tcPr>
          <w:p>
            <w:r>
              <w:t>Delivery robot</w:t>
            </w:r>
          </w:p>
        </w:tc>
        <w:tc>
          <w:tcPr>
            <w:tcW w:type="dxa" w:w="2556"/>
          </w:tcPr>
          <w:p>
            <w:r>
              <w:t>Partially observable</w:t>
            </w:r>
          </w:p>
        </w:tc>
        <w:tc>
          <w:tcPr>
            <w:tcW w:type="dxa" w:w="2556"/>
          </w:tcPr>
          <w:p>
            <w:r>
              <w:t>Stochastic</w:t>
            </w:r>
          </w:p>
        </w:tc>
        <w:tc>
          <w:tcPr>
            <w:tcW w:type="dxa" w:w="2556"/>
          </w:tcPr>
          <w:p>
            <w:r>
              <w:t>Pedestrians and hidden obstacles are not fully sensed; motion and timing have uncertainty.</w:t>
            </w:r>
          </w:p>
        </w:tc>
      </w:tr>
      <w:tr>
        <w:tc>
          <w:tcPr>
            <w:tcW w:type="dxa" w:w="2556"/>
          </w:tcPr>
          <w:p>
            <w:r>
              <w:t>Student-support agent</w:t>
            </w:r>
          </w:p>
        </w:tc>
        <w:tc>
          <w:tcPr>
            <w:tcW w:type="dxa" w:w="2556"/>
          </w:tcPr>
          <w:p>
            <w:r>
              <w:t>Partially observable</w:t>
            </w:r>
          </w:p>
        </w:tc>
        <w:tc>
          <w:tcPr>
            <w:tcW w:type="dxa" w:w="2556"/>
          </w:tcPr>
          <w:p>
            <w:r>
              <w:t>Stochastic</w:t>
            </w:r>
          </w:p>
        </w:tc>
        <w:tc>
          <w:tcPr>
            <w:tcW w:type="dxa" w:w="2556"/>
          </w:tcPr>
          <w:p>
            <w:r>
              <w:t>Student intent and missing context are hidden; users and retrieval/tool outcomes are uncertain.</w:t>
            </w:r>
          </w:p>
        </w:tc>
      </w:tr>
      <w:tr>
        <w:tc>
          <w:tcPr>
            <w:tcW w:type="dxa" w:w="2556"/>
          </w:tcPr>
          <w:p>
            <w:r>
              <w:t>Simplified classroom simulator</w:t>
            </w:r>
          </w:p>
        </w:tc>
        <w:tc>
          <w:tcPr>
            <w:tcW w:type="dxa" w:w="2556"/>
          </w:tcPr>
          <w:p>
            <w:r>
              <w:t>Fully observable for listed inputs</w:t>
            </w:r>
          </w:p>
        </w:tc>
        <w:tc>
          <w:tcPr>
            <w:tcW w:type="dxa" w:w="2556"/>
          </w:tcPr>
          <w:p>
            <w:r>
              <w:t>Deterministic for the model boundary</w:t>
            </w:r>
          </w:p>
        </w:tc>
        <w:tc>
          <w:tcPr>
            <w:tcW w:type="dxa" w:w="2556"/>
          </w:tcPr>
          <w:p>
            <w:r>
              <w:t>Temperature and occupancy are supplied directly and the policy maps each input to one mode. Real sensors/actuators make it partial and uncertain.</w:t>
            </w:r>
          </w:p>
        </w:tc>
      </w:tr>
    </w:tbl>
    <w:p>
      <w:pPr>
        <w:pStyle w:val="Heading1"/>
      </w:pPr>
      <w:r>
        <w:t>5. Stateful trace and reflex comparison</w:t>
      </w:r>
    </w:p>
    <w:p>
      <w:r>
        <w:t>A reflex agent would return COOL twice for repeated (29, True). The stateful agent returns COOL once, then NO_COMMAND on the repeated percept. At exactly 20°C and 26°C, the strict inequalities produce IDLE. Occupancy has priority, so (29, False) produces ECO.</w:t>
      </w:r>
    </w:p>
    <w:p>
      <w:r>
        <w:rPr>
          <w:rFonts w:ascii="Courier New" w:hAnsi="Courier New"/>
          <w:sz w:val="16"/>
        </w:rPr>
        <w:t>step | previous | temp | occupied | target | command</w:t>
        <w:br/>
        <w:t>1 | None | 29 | True | COOL | SEND</w:t>
        <w:br/>
        <w:t>2 | COOL | 29 | True | COOL | NO_COMMAND</w:t>
        <w:br/>
        <w:t>3 | COOL | 20 | True | IDLE | SEND</w:t>
        <w:br/>
        <w:t>4 | IDLE | 26 | True | IDLE | NO_COMMAND</w:t>
        <w:br/>
        <w:t>5 | IDLE | 19 | True | WARM | SEND</w:t>
        <w:br/>
        <w:t>6 | WARM | 29 | False | ECO | SEND</w:t>
        <w:br/>
      </w:r>
    </w:p>
    <w:p>
      <w:r>
        <w:rPr>
          <w:rFonts w:ascii="Courier New" w:hAnsi="Courier New"/>
          <w:sz w:val="16"/>
        </w:rPr>
        <w:t>step | previous | temp | occupied | target | command</w:t>
        <w:br/>
        <w:t>1 | None | 29 | True | COOL | SEND</w:t>
        <w:br/>
        <w:t>2 | COOL | 29 | True | COOL | NO_COMMAND</w:t>
        <w:br/>
        <w:t>3 | COOL | 20 | True | IDLE | SEND</w:t>
        <w:br/>
        <w:t>4 | IDLE | 26 | True | IDLE | NO_COMMAND</w:t>
        <w:br/>
        <w:t>5 | IDLE | 19 | True | WARM | SEND</w:t>
        <w:br/>
        <w:t>6 | WARM | 29 | False | ECO | SEND</w:t>
        <w:br/>
        <w:t>percept | reflex | stateful_target | command</w:t>
        <w:br/>
        <w:t>(29, True) | COOL | COOL | SEND</w:t>
        <w:br/>
        <w:t>(29, True) | COOL | COOL | NO_COMMAND</w:t>
        <w:br/>
        <w:t>(26, True) | IDLE | IDLE | SEND</w:t>
        <w:br/>
        <w:t>(26, True) | IDLE | IDLE | NO_COMMAND</w:t>
        <w:br/>
        <w:t>(19, True) | WARM | WARM | SEND</w:t>
        <w:br/>
        <w:t>(29, False) | ECO | ECO | SEND</w:t>
        <w:br/>
      </w:r>
    </w:p>
    <w:p>
      <w:pPr>
        <w:pStyle w:val="Heading1"/>
      </w:pPr>
      <w:r>
        <w:t>6. Edge case and improvement</w:t>
      </w:r>
    </w:p>
    <w:p>
      <w:r>
        <w:t>A noisy sequence around 26°C can alternate COOL and IDLE, causing command chatter. Remembering the previous mode suppresses identical commands but is not hysteresis and does not learn. A practical improvement would be a documented dead-band or minimum dwell time, plus sensor-fault detection and a safe fallback.</w:t>
      </w:r>
    </w:p>
    <w:p>
      <w:pPr>
        <w:pStyle w:val="Heading1"/>
      </w:pPr>
      <w:r>
        <w:t>7. Reflection and responsible practice</w:t>
      </w:r>
    </w:p>
    <w:p>
      <w:pPr>
        <w:pStyle w:val="ListBullet"/>
      </w:pPr>
      <w:r>
        <w:t>Rationality depends on the performance measure and available information, not just reacting quickly.</w:t>
      </w:r>
    </w:p>
    <w:p>
      <w:pPr>
        <w:pStyle w:val="ListBullet"/>
      </w:pPr>
      <w:r>
        <w:t>PEAS separates goals, world, actions and observations; confusing sensors with actuators produces bad designs.</w:t>
      </w:r>
    </w:p>
    <w:p>
      <w:pPr>
        <w:pStyle w:val="ListBullet"/>
      </w:pPr>
      <w:r>
        <w:t>The repeated percept test showed why internal state matters even in a small controller.</w:t>
      </w:r>
    </w:p>
    <w:p>
      <w:pPr>
        <w:pStyle w:val="ListBullet"/>
      </w:pPr>
      <w:r>
        <w:t>Real deployment requires safety interlocks, privacy controls, testing under sensor failure and human override.</w:t>
      </w:r>
    </w:p>
    <w:p>
      <w:pPr>
        <w:pStyle w:val="Heading1"/>
      </w:pPr>
      <w:r>
        <w:t>Sources</w:t>
      </w:r>
    </w:p>
    <w:p>
      <w:pPr>
        <w:pStyle w:val="ListNumber"/>
      </w:pPr>
      <w:r>
        <w:t>Manual-provided classroom scenario and policy: Combined_AI_Lab_Manual_Labs_1-4.pdf, Lab 2, Sections 2.2–2.7.</w:t>
      </w:r>
    </w:p>
    <w:p>
      <w:pPr>
        <w:pStyle w:val="ListNumber"/>
      </w:pPr>
      <w:r>
        <w:t>Russell &amp; Norvig, Artificial Intelligence: A Modern Approach, 4th ed., agent and environment framework: https://aima.cs.berkeley.edu/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